
<file path=[Content_Types].xml><?xml version="1.0" encoding="utf-8"?>
<Types xmlns="http://schemas.openxmlformats.org/package/2006/content-types">
  <Default Extension="emf" ContentType="application/x-msmetafile"/>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103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78"/>
        <w:gridCol w:w="2381"/>
        <w:gridCol w:w="3289"/>
      </w:tblGrid>
      <w:tr>
        <w:trPr>
          <w:trHeight w:val="397"/>
        </w:trPr>
        <w:tc>
          <w:tcPr>
            <w:tcW w:w="4678" w:type="dxa"/>
            <w:vMerge w:val="restart"/>
            <w:tcBorders>
              <w:top w:val="single" w:sz="4" w:space="0" w:color="FFFFFF" w:themeColor="background1"/>
              <w:left w:val="single" w:sz="4" w:space="0" w:color="FFFFFF" w:themeColor="background1"/>
              <w:bottom w:val="single" w:sz="4" w:space="0" w:color="FFFFFF" w:themeColor="background1"/>
              <w:right w:val="single" w:sz="4" w:space="0" w:color="000000"/>
            </w:tcBorders>
            <w:tcMar>
              <w:top w:w="0" w:type="dxa"/>
              <w:left w:w="108" w:type="dxa"/>
              <w:bottom w:w="0" w:type="dxa"/>
              <w:right w:w="108" w:type="dxa"/>
            </w:tcMar>
            <w:vAlign w:val="center"/>
          </w:tcPr>
          <w:p>
            <w:pPr>
              <w:spacing w:before="120" w:after="120"/>
              <w:jc w:val="center"/>
              <w:rPr>
                <w:color w:val="000000"/>
              </w:rPr>
            </w:pPr>
            <w:r>
              <w:rPr>
                <w:noProof/>
              </w:rPr>
              <w:drawing>
                <wp:inline distT="0" distB="0" distL="0" distR="0">
                  <wp:extent cx="2209550" cy="2143984"/>
                  <wp:effectExtent l="0" t="0" r="635" b="8890"/>
                  <wp:docPr id="13" name="Picture 13" descr="A picture containing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TS-colorato.png"/>
                          <pic:cNvPicPr/>
                        </pic:nvPicPr>
                        <pic:blipFill>
                          <a:blip r:embed="rId8">
                            <a:extLst>
                              <a:ext uri="{28A0092B-C50C-407E-A947-70E740481C1C}">
                                <a14:useLocalDpi xmlns:a14="http://schemas.microsoft.com/office/drawing/2010/main" val="0"/>
                              </a:ext>
                            </a:extLst>
                          </a:blip>
                          <a:stretch>
                            <a:fillRect/>
                          </a:stretch>
                        </pic:blipFill>
                        <pic:spPr>
                          <a:xfrm>
                            <a:off x="0" y="0"/>
                            <a:ext cx="2225912" cy="2159860"/>
                          </a:xfrm>
                          <a:prstGeom prst="rect">
                            <a:avLst/>
                          </a:prstGeom>
                        </pic:spPr>
                      </pic:pic>
                    </a:graphicData>
                  </a:graphic>
                </wp:inline>
              </w:drawing>
            </w:r>
            <w:r>
              <w:rPr>
                <w:noProof/>
                <w:lang w:bidi="ar-SA"/>
              </w:rPr>
              <w:fldChar w:fldCharType="begin" w:fldLock="1"/>
            </w:r>
            <w:r>
              <w:rPr>
                <w:noProof/>
                <w:lang w:bidi="ar-SA"/>
              </w:rPr>
              <w:instrText xml:space="preserve"> DOCVARIABLE  "Immagine" "7"  \* MERGEFORMAT </w:instrText>
            </w:r>
            <w:r>
              <w:rPr>
                <w:noProof/>
                <w:lang w:bidi="ar-SA"/>
              </w:rPr>
              <w:fldChar w:fldCharType="end"/>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6A6A6" w:themeFill="background1" w:themeFillShade="A6"/>
            <w:tcMar>
              <w:top w:w="0" w:type="dxa"/>
              <w:left w:w="108" w:type="dxa"/>
              <w:bottom w:w="0" w:type="dxa"/>
              <w:right w:w="108" w:type="dxa"/>
            </w:tcMar>
          </w:tcPr>
          <w:p>
            <w:pPr>
              <w:spacing w:before="120" w:after="120"/>
              <w:jc w:val="left"/>
              <w:rPr>
                <w:b/>
                <w:sz w:val="22"/>
              </w:rPr>
            </w:pPr>
            <w:r>
              <w:rPr>
                <w:b/>
                <w:sz w:val="22"/>
              </w:rPr>
              <w:t xml:space="preserve">Tipo Documento: </w:t>
            </w:r>
            <w:r>
              <w:rPr>
                <w:b/>
                <w:sz w:val="22"/>
              </w:rPr>
              <w:fldChar w:fldCharType="begin" w:fldLock="1"/>
            </w:r>
            <w:r>
              <w:rPr>
                <w:b/>
                <w:sz w:val="22"/>
              </w:rPr>
              <w:instrText xml:space="preserve"> DOCVARIABLE  Riferimento  \* MERGEFORMAT </w:instrText>
            </w:r>
            <w:r>
              <w:rPr>
                <w:b/>
                <w:sz w:val="22"/>
              </w:rPr>
              <w:fldChar w:fldCharType="separate"/>
            </w:r>
            <w:r>
              <w:rPr>
                <w:b/>
                <w:sz w:val="22"/>
              </w:rPr>
              <w:t>Contenuto del rilascio</w:t>
            </w:r>
            <w:r>
              <w:rPr>
                <w:b/>
                <w:sz w:val="22"/>
              </w:rPr>
              <w:fldChar w:fldCharType="end"/>
            </w:r>
          </w:p>
        </w:tc>
      </w:tr>
      <w:tr>
        <w:trPr>
          <w:trHeight w:val="397"/>
        </w:trPr>
        <w:tc>
          <w:tcPr>
            <w:tcW w:w="4678" w:type="dxa"/>
            <w:vMerge/>
            <w:tcBorders>
              <w:top w:val="single" w:sz="4" w:space="0" w:color="FFFFFF" w:themeColor="background1"/>
              <w:left w:val="single" w:sz="4" w:space="0" w:color="FFFFFF" w:themeColor="background1"/>
              <w:bottom w:val="single" w:sz="4" w:space="0" w:color="FFFFFF" w:themeColor="background1"/>
              <w:right w:val="single" w:sz="4" w:space="0" w:color="000000"/>
            </w:tcBorders>
            <w:tcMar>
              <w:top w:w="0" w:type="dxa"/>
              <w:left w:w="108" w:type="dxa"/>
              <w:bottom w:w="0" w:type="dxa"/>
              <w:right w:w="108" w:type="dxa"/>
            </w:tcMar>
          </w:tcPr>
          <w:p>
            <w:pPr>
              <w:widowControl w:val="0"/>
              <w:jc w:val="right"/>
              <w:rPr>
                <w:b/>
                <w:color w:val="000000"/>
              </w:rPr>
            </w:pPr>
          </w:p>
        </w:tc>
        <w:tc>
          <w:tcPr>
            <w:tcW w:w="23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right"/>
              <w:rPr>
                <w:b/>
              </w:rPr>
            </w:pPr>
            <w:r>
              <w:rPr>
                <w:b/>
              </w:rPr>
              <w:t>Linea Prodotto:</w:t>
            </w:r>
          </w:p>
        </w:tc>
        <w:tc>
          <w:tcPr>
            <w:tcW w:w="32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left"/>
            </w:pPr>
            <w:r>
              <w:rPr>
                <w:caps/>
              </w:rPr>
              <w:t>TEAMSYSTEM Experience</w:t>
            </w:r>
          </w:p>
        </w:tc>
      </w:tr>
      <w:tr>
        <w:trPr>
          <w:trHeight w:val="397"/>
        </w:trPr>
        <w:tc>
          <w:tcPr>
            <w:tcW w:w="4678" w:type="dxa"/>
            <w:vMerge/>
            <w:tcBorders>
              <w:top w:val="single" w:sz="4" w:space="0" w:color="FFFFFF" w:themeColor="background1"/>
              <w:left w:val="single" w:sz="4" w:space="0" w:color="FFFFFF" w:themeColor="background1"/>
              <w:bottom w:val="single" w:sz="4" w:space="0" w:color="FFFFFF" w:themeColor="background1"/>
              <w:right w:val="single" w:sz="4" w:space="0" w:color="000000"/>
            </w:tcBorders>
            <w:tcMar>
              <w:top w:w="0" w:type="dxa"/>
              <w:left w:w="108" w:type="dxa"/>
              <w:bottom w:w="0" w:type="dxa"/>
              <w:right w:w="108" w:type="dxa"/>
            </w:tcMar>
          </w:tcPr>
          <w:p>
            <w:pPr>
              <w:widowControl w:val="0"/>
              <w:jc w:val="right"/>
              <w:rPr>
                <w:b/>
                <w:color w:val="000000"/>
              </w:rPr>
            </w:pPr>
          </w:p>
        </w:tc>
        <w:tc>
          <w:tcPr>
            <w:tcW w:w="23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right"/>
              <w:rPr>
                <w:b/>
              </w:rPr>
            </w:pPr>
            <w:r>
              <w:rPr>
                <w:b/>
              </w:rPr>
              <w:t>Procedura:</w:t>
            </w:r>
          </w:p>
        </w:tc>
        <w:tc>
          <w:tcPr>
            <w:tcW w:w="32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left"/>
            </w:pPr>
            <w:r>
              <w:rPr>
                <w:caps/>
              </w:rPr>
              <w:t>TEAMSYSTEM Experience</w:t>
            </w:r>
          </w:p>
        </w:tc>
      </w:tr>
      <w:tr>
        <w:trPr>
          <w:trHeight w:val="397"/>
        </w:trPr>
        <w:tc>
          <w:tcPr>
            <w:tcW w:w="4678" w:type="dxa"/>
            <w:vMerge/>
            <w:tcBorders>
              <w:top w:val="single" w:sz="4" w:space="0" w:color="FFFFFF" w:themeColor="background1"/>
              <w:left w:val="single" w:sz="4" w:space="0" w:color="FFFFFF" w:themeColor="background1"/>
              <w:bottom w:val="single" w:sz="4" w:space="0" w:color="FFFFFF" w:themeColor="background1"/>
              <w:right w:val="single" w:sz="4" w:space="0" w:color="000000"/>
            </w:tcBorders>
            <w:tcMar>
              <w:top w:w="0" w:type="dxa"/>
              <w:left w:w="108" w:type="dxa"/>
              <w:bottom w:w="0" w:type="dxa"/>
              <w:right w:w="108" w:type="dxa"/>
            </w:tcMar>
          </w:tcPr>
          <w:p>
            <w:pPr>
              <w:widowControl w:val="0"/>
              <w:jc w:val="right"/>
              <w:rPr>
                <w:b/>
                <w:color w:val="000000"/>
              </w:rPr>
            </w:pPr>
          </w:p>
        </w:tc>
        <w:tc>
          <w:tcPr>
            <w:tcW w:w="23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right"/>
              <w:rPr>
                <w:b/>
              </w:rPr>
            </w:pPr>
            <w:r>
              <w:rPr>
                <w:b/>
              </w:rPr>
              <w:t>Area:</w:t>
            </w:r>
          </w:p>
        </w:tc>
        <w:tc>
          <w:tcPr>
            <w:tcW w:w="32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left"/>
            </w:pPr>
            <w:r>
              <w:rPr>
                <w:caps/>
              </w:rPr>
              <w:t>TEAMSYSTEM Experience</w:t>
            </w:r>
          </w:p>
        </w:tc>
      </w:tr>
      <w:tr>
        <w:trPr>
          <w:trHeight w:val="397"/>
        </w:trPr>
        <w:tc>
          <w:tcPr>
            <w:tcW w:w="4678" w:type="dxa"/>
            <w:vMerge/>
            <w:tcBorders>
              <w:top w:val="single" w:sz="4" w:space="0" w:color="FFFFFF" w:themeColor="background1"/>
              <w:left w:val="single" w:sz="4" w:space="0" w:color="FFFFFF" w:themeColor="background1"/>
              <w:bottom w:val="single" w:sz="4" w:space="0" w:color="FFFFFF" w:themeColor="background1"/>
              <w:right w:val="single" w:sz="4" w:space="0" w:color="000000"/>
            </w:tcBorders>
            <w:tcMar>
              <w:top w:w="0" w:type="dxa"/>
              <w:left w:w="108" w:type="dxa"/>
              <w:bottom w:w="0" w:type="dxa"/>
              <w:right w:w="108" w:type="dxa"/>
            </w:tcMar>
          </w:tcPr>
          <w:p>
            <w:pPr>
              <w:widowControl w:val="0"/>
              <w:jc w:val="right"/>
              <w:rPr>
                <w:b/>
                <w:color w:val="000000"/>
              </w:rPr>
            </w:pPr>
          </w:p>
        </w:tc>
        <w:tc>
          <w:tcPr>
            <w:tcW w:w="23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right"/>
              <w:rPr>
                <w:b/>
              </w:rPr>
            </w:pPr>
            <w:r>
              <w:rPr>
                <w:b/>
              </w:rPr>
              <w:t>Modulo:</w:t>
            </w:r>
          </w:p>
        </w:tc>
        <w:tc>
          <w:tcPr>
            <w:tcW w:w="32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left"/>
            </w:pPr>
            <w:fldSimple w:instr=" DOCVARIABLE  Modulo  \* MERGEFORMAT " w:fldLock="1">
              <w:r>
                <w:rPr>
                  <w:caps/>
                </w:rPr>
                <w:t>TEAMSYSTEM Experience</w:t>
              </w:r>
              <w:r>
                <w:t xml:space="preserve"> Base</w:t>
              </w:r>
            </w:fldSimple>
          </w:p>
        </w:tc>
      </w:tr>
      <w:tr>
        <w:trPr>
          <w:trHeight w:val="397"/>
        </w:trPr>
        <w:tc>
          <w:tcPr>
            <w:tcW w:w="4678" w:type="dxa"/>
            <w:vMerge/>
            <w:tcBorders>
              <w:top w:val="single" w:sz="4" w:space="0" w:color="FFFFFF" w:themeColor="background1"/>
              <w:left w:val="single" w:sz="4" w:space="0" w:color="FFFFFF" w:themeColor="background1"/>
              <w:bottom w:val="single" w:sz="4" w:space="0" w:color="FFFFFF" w:themeColor="background1"/>
              <w:right w:val="single" w:sz="4" w:space="0" w:color="000000"/>
            </w:tcBorders>
            <w:tcMar>
              <w:top w:w="0" w:type="dxa"/>
              <w:left w:w="108" w:type="dxa"/>
              <w:bottom w:w="0" w:type="dxa"/>
              <w:right w:w="108" w:type="dxa"/>
            </w:tcMar>
          </w:tcPr>
          <w:p>
            <w:pPr>
              <w:widowControl w:val="0"/>
              <w:jc w:val="right"/>
              <w:rPr>
                <w:b/>
                <w:color w:val="000000"/>
              </w:rPr>
            </w:pPr>
          </w:p>
        </w:tc>
        <w:tc>
          <w:tcPr>
            <w:tcW w:w="23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right"/>
              <w:rPr>
                <w:b/>
              </w:rPr>
            </w:pPr>
            <w:r>
              <w:rPr>
                <w:b/>
              </w:rPr>
              <w:t>Versione / Build:</w:t>
            </w:r>
          </w:p>
        </w:tc>
        <w:tc>
          <w:tcPr>
            <w:tcW w:w="32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left"/>
            </w:pPr>
            <w:fldSimple w:instr=" DOCVARIABLE  Versione  \* MERGEFORMAT " w:fldLock="1">
              <w:r>
                <w:t>20200200</w:t>
              </w:r>
            </w:fldSimple>
            <w:r>
              <w:t xml:space="preserve"> </w:t>
            </w:r>
          </w:p>
        </w:tc>
      </w:tr>
      <w:tr>
        <w:trPr>
          <w:trHeight w:val="397"/>
        </w:trPr>
        <w:tc>
          <w:tcPr>
            <w:tcW w:w="4678" w:type="dxa"/>
            <w:vMerge/>
            <w:tcBorders>
              <w:top w:val="single" w:sz="4" w:space="0" w:color="FFFFFF" w:themeColor="background1"/>
              <w:left w:val="single" w:sz="4" w:space="0" w:color="FFFFFF" w:themeColor="background1"/>
              <w:bottom w:val="single" w:sz="4" w:space="0" w:color="FFFFFF" w:themeColor="background1"/>
              <w:right w:val="single" w:sz="4" w:space="0" w:color="000000"/>
            </w:tcBorders>
            <w:tcMar>
              <w:top w:w="0" w:type="dxa"/>
              <w:left w:w="108" w:type="dxa"/>
              <w:bottom w:w="0" w:type="dxa"/>
              <w:right w:w="108" w:type="dxa"/>
            </w:tcMar>
          </w:tcPr>
          <w:p>
            <w:pPr>
              <w:widowControl w:val="0"/>
              <w:jc w:val="right"/>
              <w:rPr>
                <w:b/>
                <w:color w:val="000000"/>
              </w:rPr>
            </w:pPr>
          </w:p>
        </w:tc>
        <w:tc>
          <w:tcPr>
            <w:tcW w:w="23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right"/>
              <w:rPr>
                <w:b/>
              </w:rPr>
            </w:pPr>
            <w:r>
              <w:rPr>
                <w:b/>
              </w:rPr>
              <w:t>Data Aggiornamento:</w:t>
            </w:r>
          </w:p>
        </w:tc>
        <w:tc>
          <w:tcPr>
            <w:tcW w:w="32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left"/>
            </w:pPr>
            <w:r>
              <w:t>27/11/2020</w:t>
            </w:r>
          </w:p>
        </w:tc>
      </w:tr>
      <w:tr>
        <w:trPr>
          <w:trHeight w:val="397"/>
        </w:trPr>
        <w:tc>
          <w:tcPr>
            <w:tcW w:w="4678" w:type="dxa"/>
            <w:vMerge/>
            <w:tcBorders>
              <w:top w:val="single" w:sz="4" w:space="0" w:color="FFFFFF" w:themeColor="background1"/>
              <w:left w:val="single" w:sz="4" w:space="0" w:color="FFFFFF" w:themeColor="background1"/>
              <w:bottom w:val="single" w:sz="4" w:space="0" w:color="FFFFFF" w:themeColor="background1"/>
              <w:right w:val="single" w:sz="4" w:space="0" w:color="000000"/>
            </w:tcBorders>
            <w:tcMar>
              <w:top w:w="0" w:type="dxa"/>
              <w:left w:w="108" w:type="dxa"/>
              <w:bottom w:w="0" w:type="dxa"/>
              <w:right w:w="108" w:type="dxa"/>
            </w:tcMar>
          </w:tcPr>
          <w:p>
            <w:pPr>
              <w:widowControl w:val="0"/>
              <w:jc w:val="right"/>
              <w:rPr>
                <w:b/>
                <w:color w:val="000000"/>
              </w:rPr>
            </w:pPr>
          </w:p>
        </w:tc>
        <w:tc>
          <w:tcPr>
            <w:tcW w:w="23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right"/>
              <w:rPr>
                <w:b/>
              </w:rPr>
            </w:pPr>
            <w:r>
              <w:rPr>
                <w:b/>
              </w:rPr>
              <w:t>Classificazione:</w:t>
            </w:r>
          </w:p>
        </w:tc>
        <w:tc>
          <w:tcPr>
            <w:tcW w:w="32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left"/>
            </w:pPr>
            <w:fldSimple w:instr=" DOCVARIABLE  Classificazione  \* MERGEFORMAT " w:fldLock="1">
              <w:r>
                <w:t>Guida Utente</w:t>
              </w:r>
            </w:fldSimple>
          </w:p>
        </w:tc>
      </w:tr>
      <w:tr>
        <w:trPr>
          <w:trHeight w:val="397"/>
        </w:trPr>
        <w:tc>
          <w:tcPr>
            <w:tcW w:w="4678" w:type="dxa"/>
            <w:vMerge/>
            <w:tcBorders>
              <w:top w:val="single" w:sz="4" w:space="0" w:color="FFFFFF" w:themeColor="background1"/>
              <w:left w:val="single" w:sz="4" w:space="0" w:color="FFFFFF" w:themeColor="background1"/>
              <w:bottom w:val="single" w:sz="4" w:space="0" w:color="FFFFFF" w:themeColor="background1"/>
              <w:right w:val="single" w:sz="4" w:space="0" w:color="000000"/>
            </w:tcBorders>
            <w:tcMar>
              <w:top w:w="0" w:type="dxa"/>
              <w:left w:w="108" w:type="dxa"/>
              <w:bottom w:w="0" w:type="dxa"/>
              <w:right w:w="108" w:type="dxa"/>
            </w:tcMar>
          </w:tcPr>
          <w:p>
            <w:pPr>
              <w:widowControl w:val="0"/>
              <w:jc w:val="right"/>
              <w:rPr>
                <w:b/>
                <w:color w:val="000000"/>
              </w:rPr>
            </w:pPr>
          </w:p>
        </w:tc>
        <w:tc>
          <w:tcPr>
            <w:tcW w:w="23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right"/>
              <w:rPr>
                <w:b/>
              </w:rPr>
            </w:pPr>
            <w:r>
              <w:rPr>
                <w:b/>
              </w:rPr>
              <w:t>Titolo:</w:t>
            </w:r>
          </w:p>
        </w:tc>
        <w:tc>
          <w:tcPr>
            <w:tcW w:w="32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pPr>
              <w:spacing w:before="120" w:after="120"/>
              <w:jc w:val="left"/>
              <w:rPr>
                <w:caps/>
              </w:rPr>
            </w:pPr>
            <w:r>
              <w:rPr>
                <w:caps/>
              </w:rPr>
              <w:fldChar w:fldCharType="begin" w:fldLock="1"/>
            </w:r>
            <w:r>
              <w:rPr>
                <w:caps/>
              </w:rPr>
              <w:instrText xml:space="preserve"> DOCVARIABLE  Titolo  \* MERGEFORMAT </w:instrText>
            </w:r>
            <w:r>
              <w:rPr>
                <w:caps/>
              </w:rPr>
              <w:fldChar w:fldCharType="separate"/>
            </w:r>
            <w:r>
              <w:rPr>
                <w:caps/>
              </w:rPr>
              <w:t>CONTENUTI DEL RILASCIO Teamsystem Experience 20200200</w:t>
            </w:r>
            <w:r>
              <w:rPr>
                <w:caps/>
              </w:rPr>
              <w:fldChar w:fldCharType="end"/>
            </w:r>
          </w:p>
        </w:tc>
      </w:tr>
    </w:tbl>
    <w:p/>
    <w:p/>
    <w:p/>
    <w:p/>
    <w:p/>
    <w:p>
      <w:pPr>
        <w:pStyle w:val="Titolo1"/>
        <w:jc w:val="left"/>
        <w:rPr>
          <w:rFonts w:eastAsia="Arial"/>
        </w:rPr>
      </w:pPr>
      <w:r>
        <w:rPr>
          <w:rFonts w:eastAsia="Arial"/>
          <w:lang w:eastAsia="en-US" w:bidi="ar-SA"/>
        </w:rPr>
        <w:t>MODULI DI BASE PER TEAMSYSTEM STUDIO</w:t>
      </w:r>
      <w:r>
        <w:rPr>
          <w:rStyle w:val="Titolo1Carattere"/>
          <w:rFonts w:eastAsia="Calibri"/>
          <w:noProof/>
        </w:rPr>
        <mc:AlternateContent>
          <mc:Choice Requires="wpg">
            <w:drawing>
              <wp:inline distT="0" distB="0" distL="0" distR="0">
                <wp:extent cx="6475222" cy="18288"/>
                <wp:effectExtent l="0" t="0" r="0" b="0"/>
                <wp:docPr id="32" name="Group 9741"/>
                <wp:cNvGraphicFramePr/>
                <a:graphic xmlns:a="http://schemas.openxmlformats.org/drawingml/2006/main">
                  <a:graphicData uri="http://schemas.microsoft.com/office/word/2010/wordprocessingGroup">
                    <wpg:wgp>
                      <wpg:cNvGrpSpPr/>
                      <wpg:grpSpPr>
                        <a:xfrm>
                          <a:off x="0" y="0"/>
                          <a:ext cx="6475222" cy="18288"/>
                          <a:chOff x="0" y="0"/>
                          <a:chExt cx="6475222" cy="18288"/>
                        </a:xfrm>
                      </wpg:grpSpPr>
                      <wps:wsp>
                        <wps:cNvPr id="33" name="Shape 11842"/>
                        <wps:cNvSpPr/>
                        <wps:spPr>
                          <a:xfrm>
                            <a:off x="0" y="0"/>
                            <a:ext cx="6475222" cy="18288"/>
                          </a:xfrm>
                          <a:custGeom>
                            <a:avLst/>
                            <a:gdLst/>
                            <a:ahLst/>
                            <a:cxnLst/>
                            <a:rect l="0" t="0" r="0" b="0"/>
                            <a:pathLst>
                              <a:path w="6475222" h="18288">
                                <a:moveTo>
                                  <a:pt x="0" y="0"/>
                                </a:moveTo>
                                <a:lnTo>
                                  <a:pt x="6475222" y="0"/>
                                </a:lnTo>
                                <a:lnTo>
                                  <a:pt x="6475222" y="18288"/>
                                </a:lnTo>
                                <a:lnTo>
                                  <a:pt x="0" y="18288"/>
                                </a:lnTo>
                                <a:lnTo>
                                  <a:pt x="0" y="0"/>
                                </a:lnTo>
                              </a:path>
                            </a:pathLst>
                          </a:custGeom>
                          <a:solidFill>
                            <a:srgbClr val="0090D2"/>
                          </a:solidFill>
                          <a:ln w="0" cap="flat">
                            <a:noFill/>
                            <a:miter lim="127000"/>
                          </a:ln>
                          <a:effectLst/>
                        </wps:spPr>
                        <wps:bodyPr/>
                      </wps:wsp>
                    </wpg:wgp>
                  </a:graphicData>
                </a:graphic>
              </wp:inline>
            </w:drawing>
          </mc:Choice>
          <mc:Fallback>
            <w:pict>
              <v:group id="Group 9741" o:spid="_x0000_s1026" style="width:509.85pt;height:1.45pt;mso-position-horizontal-relative:char;mso-position-vertical-relative:line" coordsize="64752,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">
                <v:shape id="Shape 11842" o:spid="_x0000_s1027" style="position:absolute;width:64752;height:182;visibility:visible;mso-wrap-style:square;v-text-anchor:top" coordsize="6475222,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" path="m,l6475222,r,18288l,18288,,e" fillcolor="#0090d2" stroked="f" strokeweight="0">
                  <v:stroke miterlimit="83231f" joinstyle="miter"/>
                  <v:path arrowok="t" textboxrect="0,0,6475222,18288"/>
                </v:shape>
                <w10:anchorlock/>
              </v:group>
            </w:pict>
          </mc:Fallback>
        </mc:AlternateContent>
      </w:r>
    </w:p>
    <w:p>
      <w:pPr>
        <w:spacing w:after="10" w:line="250" w:lineRule="auto"/>
        <w:ind w:right="2"/>
        <w:jc w:val="left"/>
        <w:rPr>
          <w:rFonts w:eastAsia="Arial" w:cs="Arial"/>
          <w:color w:val="000000"/>
          <w:szCs w:val="22"/>
          <w:lang w:eastAsia="en-US" w:bidi="ar-SA"/>
        </w:rPr>
      </w:pPr>
    </w:p>
    <w:tbl>
      <w:tblPr>
        <w:tblStyle w:val="Grigliatabella"/>
        <w:tblW w:w="10064" w:type="dxa"/>
        <w:tblInd w:w="137" w:type="dxa"/>
        <w:tblLook w:val="04A0" w:firstRow="1" w:lastRow="0" w:firstColumn="1" w:lastColumn="0" w:noHBand="0" w:noVBand="1"/>
      </w:tblPr>
      <w:tblGrid>
        <w:gridCol w:w="4253"/>
        <w:gridCol w:w="3969"/>
        <w:gridCol w:w="1842"/>
      </w:tblGrid>
      <w:tr>
        <w:trPr>
          <w:trHeight w:val="425"/>
        </w:trPr>
        <w:tc>
          <w:tcPr>
            <w:tcW w:w="4253" w:type="dxa"/>
            <w:shd w:val="clear" w:color="auto" w:fill="D9D9D9" w:themeFill="background1" w:themeFillShade="D9"/>
            <w:vAlign w:val="center"/>
          </w:tcPr>
          <w:p>
            <w:pPr>
              <w:ind w:right="2"/>
              <w:rPr>
                <w:b/>
                <w:bCs/>
                <w:szCs w:val="22"/>
                <w:lang w:eastAsia="en-US" w:bidi="ar-SA"/>
              </w:rPr>
            </w:pPr>
            <w:r>
              <w:rPr>
                <w:b/>
                <w:bCs/>
                <w:szCs w:val="22"/>
                <w:lang w:eastAsia="en-US" w:bidi="ar-SA"/>
              </w:rPr>
              <w:t>MODULO</w:t>
            </w:r>
          </w:p>
        </w:tc>
        <w:tc>
          <w:tcPr>
            <w:tcW w:w="3969" w:type="dxa"/>
            <w:shd w:val="clear" w:color="auto" w:fill="D9D9D9" w:themeFill="background1" w:themeFillShade="D9"/>
            <w:vAlign w:val="center"/>
          </w:tcPr>
          <w:p>
            <w:pPr>
              <w:ind w:right="2"/>
              <w:rPr>
                <w:b/>
                <w:bCs/>
                <w:szCs w:val="22"/>
                <w:lang w:eastAsia="en-US" w:bidi="ar-SA"/>
              </w:rPr>
            </w:pPr>
            <w:r>
              <w:rPr>
                <w:b/>
                <w:bCs/>
                <w:szCs w:val="22"/>
                <w:lang w:eastAsia="en-US" w:bidi="ar-SA"/>
              </w:rPr>
              <w:t>SIGLA</w:t>
            </w:r>
          </w:p>
        </w:tc>
        <w:tc>
          <w:tcPr>
            <w:tcW w:w="1842" w:type="dxa"/>
            <w:shd w:val="clear" w:color="auto" w:fill="D9D9D9" w:themeFill="background1" w:themeFillShade="D9"/>
            <w:vAlign w:val="center"/>
          </w:tcPr>
          <w:p>
            <w:pPr>
              <w:ind w:right="2"/>
              <w:rPr>
                <w:b/>
                <w:bCs/>
                <w:szCs w:val="22"/>
                <w:lang w:eastAsia="en-US" w:bidi="ar-SA"/>
              </w:rPr>
            </w:pPr>
            <w:r>
              <w:rPr>
                <w:b/>
                <w:bCs/>
                <w:szCs w:val="22"/>
                <w:lang w:eastAsia="en-US" w:bidi="ar-SA"/>
              </w:rPr>
              <w:t>VERSIONE</w:t>
            </w:r>
          </w:p>
        </w:tc>
      </w:tr>
      <w:tr>
        <w:trPr>
          <w:trHeight w:val="449"/>
        </w:trPr>
        <w:tc>
          <w:tcPr>
            <w:tcW w:w="4253" w:type="dxa"/>
            <w:shd w:val="clear" w:color="auto" w:fill="auto"/>
            <w:vAlign w:val="center"/>
          </w:tcPr>
          <w:p>
            <w:pPr>
              <w:ind w:right="2"/>
              <w:rPr>
                <w:szCs w:val="22"/>
                <w:lang w:eastAsia="en-US" w:bidi="ar-SA"/>
              </w:rPr>
            </w:pPr>
            <w:proofErr w:type="spellStart"/>
            <w:r>
              <w:rPr>
                <w:szCs w:val="22"/>
                <w:lang w:eastAsia="en-US" w:bidi="ar-SA"/>
              </w:rPr>
              <w:t>WebSGD</w:t>
            </w:r>
            <w:proofErr w:type="spellEnd"/>
          </w:p>
        </w:tc>
        <w:tc>
          <w:tcPr>
            <w:tcW w:w="3969" w:type="dxa"/>
            <w:shd w:val="clear" w:color="auto" w:fill="auto"/>
            <w:vAlign w:val="center"/>
          </w:tcPr>
          <w:p>
            <w:pPr>
              <w:ind w:right="2"/>
              <w:rPr>
                <w:szCs w:val="22"/>
                <w:lang w:eastAsia="en-US" w:bidi="ar-SA"/>
              </w:rPr>
            </w:pPr>
            <w:proofErr w:type="spellStart"/>
            <w:r>
              <w:rPr>
                <w:szCs w:val="22"/>
                <w:lang w:eastAsia="en-US" w:bidi="ar-SA"/>
              </w:rPr>
              <w:t>websgd</w:t>
            </w:r>
            <w:proofErr w:type="spellEnd"/>
          </w:p>
        </w:tc>
        <w:tc>
          <w:tcPr>
            <w:tcW w:w="1842" w:type="dxa"/>
            <w:vAlign w:val="center"/>
          </w:tcPr>
          <w:p>
            <w:pPr>
              <w:ind w:right="2"/>
            </w:pPr>
            <w:r>
              <w:t>20200200</w:t>
            </w:r>
          </w:p>
        </w:tc>
      </w:tr>
      <w:tr>
        <w:trPr>
          <w:trHeight w:val="454"/>
        </w:trPr>
        <w:tc>
          <w:tcPr>
            <w:tcW w:w="4253" w:type="dxa"/>
            <w:vAlign w:val="center"/>
          </w:tcPr>
          <w:p>
            <w:pPr>
              <w:ind w:right="2"/>
              <w:rPr>
                <w:szCs w:val="22"/>
                <w:lang w:eastAsia="en-US" w:bidi="ar-SA"/>
              </w:rPr>
            </w:pPr>
            <w:r>
              <w:rPr>
                <w:szCs w:val="22"/>
                <w:lang w:eastAsia="en-US" w:bidi="ar-SA"/>
              </w:rPr>
              <w:t>ProcedureGestionali</w:t>
            </w:r>
          </w:p>
        </w:tc>
        <w:tc>
          <w:tcPr>
            <w:tcW w:w="3969" w:type="dxa"/>
            <w:vAlign w:val="center"/>
          </w:tcPr>
          <w:p>
            <w:pPr>
              <w:ind w:right="2"/>
              <w:rPr>
                <w:szCs w:val="22"/>
                <w:lang w:eastAsia="en-US" w:bidi="ar-SA"/>
              </w:rPr>
            </w:pPr>
            <w:proofErr w:type="spellStart"/>
            <w:r>
              <w:rPr>
                <w:szCs w:val="22"/>
                <w:lang w:eastAsia="en-US" w:bidi="ar-SA"/>
              </w:rPr>
              <w:t>pg</w:t>
            </w:r>
            <w:proofErr w:type="spellEnd"/>
          </w:p>
        </w:tc>
        <w:tc>
          <w:tcPr>
            <w:tcW w:w="1842" w:type="dxa"/>
            <w:vAlign w:val="center"/>
          </w:tcPr>
          <w:p>
            <w:pPr>
              <w:ind w:right="2"/>
            </w:pPr>
            <w:r>
              <w:t>20200300</w:t>
            </w:r>
          </w:p>
        </w:tc>
      </w:tr>
      <w:tr>
        <w:trPr>
          <w:trHeight w:val="454"/>
        </w:trPr>
        <w:tc>
          <w:tcPr>
            <w:tcW w:w="4253" w:type="dxa"/>
            <w:vAlign w:val="center"/>
          </w:tcPr>
          <w:p>
            <w:pPr>
              <w:ind w:right="2"/>
              <w:rPr>
                <w:szCs w:val="22"/>
                <w:lang w:eastAsia="en-US" w:bidi="ar-SA"/>
              </w:rPr>
            </w:pPr>
            <w:r>
              <w:rPr>
                <w:szCs w:val="22"/>
                <w:lang w:eastAsia="en-US" w:bidi="ar-SA"/>
              </w:rPr>
              <w:t xml:space="preserve">Runtime </w:t>
            </w:r>
            <w:proofErr w:type="spellStart"/>
            <w:r>
              <w:rPr>
                <w:szCs w:val="22"/>
                <w:lang w:eastAsia="en-US" w:bidi="ar-SA"/>
              </w:rPr>
              <w:t>AcuCobol</w:t>
            </w:r>
            <w:proofErr w:type="spellEnd"/>
            <w:r>
              <w:rPr>
                <w:szCs w:val="22"/>
                <w:lang w:eastAsia="en-US" w:bidi="ar-SA"/>
              </w:rPr>
              <w:t xml:space="preserve"> (ACULF8)</w:t>
            </w:r>
          </w:p>
        </w:tc>
        <w:tc>
          <w:tcPr>
            <w:tcW w:w="3969" w:type="dxa"/>
            <w:vAlign w:val="center"/>
          </w:tcPr>
          <w:p>
            <w:pPr>
              <w:ind w:right="2"/>
              <w:rPr>
                <w:szCs w:val="22"/>
                <w:lang w:eastAsia="en-US" w:bidi="ar-SA"/>
              </w:rPr>
            </w:pPr>
            <w:proofErr w:type="spellStart"/>
            <w:r>
              <w:rPr>
                <w:szCs w:val="22"/>
                <w:lang w:eastAsia="en-US" w:bidi="ar-SA"/>
              </w:rPr>
              <w:t>acu</w:t>
            </w:r>
            <w:proofErr w:type="spellEnd"/>
          </w:p>
        </w:tc>
        <w:tc>
          <w:tcPr>
            <w:tcW w:w="1842" w:type="dxa"/>
            <w:vAlign w:val="center"/>
          </w:tcPr>
          <w:p>
            <w:pPr>
              <w:ind w:right="2"/>
            </w:pPr>
            <w:r>
              <w:t>20200300</w:t>
            </w:r>
          </w:p>
        </w:tc>
      </w:tr>
      <w:tr>
        <w:trPr>
          <w:trHeight w:val="454"/>
        </w:trPr>
        <w:tc>
          <w:tcPr>
            <w:tcW w:w="4253" w:type="dxa"/>
            <w:vAlign w:val="center"/>
          </w:tcPr>
          <w:p>
            <w:pPr>
              <w:ind w:right="2"/>
              <w:rPr>
                <w:szCs w:val="22"/>
                <w:lang w:eastAsia="en-US" w:bidi="ar-SA"/>
              </w:rPr>
            </w:pPr>
            <w:r>
              <w:rPr>
                <w:szCs w:val="22"/>
                <w:lang w:eastAsia="en-US" w:bidi="ar-SA"/>
              </w:rPr>
              <w:t>ClientWebSocket</w:t>
            </w:r>
          </w:p>
        </w:tc>
        <w:tc>
          <w:tcPr>
            <w:tcW w:w="3969" w:type="dxa"/>
            <w:vAlign w:val="center"/>
          </w:tcPr>
          <w:p>
            <w:pPr>
              <w:ind w:right="2"/>
              <w:rPr>
                <w:szCs w:val="22"/>
                <w:lang w:eastAsia="en-US" w:bidi="ar-SA"/>
              </w:rPr>
            </w:pPr>
            <w:proofErr w:type="spellStart"/>
            <w:r>
              <w:rPr>
                <w:szCs w:val="22"/>
                <w:lang w:eastAsia="en-US" w:bidi="ar-SA"/>
              </w:rPr>
              <w:t>cws</w:t>
            </w:r>
            <w:proofErr w:type="spellEnd"/>
          </w:p>
        </w:tc>
        <w:tc>
          <w:tcPr>
            <w:tcW w:w="1842" w:type="dxa"/>
            <w:vAlign w:val="center"/>
          </w:tcPr>
          <w:p>
            <w:pPr>
              <w:ind w:right="2"/>
            </w:pPr>
            <w:r>
              <w:t>20200400</w:t>
            </w:r>
          </w:p>
        </w:tc>
      </w:tr>
      <w:tr>
        <w:trPr>
          <w:trHeight w:val="454"/>
        </w:trPr>
        <w:tc>
          <w:tcPr>
            <w:tcW w:w="4253" w:type="dxa"/>
            <w:vAlign w:val="center"/>
          </w:tcPr>
          <w:p>
            <w:pPr>
              <w:ind w:right="2"/>
              <w:rPr>
                <w:szCs w:val="22"/>
                <w:lang w:eastAsia="en-US" w:bidi="ar-SA"/>
              </w:rPr>
            </w:pPr>
            <w:r>
              <w:rPr>
                <w:szCs w:val="22"/>
                <w:lang w:eastAsia="en-US" w:bidi="ar-SA"/>
              </w:rPr>
              <w:t>NEWSMARTAPP</w:t>
            </w:r>
          </w:p>
        </w:tc>
        <w:tc>
          <w:tcPr>
            <w:tcW w:w="3969" w:type="dxa"/>
            <w:vAlign w:val="center"/>
          </w:tcPr>
          <w:p>
            <w:pPr>
              <w:ind w:right="2"/>
              <w:rPr>
                <w:szCs w:val="22"/>
                <w:lang w:eastAsia="en-US" w:bidi="ar-SA"/>
              </w:rPr>
            </w:pPr>
            <w:proofErr w:type="spellStart"/>
            <w:r>
              <w:rPr>
                <w:szCs w:val="22"/>
                <w:lang w:eastAsia="en-US" w:bidi="ar-SA"/>
              </w:rPr>
              <w:t>nwsmartapp</w:t>
            </w:r>
            <w:proofErr w:type="spellEnd"/>
          </w:p>
        </w:tc>
        <w:tc>
          <w:tcPr>
            <w:tcW w:w="1842" w:type="dxa"/>
            <w:vAlign w:val="center"/>
          </w:tcPr>
          <w:p>
            <w:pPr>
              <w:ind w:right="2"/>
            </w:pPr>
            <w:r>
              <w:t>20200300</w:t>
            </w:r>
          </w:p>
        </w:tc>
      </w:tr>
      <w:tr>
        <w:trPr>
          <w:trHeight w:val="454"/>
        </w:trPr>
        <w:tc>
          <w:tcPr>
            <w:tcW w:w="4253" w:type="dxa"/>
            <w:vAlign w:val="center"/>
          </w:tcPr>
          <w:p>
            <w:pPr>
              <w:ind w:right="2"/>
              <w:rPr>
                <w:szCs w:val="22"/>
                <w:lang w:eastAsia="en-US" w:bidi="ar-SA"/>
              </w:rPr>
            </w:pPr>
            <w:proofErr w:type="spellStart"/>
            <w:r>
              <w:rPr>
                <w:szCs w:val="22"/>
                <w:lang w:eastAsia="en-US" w:bidi="ar-SA"/>
              </w:rPr>
              <w:t>RenderingGateway</w:t>
            </w:r>
            <w:proofErr w:type="spellEnd"/>
          </w:p>
        </w:tc>
        <w:tc>
          <w:tcPr>
            <w:tcW w:w="3969" w:type="dxa"/>
            <w:vAlign w:val="center"/>
          </w:tcPr>
          <w:p>
            <w:pPr>
              <w:ind w:right="2"/>
              <w:rPr>
                <w:szCs w:val="22"/>
                <w:lang w:eastAsia="en-US" w:bidi="ar-SA"/>
              </w:rPr>
            </w:pPr>
            <w:proofErr w:type="spellStart"/>
            <w:r>
              <w:rPr>
                <w:szCs w:val="22"/>
                <w:lang w:eastAsia="en-US" w:bidi="ar-SA"/>
              </w:rPr>
              <w:t>rg</w:t>
            </w:r>
            <w:proofErr w:type="spellEnd"/>
          </w:p>
        </w:tc>
        <w:tc>
          <w:tcPr>
            <w:tcW w:w="1842" w:type="dxa"/>
            <w:vAlign w:val="center"/>
          </w:tcPr>
          <w:p>
            <w:pPr>
              <w:ind w:right="2"/>
            </w:pPr>
            <w:r>
              <w:t>20200300</w:t>
            </w:r>
          </w:p>
        </w:tc>
      </w:tr>
      <w:tr>
        <w:trPr>
          <w:trHeight w:val="454"/>
        </w:trPr>
        <w:tc>
          <w:tcPr>
            <w:tcW w:w="4253" w:type="dxa"/>
            <w:vMerge w:val="restart"/>
          </w:tcPr>
          <w:p>
            <w:pPr>
              <w:ind w:right="2"/>
            </w:pPr>
          </w:p>
          <w:p>
            <w:pPr>
              <w:ind w:right="2"/>
            </w:pPr>
            <w:r>
              <w:t>MATRIX</w:t>
            </w:r>
          </w:p>
        </w:tc>
        <w:tc>
          <w:tcPr>
            <w:tcW w:w="3969" w:type="dxa"/>
            <w:vAlign w:val="center"/>
          </w:tcPr>
          <w:p>
            <w:pPr>
              <w:ind w:right="2"/>
            </w:pPr>
            <w:proofErr w:type="spellStart"/>
            <w:r>
              <w:t>mcbl</w:t>
            </w:r>
            <w:proofErr w:type="spellEnd"/>
          </w:p>
        </w:tc>
        <w:tc>
          <w:tcPr>
            <w:tcW w:w="1842" w:type="dxa"/>
            <w:vAlign w:val="center"/>
          </w:tcPr>
          <w:p>
            <w:pPr>
              <w:ind w:right="2"/>
            </w:pPr>
            <w:r>
              <w:t>20200300</w:t>
            </w:r>
          </w:p>
        </w:tc>
      </w:tr>
      <w:tr>
        <w:trPr>
          <w:trHeight w:val="454"/>
        </w:trPr>
        <w:tc>
          <w:tcPr>
            <w:tcW w:w="4253" w:type="dxa"/>
            <w:vMerge/>
          </w:tcPr>
          <w:p>
            <w:pPr>
              <w:ind w:right="2"/>
            </w:pPr>
          </w:p>
        </w:tc>
        <w:tc>
          <w:tcPr>
            <w:tcW w:w="3969" w:type="dxa"/>
            <w:vAlign w:val="center"/>
          </w:tcPr>
          <w:p>
            <w:pPr>
              <w:ind w:right="2"/>
            </w:pPr>
            <w:proofErr w:type="spellStart"/>
            <w:r>
              <w:t>mws</w:t>
            </w:r>
            <w:proofErr w:type="spellEnd"/>
          </w:p>
        </w:tc>
        <w:tc>
          <w:tcPr>
            <w:tcW w:w="1842" w:type="dxa"/>
            <w:vAlign w:val="center"/>
          </w:tcPr>
          <w:p>
            <w:pPr>
              <w:ind w:right="2"/>
            </w:pPr>
            <w:r>
              <w:t>20200300</w:t>
            </w:r>
          </w:p>
        </w:tc>
      </w:tr>
    </w:tbl>
    <w:p>
      <w:pPr>
        <w:pStyle w:val="CorpoAltF"/>
      </w:pPr>
    </w:p>
    <w:p>
      <w:pPr>
        <w:pStyle w:val="CorpoAltF"/>
      </w:pPr>
    </w:p>
    <w:p>
      <w:pPr>
        <w:jc w:val="left"/>
        <w:rPr>
          <w:lang w:val="ar-SA" w:eastAsia="ar-SA" w:bidi="ar-SA"/>
        </w:rPr>
      </w:pPr>
      <w:r>
        <w:br w:type="page"/>
      </w:r>
    </w:p>
    <w:p>
      <w:pPr>
        <w:pStyle w:val="CorpoAltF"/>
      </w:pPr>
    </w:p>
    <w:p>
      <w:pPr>
        <w:pStyle w:val="CorpoAltF"/>
      </w:pPr>
    </w:p>
    <w:p>
      <w:pPr>
        <w:pStyle w:val="Titolo1"/>
        <w:jc w:val="left"/>
        <w:rPr>
          <w:rFonts w:eastAsia="Arial"/>
        </w:rPr>
      </w:pPr>
      <w:r>
        <w:rPr>
          <w:rFonts w:eastAsia="Arial"/>
          <w:lang w:eastAsia="en-US" w:bidi="ar-SA"/>
        </w:rPr>
        <w:t>PREREQUISITI</w:t>
      </w:r>
      <w:r>
        <w:rPr>
          <w:rStyle w:val="Titolo1Carattere"/>
          <w:rFonts w:eastAsia="Calibri"/>
          <w:noProof/>
        </w:rPr>
        <mc:AlternateContent>
          <mc:Choice Requires="wpg">
            <w:drawing>
              <wp:inline distT="0" distB="0" distL="0" distR="0">
                <wp:extent cx="6475222" cy="18288"/>
                <wp:effectExtent l="0" t="0" r="0" b="0"/>
                <wp:docPr id="15" name="Group 9741"/>
                <wp:cNvGraphicFramePr/>
                <a:graphic xmlns:a="http://schemas.openxmlformats.org/drawingml/2006/main">
                  <a:graphicData uri="http://schemas.microsoft.com/office/word/2010/wordprocessingGroup">
                    <wpg:wgp>
                      <wpg:cNvGrpSpPr/>
                      <wpg:grpSpPr>
                        <a:xfrm>
                          <a:off x="0" y="0"/>
                          <a:ext cx="6475222" cy="18288"/>
                          <a:chOff x="0" y="0"/>
                          <a:chExt cx="6475222" cy="18288"/>
                        </a:xfrm>
                      </wpg:grpSpPr>
                      <wps:wsp>
                        <wps:cNvPr id="16" name="Shape 11842"/>
                        <wps:cNvSpPr/>
                        <wps:spPr>
                          <a:xfrm>
                            <a:off x="0" y="0"/>
                            <a:ext cx="6475222" cy="18288"/>
                          </a:xfrm>
                          <a:custGeom>
                            <a:avLst/>
                            <a:gdLst/>
                            <a:ahLst/>
                            <a:cxnLst/>
                            <a:rect l="0" t="0" r="0" b="0"/>
                            <a:pathLst>
                              <a:path w="6475222" h="18288">
                                <a:moveTo>
                                  <a:pt x="0" y="0"/>
                                </a:moveTo>
                                <a:lnTo>
                                  <a:pt x="6475222" y="0"/>
                                </a:lnTo>
                                <a:lnTo>
                                  <a:pt x="6475222" y="18288"/>
                                </a:lnTo>
                                <a:lnTo>
                                  <a:pt x="0" y="18288"/>
                                </a:lnTo>
                                <a:lnTo>
                                  <a:pt x="0" y="0"/>
                                </a:lnTo>
                              </a:path>
                            </a:pathLst>
                          </a:custGeom>
                          <a:solidFill>
                            <a:srgbClr val="0090D2"/>
                          </a:solidFill>
                          <a:ln w="0" cap="flat">
                            <a:noFill/>
                            <a:miter lim="127000"/>
                          </a:ln>
                          <a:effectLst/>
                        </wps:spPr>
                        <wps:bodyPr/>
                      </wps:wsp>
                    </wpg:wgp>
                  </a:graphicData>
                </a:graphic>
              </wp:inline>
            </w:drawing>
          </mc:Choice>
          <mc:Fallback>
            <w:pict>
              <v:group id="Group 9741" o:spid="_x0000_s1026" style="width:509.85pt;height:1.45pt;mso-position-horizontal-relative:char;mso-position-vertical-relative:line" coordsize="64752,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">
                <v:shape id="Shape 11842" o:spid="_x0000_s1027" style="position:absolute;width:64752;height:182;visibility:visible;mso-wrap-style:square;v-text-anchor:top" coordsize="6475222,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" path="m,l6475222,r,18288l,18288,,e" fillcolor="#0090d2" stroked="f" strokeweight="0">
                  <v:stroke miterlimit="83231f" joinstyle="miter"/>
                  <v:path arrowok="t" textboxrect="0,0,6475222,18288"/>
                </v:shape>
                <w10:anchorlock/>
              </v:group>
            </w:pict>
          </mc:Fallback>
        </mc:AlternateContent>
      </w:r>
    </w:p>
    <w:p>
      <w:pPr>
        <w:pStyle w:val="CorpoAltF"/>
      </w:pPr>
    </w:p>
    <w:p>
      <w:pPr>
        <w:pStyle w:val="CorpoAltF"/>
      </w:pPr>
      <w:r>
        <w:rPr>
          <w:rFonts w:hint="cs"/>
        </w:rPr>
        <w:t>TeamSystem Experience versione 20200200.</w:t>
      </w:r>
    </w:p>
    <w:p>
      <w:pPr>
        <w:pStyle w:val="CorpoAltF"/>
      </w:pPr>
    </w:p>
    <w:p>
      <w:pPr>
        <w:pStyle w:val="CorpoAltF"/>
      </w:pPr>
    </w:p>
    <w:p>
      <w:pPr>
        <w:pStyle w:val="CorpoAltF"/>
      </w:pPr>
    </w:p>
    <w:p>
      <w:pPr>
        <w:pStyle w:val="Titolo1"/>
        <w:jc w:val="left"/>
        <w:rPr>
          <w:rFonts w:eastAsia="Arial"/>
        </w:rPr>
      </w:pPr>
      <w:r>
        <w:rPr>
          <w:rFonts w:eastAsia="Arial"/>
          <w:lang w:eastAsia="en-US" w:bidi="ar-SA"/>
        </w:rPr>
        <w:t>CONTENUTI DI RILASCIO</w:t>
      </w:r>
      <w:r>
        <w:rPr>
          <w:rStyle w:val="Titolo1Carattere"/>
          <w:rFonts w:eastAsia="Calibri"/>
          <w:noProof/>
        </w:rPr>
        <mc:AlternateContent>
          <mc:Choice Requires="wpg">
            <w:drawing>
              <wp:inline distT="0" distB="0" distL="0" distR="0">
                <wp:extent cx="6475222" cy="18288"/>
                <wp:effectExtent l="0" t="0" r="0" b="0"/>
                <wp:docPr id="1" name="Group 9741"/>
                <wp:cNvGraphicFramePr/>
                <a:graphic xmlns:a="http://schemas.openxmlformats.org/drawingml/2006/main">
                  <a:graphicData uri="http://schemas.microsoft.com/office/word/2010/wordprocessingGroup">
                    <wpg:wgp>
                      <wpg:cNvGrpSpPr/>
                      <wpg:grpSpPr>
                        <a:xfrm>
                          <a:off x="0" y="0"/>
                          <a:ext cx="6475222" cy="18288"/>
                          <a:chOff x="0" y="0"/>
                          <a:chExt cx="6475222" cy="18288"/>
                        </a:xfrm>
                      </wpg:grpSpPr>
                      <wps:wsp>
                        <wps:cNvPr id="3" name="Shape 11842"/>
                        <wps:cNvSpPr/>
                        <wps:spPr>
                          <a:xfrm>
                            <a:off x="0" y="0"/>
                            <a:ext cx="6475222" cy="18288"/>
                          </a:xfrm>
                          <a:custGeom>
                            <a:avLst/>
                            <a:gdLst/>
                            <a:ahLst/>
                            <a:cxnLst/>
                            <a:rect l="0" t="0" r="0" b="0"/>
                            <a:pathLst>
                              <a:path w="6475222" h="18288">
                                <a:moveTo>
                                  <a:pt x="0" y="0"/>
                                </a:moveTo>
                                <a:lnTo>
                                  <a:pt x="6475222" y="0"/>
                                </a:lnTo>
                                <a:lnTo>
                                  <a:pt x="6475222" y="18288"/>
                                </a:lnTo>
                                <a:lnTo>
                                  <a:pt x="0" y="18288"/>
                                </a:lnTo>
                                <a:lnTo>
                                  <a:pt x="0" y="0"/>
                                </a:lnTo>
                              </a:path>
                            </a:pathLst>
                          </a:custGeom>
                          <a:solidFill>
                            <a:srgbClr val="0090D2"/>
                          </a:solidFill>
                          <a:ln w="0" cap="flat">
                            <a:noFill/>
                            <a:miter lim="127000"/>
                          </a:ln>
                          <a:effectLst/>
                        </wps:spPr>
                        <wps:bodyPr/>
                      </wps:wsp>
                    </wpg:wgp>
                  </a:graphicData>
                </a:graphic>
              </wp:inline>
            </w:drawing>
          </mc:Choice>
          <mc:Fallback>
            <w:pict>
              <v:group id="Group 9741" o:spid="_x0000_s1026" style="width:509.85pt;height:1.45pt;mso-position-horizontal-relative:char;mso-position-vertical-relative:line" coordsize="64752,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">
                <v:shape id="Shape 11842" o:spid="_x0000_s1027" style="position:absolute;width:64752;height:182;visibility:visible;mso-wrap-style:square;v-text-anchor:top" coordsize="6475222,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" path="m,l6475222,r,18288l,18288,,e" fillcolor="#0090d2" stroked="f" strokeweight="0">
                  <v:stroke miterlimit="83231f" joinstyle="miter"/>
                  <v:path arrowok="t" textboxrect="0,0,6475222,18288"/>
                </v:shape>
                <w10:anchorlock/>
              </v:group>
            </w:pict>
          </mc:Fallback>
        </mc:AlternateContent>
      </w:r>
    </w:p>
    <w:p>
      <w:pPr>
        <w:spacing w:after="10" w:line="250" w:lineRule="auto"/>
        <w:ind w:right="2"/>
        <w:jc w:val="left"/>
        <w:rPr>
          <w:rFonts w:eastAsia="Arial" w:cs="Arial"/>
          <w:color w:val="000000"/>
          <w:szCs w:val="22"/>
          <w:lang w:eastAsia="en-US" w:bidi="ar-SA"/>
        </w:rPr>
      </w:pPr>
    </w:p>
    <w:p>
      <w:pPr>
        <w:numPr>
          <w:ilvl w:val="0"/>
          <w:numId w:val="1"/>
        </w:numPr>
        <w:spacing w:before="180"/>
        <w:ind w:right="170"/>
        <w:jc w:val="left"/>
        <w:rPr>
          <w:rFonts w:cs="Arial"/>
          <w:b/>
          <w:bCs/>
          <w:lang w:val="ar-SA" w:eastAsia="ar-SA" w:bidi="ar-SA"/>
        </w:rPr>
      </w:pPr>
      <w:r>
        <w:rPr>
          <w:rFonts w:cs="Arial" w:hint="cs"/>
          <w:b/>
          <w:bCs/>
          <w:lang w:val="ar-SA" w:eastAsia="ar-SA" w:bidi="ar-SA"/>
        </w:rPr>
        <w:t>WebSGD</w:t>
      </w:r>
    </w:p>
    <w:p>
      <w:pPr>
        <w:pStyle w:val="Paragrafoelenco"/>
        <w:numPr>
          <w:ilvl w:val="0"/>
          <w:numId w:val="16"/>
        </w:numPr>
        <w:spacing w:after="10" w:line="250" w:lineRule="auto"/>
        <w:ind w:right="2"/>
        <w:jc w:val="left"/>
        <w:rPr>
          <w:rFonts w:ascii="Arial" w:hAnsi="Arial" w:cs="Arial"/>
          <w:sz w:val="20"/>
          <w:lang w:val="it-IT"/>
        </w:rPr>
      </w:pPr>
      <w:r>
        <w:rPr>
          <w:rFonts w:ascii="Arial" w:hAnsi="Arial" w:cs="Arial"/>
          <w:sz w:val="20"/>
          <w:lang w:val="it-IT"/>
        </w:rPr>
        <w:t>Corrette anomalie in anteprima file HTML in GIVA20 in scenari con VPN attiva.</w:t>
      </w:r>
    </w:p>
    <w:p>
      <w:pPr>
        <w:pStyle w:val="Paragrafoelenco"/>
        <w:numPr>
          <w:ilvl w:val="0"/>
          <w:numId w:val="16"/>
        </w:numPr>
        <w:spacing w:after="10" w:line="250" w:lineRule="auto"/>
        <w:ind w:right="2"/>
        <w:jc w:val="left"/>
        <w:rPr>
          <w:rFonts w:ascii="Arial" w:hAnsi="Arial" w:cs="Arial"/>
          <w:sz w:val="20"/>
          <w:lang w:val="it-IT"/>
        </w:rPr>
      </w:pPr>
      <w:r>
        <w:rPr>
          <w:rFonts w:ascii="Arial" w:hAnsi="Arial" w:cs="Arial"/>
          <w:sz w:val="20"/>
          <w:lang w:val="it-IT"/>
        </w:rPr>
        <w:t xml:space="preserve">Corrette anomalie di avvio causate dalla mancanza della libreria </w:t>
      </w:r>
      <w:proofErr w:type="spellStart"/>
      <w:r>
        <w:rPr>
          <w:rFonts w:ascii="Arial" w:hAnsi="Arial" w:cs="Arial"/>
          <w:sz w:val="20"/>
          <w:lang w:val="it-IT"/>
        </w:rPr>
        <w:t>openssl</w:t>
      </w:r>
      <w:proofErr w:type="spellEnd"/>
      <w:r>
        <w:rPr>
          <w:rFonts w:ascii="Arial" w:hAnsi="Arial" w:cs="Arial"/>
          <w:sz w:val="20"/>
          <w:lang w:val="it-IT"/>
        </w:rPr>
        <w:t xml:space="preserve"> in postazioni MAC.</w:t>
      </w:r>
    </w:p>
    <w:p>
      <w:pPr>
        <w:pStyle w:val="Paragrafoelenco"/>
        <w:numPr>
          <w:ilvl w:val="0"/>
          <w:numId w:val="16"/>
        </w:numPr>
        <w:spacing w:after="10" w:line="250" w:lineRule="auto"/>
        <w:ind w:right="2"/>
        <w:jc w:val="left"/>
        <w:rPr>
          <w:rFonts w:ascii="Arial" w:hAnsi="Arial" w:cs="Arial"/>
          <w:sz w:val="20"/>
          <w:lang w:val="it-IT"/>
        </w:rPr>
      </w:pPr>
      <w:r>
        <w:rPr>
          <w:rFonts w:ascii="Arial" w:hAnsi="Arial" w:cs="Arial"/>
          <w:sz w:val="20"/>
          <w:lang w:val="it-IT"/>
        </w:rPr>
        <w:t>Corrette anomalie in fase di installazione certificato su Firefox su postazioni Windows.</w:t>
      </w:r>
    </w:p>
    <w:p>
      <w:pPr>
        <w:spacing w:after="10" w:line="250" w:lineRule="auto"/>
        <w:ind w:right="2"/>
        <w:jc w:val="left"/>
        <w:rPr>
          <w:rFonts w:cs="Arial"/>
          <w:lang w:eastAsia="en-US" w:bidi="en-US"/>
        </w:rPr>
      </w:pPr>
    </w:p>
    <w:p>
      <w:pPr>
        <w:spacing w:after="10" w:line="250" w:lineRule="auto"/>
        <w:ind w:right="2"/>
        <w:jc w:val="left"/>
        <w:rPr>
          <w:rFonts w:eastAsia="Arial" w:cs="Arial"/>
          <w:color w:val="000000"/>
          <w:szCs w:val="22"/>
          <w:lang w:eastAsia="en-US" w:bidi="ar-SA"/>
        </w:rPr>
      </w:pPr>
    </w:p>
    <w:p>
      <w:pPr>
        <w:numPr>
          <w:ilvl w:val="0"/>
          <w:numId w:val="1"/>
        </w:numPr>
        <w:spacing w:before="180"/>
        <w:ind w:right="170"/>
        <w:jc w:val="left"/>
        <w:rPr>
          <w:rFonts w:cs="Arial"/>
          <w:b/>
          <w:bCs/>
          <w:lang w:val="ar-SA" w:eastAsia="ar-SA" w:bidi="ar-SA"/>
        </w:rPr>
      </w:pPr>
      <w:r>
        <w:rPr>
          <w:rFonts w:cs="Arial"/>
          <w:b/>
          <w:bCs/>
          <w:lang w:val="ar-SA" w:eastAsia="ar-SA" w:bidi="ar-SA"/>
        </w:rPr>
        <w:t>ProcedureGestionali</w:t>
      </w:r>
    </w:p>
    <w:p>
      <w:pPr>
        <w:pStyle w:val="Paragrafoelenco"/>
        <w:numPr>
          <w:ilvl w:val="0"/>
          <w:numId w:val="9"/>
        </w:numPr>
        <w:spacing w:after="10" w:line="250" w:lineRule="auto"/>
        <w:ind w:right="92"/>
        <w:contextualSpacing/>
        <w:jc w:val="left"/>
        <w:rPr>
          <w:rFonts w:ascii="Arial" w:hAnsi="Arial" w:cs="Arial"/>
          <w:sz w:val="20"/>
          <w:lang w:val="it-IT"/>
        </w:rPr>
      </w:pPr>
      <w:bookmarkStart w:id="0" w:name="_Toc33011301"/>
      <w:r>
        <w:rPr>
          <w:rFonts w:ascii="Arial" w:hAnsi="Arial" w:cs="Arial"/>
          <w:sz w:val="20"/>
          <w:lang w:val="it-IT"/>
        </w:rPr>
        <w:t>Corrette anomalie di anteprima PDF generati da PCL in sistemi operativi PowerPC.</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 xml:space="preserve">Risolte anomalie di </w:t>
      </w:r>
      <w:proofErr w:type="spellStart"/>
      <w:r>
        <w:rPr>
          <w:rFonts w:ascii="Arial" w:hAnsi="Arial" w:cs="Arial"/>
          <w:sz w:val="20"/>
          <w:lang w:val="it-IT"/>
        </w:rPr>
        <w:t>resize</w:t>
      </w:r>
      <w:proofErr w:type="spellEnd"/>
      <w:r>
        <w:rPr>
          <w:rFonts w:ascii="Arial" w:hAnsi="Arial" w:cs="Arial"/>
          <w:sz w:val="20"/>
          <w:lang w:val="it-IT"/>
        </w:rPr>
        <w:t xml:space="preserve"> maschera di </w:t>
      </w:r>
      <w:proofErr w:type="spellStart"/>
      <w:r>
        <w:rPr>
          <w:rFonts w:ascii="Arial" w:hAnsi="Arial" w:cs="Arial"/>
          <w:sz w:val="20"/>
          <w:lang w:val="it-IT"/>
        </w:rPr>
        <w:t>qlickview</w:t>
      </w:r>
      <w:proofErr w:type="spellEnd"/>
      <w:r>
        <w:rPr>
          <w:rFonts w:ascii="Arial" w:hAnsi="Arial" w:cs="Arial"/>
          <w:sz w:val="20"/>
          <w:lang w:val="it-IT"/>
        </w:rPr>
        <w:t xml:space="preserve"> in HTML5.</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Corrette anomalie in registrazione log privacy nella variazione stato dei permessi che regolano la maschera di gestione stampe (GEFSTA) nello scenario di ACLAPG non attive.</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Corretta anomalia in creazione nuovo gruppo nella maschera di</w:t>
      </w:r>
    </w:p>
    <w:p>
      <w:pPr>
        <w:pStyle w:val="Paragrafoelenco"/>
        <w:ind w:left="1080" w:firstLine="360"/>
        <w:rPr>
          <w:rFonts w:ascii="Arial" w:hAnsi="Arial" w:cs="Arial"/>
          <w:b/>
          <w:bCs/>
          <w:i/>
          <w:iCs/>
          <w:sz w:val="20"/>
          <w:lang w:val="it-IT"/>
        </w:rPr>
      </w:pPr>
      <w:r>
        <w:rPr>
          <w:rFonts w:ascii="Arial" w:hAnsi="Arial" w:cs="Arial"/>
          <w:b/>
          <w:bCs/>
          <w:i/>
          <w:iCs/>
          <w:sz w:val="20"/>
          <w:lang w:val="it-IT"/>
        </w:rPr>
        <w:t xml:space="preserve"> ProcedureGestionali / Amministrazione / Gruppi </w:t>
      </w:r>
    </w:p>
    <w:p>
      <w:pPr>
        <w:ind w:left="730" w:firstLine="350"/>
        <w:rPr>
          <w:rFonts w:cs="Arial"/>
        </w:rPr>
      </w:pPr>
      <w:r>
        <w:rPr>
          <w:rFonts w:cs="Arial"/>
        </w:rPr>
        <w:t xml:space="preserve">nella condizione in cui erano già presenti </w:t>
      </w:r>
      <w:proofErr w:type="gramStart"/>
      <w:r>
        <w:rPr>
          <w:rFonts w:cs="Arial"/>
        </w:rPr>
        <w:t>10</w:t>
      </w:r>
      <w:proofErr w:type="gramEnd"/>
      <w:r>
        <w:rPr>
          <w:rFonts w:cs="Arial"/>
        </w:rPr>
        <w:t xml:space="preserve"> raggruppamenti.</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 xml:space="preserve">Corrette anomalie di avvio esecuzione processi batch di TS Studio pianificati tra i </w:t>
      </w:r>
      <w:r>
        <w:rPr>
          <w:rFonts w:ascii="Arial" w:hAnsi="Arial" w:cs="Arial"/>
          <w:i/>
          <w:iCs/>
          <w:sz w:val="20"/>
          <w:lang w:val="it-IT"/>
        </w:rPr>
        <w:t>job</w:t>
      </w:r>
      <w:r>
        <w:rPr>
          <w:rFonts w:ascii="Arial" w:hAnsi="Arial" w:cs="Arial"/>
          <w:sz w:val="20"/>
          <w:lang w:val="it-IT"/>
        </w:rPr>
        <w:t xml:space="preserve"> del portale.</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 xml:space="preserve">Corrette anomalie nel processo di sincronizzazione menu TSX/TS Studio in fase di modifica e rimozione regole ACLAPG. Al successivo accesso al portale dopo gli interventi in ACLAPG, i </w:t>
      </w:r>
      <w:r>
        <w:rPr>
          <w:rFonts w:ascii="Arial" w:hAnsi="Arial" w:cs="Arial"/>
          <w:i/>
          <w:iCs/>
          <w:sz w:val="20"/>
          <w:lang w:val="it-IT"/>
        </w:rPr>
        <w:t>menu</w:t>
      </w:r>
      <w:r>
        <w:rPr>
          <w:rFonts w:ascii="Arial" w:hAnsi="Arial" w:cs="Arial"/>
          <w:sz w:val="20"/>
          <w:lang w:val="it-IT"/>
        </w:rPr>
        <w:t xml:space="preserve"> utenti vengono rigenerati/sincronizzati con il portale in maniera puntuale </w:t>
      </w:r>
      <w:proofErr w:type="gramStart"/>
      <w:r>
        <w:rPr>
          <w:rFonts w:ascii="Arial" w:hAnsi="Arial" w:cs="Arial"/>
          <w:sz w:val="20"/>
          <w:lang w:val="it-IT"/>
        </w:rPr>
        <w:t xml:space="preserve">sulle </w:t>
      </w:r>
      <w:r>
        <w:rPr>
          <w:rFonts w:ascii="Arial" w:hAnsi="Arial" w:cs="Arial"/>
          <w:i/>
          <w:iCs/>
          <w:sz w:val="20"/>
          <w:lang w:val="it-IT"/>
        </w:rPr>
        <w:t>start</w:t>
      </w:r>
      <w:proofErr w:type="gramEnd"/>
      <w:r>
        <w:rPr>
          <w:rFonts w:ascii="Arial" w:hAnsi="Arial" w:cs="Arial"/>
          <w:sz w:val="20"/>
          <w:lang w:val="it-IT"/>
        </w:rPr>
        <w:t xml:space="preserve"> coinvolte.</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Ampliato l’uso del debugger anche per i servizi MATRIX.</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Implementati i meccanismi per l’offuscamento della base dati applicativi di TS Studio in ambienti VISION e c-</w:t>
      </w:r>
      <w:proofErr w:type="spellStart"/>
      <w:r>
        <w:rPr>
          <w:rFonts w:ascii="Arial" w:hAnsi="Arial" w:cs="Arial"/>
          <w:sz w:val="20"/>
          <w:lang w:val="it-IT"/>
        </w:rPr>
        <w:t>treeRTG</w:t>
      </w:r>
      <w:proofErr w:type="spellEnd"/>
      <w:r>
        <w:rPr>
          <w:rFonts w:ascii="Arial" w:hAnsi="Arial" w:cs="Arial"/>
          <w:sz w:val="20"/>
          <w:lang w:val="it-IT"/>
        </w:rPr>
        <w:t>.</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Implementati meccanismi per impostare i permessi delle cartelle ambiente (VISION/c-</w:t>
      </w:r>
      <w:proofErr w:type="spellStart"/>
      <w:r>
        <w:rPr>
          <w:rFonts w:ascii="Arial" w:hAnsi="Arial" w:cs="Arial"/>
          <w:sz w:val="20"/>
          <w:lang w:val="it-IT"/>
        </w:rPr>
        <w:t>treeRTG</w:t>
      </w:r>
      <w:proofErr w:type="spellEnd"/>
      <w:r>
        <w:rPr>
          <w:rFonts w:ascii="Arial" w:hAnsi="Arial" w:cs="Arial"/>
          <w:sz w:val="20"/>
          <w:lang w:val="it-IT"/>
        </w:rPr>
        <w:t xml:space="preserve">) compatibili con quelli delle utenze dei servizi </w:t>
      </w:r>
      <w:proofErr w:type="spellStart"/>
      <w:r>
        <w:rPr>
          <w:rFonts w:ascii="Arial" w:hAnsi="Arial" w:cs="Arial"/>
          <w:sz w:val="20"/>
          <w:lang w:val="it-IT"/>
        </w:rPr>
        <w:t>Acuconnect</w:t>
      </w:r>
      <w:proofErr w:type="spellEnd"/>
      <w:r>
        <w:rPr>
          <w:rFonts w:ascii="Arial" w:hAnsi="Arial" w:cs="Arial"/>
          <w:sz w:val="20"/>
          <w:lang w:val="it-IT"/>
        </w:rPr>
        <w:t>, c-</w:t>
      </w:r>
      <w:proofErr w:type="spellStart"/>
      <w:r>
        <w:rPr>
          <w:rFonts w:ascii="Arial" w:hAnsi="Arial" w:cs="Arial"/>
          <w:sz w:val="20"/>
          <w:lang w:val="it-IT"/>
        </w:rPr>
        <w:t>treeRTG</w:t>
      </w:r>
      <w:proofErr w:type="spellEnd"/>
      <w:r>
        <w:rPr>
          <w:rFonts w:ascii="Arial" w:hAnsi="Arial" w:cs="Arial"/>
          <w:sz w:val="20"/>
          <w:lang w:val="it-IT"/>
        </w:rPr>
        <w:t xml:space="preserve">, </w:t>
      </w:r>
      <w:proofErr w:type="spellStart"/>
      <w:r>
        <w:rPr>
          <w:rFonts w:ascii="Arial" w:hAnsi="Arial" w:cs="Arial"/>
          <w:sz w:val="20"/>
          <w:lang w:val="it-IT"/>
        </w:rPr>
        <w:t>TpHttpd</w:t>
      </w:r>
      <w:proofErr w:type="spellEnd"/>
      <w:r>
        <w:rPr>
          <w:rFonts w:ascii="Arial" w:hAnsi="Arial" w:cs="Arial"/>
          <w:sz w:val="20"/>
          <w:lang w:val="it-IT"/>
        </w:rPr>
        <w:t xml:space="preserve">, </w:t>
      </w:r>
      <w:proofErr w:type="spellStart"/>
      <w:r>
        <w:rPr>
          <w:rFonts w:ascii="Arial" w:hAnsi="Arial" w:cs="Arial"/>
          <w:sz w:val="20"/>
          <w:lang w:val="it-IT"/>
        </w:rPr>
        <w:t>TpScd</w:t>
      </w:r>
      <w:proofErr w:type="spellEnd"/>
      <w:r>
        <w:rPr>
          <w:rFonts w:ascii="Arial" w:hAnsi="Arial" w:cs="Arial"/>
          <w:sz w:val="20"/>
          <w:lang w:val="it-IT"/>
        </w:rPr>
        <w:t xml:space="preserve">, </w:t>
      </w:r>
      <w:proofErr w:type="spellStart"/>
      <w:r>
        <w:rPr>
          <w:rFonts w:ascii="Arial" w:hAnsi="Arial" w:cs="Arial"/>
          <w:sz w:val="20"/>
          <w:lang w:val="it-IT"/>
        </w:rPr>
        <w:t>TpCrond</w:t>
      </w:r>
      <w:proofErr w:type="spellEnd"/>
      <w:r>
        <w:rPr>
          <w:rFonts w:ascii="Arial" w:hAnsi="Arial" w:cs="Arial"/>
          <w:sz w:val="20"/>
          <w:lang w:val="it-IT"/>
        </w:rPr>
        <w:t>.</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 xml:space="preserve">Aggiunta funzionalità per ripristinare i percorsi in tutte le tabelle indirizzari degli applicativi TS Studio. Nuova voce: </w:t>
      </w:r>
      <w:r>
        <w:rPr>
          <w:rFonts w:ascii="Arial" w:hAnsi="Arial" w:cs="Arial"/>
          <w:b/>
          <w:bCs/>
          <w:i/>
          <w:iCs/>
          <w:sz w:val="20"/>
          <w:lang w:val="it-IT"/>
        </w:rPr>
        <w:t>ProcedureGestionali / Amministrazione / Ambienti / menu Strumenti / Reimposta indirizzari applicativi</w:t>
      </w:r>
    </w:p>
    <w:p>
      <w:pPr>
        <w:pStyle w:val="Paragrafoelenco"/>
        <w:numPr>
          <w:ilvl w:val="0"/>
          <w:numId w:val="9"/>
        </w:numPr>
        <w:spacing w:after="10" w:line="250" w:lineRule="auto"/>
        <w:ind w:right="92"/>
        <w:contextualSpacing/>
        <w:jc w:val="left"/>
        <w:rPr>
          <w:rFonts w:ascii="Arial" w:hAnsi="Arial" w:cs="Arial"/>
          <w:i/>
          <w:iCs/>
          <w:sz w:val="20"/>
          <w:lang w:val="it-IT"/>
        </w:rPr>
      </w:pPr>
      <w:r>
        <w:rPr>
          <w:rFonts w:ascii="Arial" w:hAnsi="Arial" w:cs="Arial"/>
          <w:sz w:val="20"/>
          <w:lang w:val="it-IT"/>
        </w:rPr>
        <w:t xml:space="preserve">Implementato ed attivato il job tra le attività pianificate del portale per la pulizia delle cartelle </w:t>
      </w:r>
      <w:r>
        <w:rPr>
          <w:rFonts w:ascii="Arial" w:hAnsi="Arial" w:cs="Arial"/>
          <w:i/>
          <w:iCs/>
          <w:sz w:val="20"/>
          <w:lang w:val="it-IT"/>
        </w:rPr>
        <w:t>$archivi/</w:t>
      </w:r>
      <w:proofErr w:type="spellStart"/>
      <w:r>
        <w:rPr>
          <w:rFonts w:ascii="Arial" w:hAnsi="Arial" w:cs="Arial"/>
          <w:i/>
          <w:iCs/>
          <w:sz w:val="20"/>
          <w:lang w:val="it-IT"/>
        </w:rPr>
        <w:t>docs</w:t>
      </w:r>
      <w:proofErr w:type="spellEnd"/>
      <w:r>
        <w:rPr>
          <w:rFonts w:ascii="Arial" w:hAnsi="Arial" w:cs="Arial"/>
          <w:i/>
          <w:iCs/>
          <w:sz w:val="20"/>
          <w:lang w:val="it-IT"/>
        </w:rPr>
        <w:t>/</w:t>
      </w:r>
      <w:proofErr w:type="spellStart"/>
      <w:r>
        <w:rPr>
          <w:rFonts w:ascii="Arial" w:hAnsi="Arial" w:cs="Arial"/>
          <w:i/>
          <w:iCs/>
          <w:sz w:val="20"/>
          <w:lang w:val="it-IT"/>
        </w:rPr>
        <w:t>workdir</w:t>
      </w:r>
      <w:proofErr w:type="spellEnd"/>
      <w:r>
        <w:rPr>
          <w:rFonts w:ascii="Arial" w:hAnsi="Arial" w:cs="Arial"/>
          <w:sz w:val="20"/>
          <w:lang w:val="it-IT"/>
        </w:rPr>
        <w:t xml:space="preserve"> e </w:t>
      </w:r>
      <w:r>
        <w:rPr>
          <w:rFonts w:ascii="Arial" w:hAnsi="Arial" w:cs="Arial"/>
          <w:i/>
          <w:iCs/>
          <w:sz w:val="20"/>
          <w:lang w:val="it-IT"/>
        </w:rPr>
        <w:t>$archivi/</w:t>
      </w:r>
      <w:proofErr w:type="spellStart"/>
      <w:r>
        <w:rPr>
          <w:rFonts w:ascii="Arial" w:hAnsi="Arial" w:cs="Arial"/>
          <w:i/>
          <w:iCs/>
          <w:sz w:val="20"/>
          <w:lang w:val="it-IT"/>
        </w:rPr>
        <w:t>dati_conf</w:t>
      </w:r>
      <w:proofErr w:type="spellEnd"/>
      <w:r>
        <w:rPr>
          <w:rFonts w:ascii="Arial" w:hAnsi="Arial" w:cs="Arial"/>
          <w:i/>
          <w:iCs/>
          <w:sz w:val="20"/>
          <w:lang w:val="it-IT"/>
        </w:rPr>
        <w:t>/</w:t>
      </w:r>
      <w:proofErr w:type="spellStart"/>
      <w:r>
        <w:rPr>
          <w:rFonts w:ascii="Arial" w:hAnsi="Arial" w:cs="Arial"/>
          <w:i/>
          <w:iCs/>
          <w:sz w:val="20"/>
          <w:lang w:val="it-IT"/>
        </w:rPr>
        <w:t>docs</w:t>
      </w:r>
      <w:proofErr w:type="spellEnd"/>
      <w:r>
        <w:rPr>
          <w:rFonts w:ascii="Arial" w:hAnsi="Arial" w:cs="Arial"/>
          <w:i/>
          <w:iCs/>
          <w:sz w:val="20"/>
          <w:lang w:val="it-IT"/>
        </w:rPr>
        <w:t>/</w:t>
      </w:r>
      <w:proofErr w:type="spellStart"/>
      <w:r>
        <w:rPr>
          <w:rFonts w:ascii="Arial" w:hAnsi="Arial" w:cs="Arial"/>
          <w:i/>
          <w:iCs/>
          <w:sz w:val="20"/>
          <w:lang w:val="it-IT"/>
        </w:rPr>
        <w:t>workdir</w:t>
      </w:r>
      <w:proofErr w:type="spellEnd"/>
      <w:r>
        <w:rPr>
          <w:rFonts w:ascii="Arial" w:hAnsi="Arial" w:cs="Arial"/>
          <w:sz w:val="20"/>
          <w:lang w:val="it-IT"/>
        </w:rPr>
        <w:t>.</w:t>
      </w:r>
    </w:p>
    <w:p>
      <w:pPr>
        <w:spacing w:after="10" w:line="250" w:lineRule="auto"/>
        <w:ind w:right="92"/>
        <w:contextualSpacing/>
        <w:jc w:val="left"/>
        <w:rPr>
          <w:rFonts w:cs="Arial"/>
        </w:rPr>
      </w:pPr>
    </w:p>
    <w:p>
      <w:pPr>
        <w:spacing w:after="10" w:line="250" w:lineRule="auto"/>
        <w:ind w:right="92"/>
        <w:contextualSpacing/>
        <w:jc w:val="left"/>
        <w:rPr>
          <w:rFonts w:cs="Arial"/>
        </w:rPr>
      </w:pPr>
    </w:p>
    <w:p>
      <w:pPr>
        <w:numPr>
          <w:ilvl w:val="0"/>
          <w:numId w:val="1"/>
        </w:numPr>
        <w:spacing w:before="180"/>
        <w:ind w:right="170"/>
        <w:jc w:val="left"/>
        <w:rPr>
          <w:rFonts w:cs="Arial"/>
          <w:b/>
          <w:bCs/>
          <w:lang w:val="ar-SA" w:eastAsia="ar-SA" w:bidi="ar-SA"/>
        </w:rPr>
      </w:pPr>
      <w:r>
        <w:rPr>
          <w:rFonts w:cs="Arial" w:hint="cs"/>
          <w:b/>
          <w:bCs/>
          <w:lang w:val="ar-SA" w:eastAsia="ar-SA" w:bidi="ar-SA"/>
        </w:rPr>
        <w:t>Runetime AcuCobol (ACULF8)</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 xml:space="preserve">Corrette anomalie in visualizzazione </w:t>
      </w:r>
      <w:proofErr w:type="spellStart"/>
      <w:r>
        <w:rPr>
          <w:rFonts w:ascii="Arial" w:hAnsi="Arial" w:cs="Arial"/>
          <w:sz w:val="20"/>
          <w:lang w:val="it-IT"/>
        </w:rPr>
        <w:t>dialog</w:t>
      </w:r>
      <w:proofErr w:type="spellEnd"/>
      <w:r>
        <w:rPr>
          <w:rFonts w:ascii="Arial" w:hAnsi="Arial" w:cs="Arial"/>
          <w:sz w:val="20"/>
          <w:lang w:val="it-IT"/>
        </w:rPr>
        <w:t xml:space="preserve"> errori </w:t>
      </w:r>
      <w:proofErr w:type="spellStart"/>
      <w:r>
        <w:rPr>
          <w:rFonts w:ascii="Arial" w:hAnsi="Arial" w:cs="Arial"/>
          <w:sz w:val="20"/>
          <w:lang w:val="it-IT"/>
        </w:rPr>
        <w:t>runtime</w:t>
      </w:r>
      <w:proofErr w:type="spellEnd"/>
      <w:r>
        <w:rPr>
          <w:rFonts w:ascii="Arial" w:hAnsi="Arial" w:cs="Arial"/>
          <w:sz w:val="20"/>
          <w:lang w:val="it-IT"/>
        </w:rPr>
        <w:t>.</w:t>
      </w:r>
    </w:p>
    <w:p>
      <w:pPr>
        <w:pStyle w:val="Paragrafoelenco"/>
        <w:numPr>
          <w:ilvl w:val="0"/>
          <w:numId w:val="10"/>
        </w:numPr>
        <w:shd w:val="clear" w:color="auto" w:fill="FFFFFF"/>
        <w:spacing w:before="100" w:beforeAutospacing="1" w:after="100" w:afterAutospacing="1" w:line="250" w:lineRule="auto"/>
        <w:ind w:right="92"/>
        <w:contextualSpacing/>
        <w:jc w:val="left"/>
        <w:rPr>
          <w:rFonts w:cs="Arial"/>
          <w:sz w:val="20"/>
        </w:rPr>
      </w:pPr>
      <w:r>
        <w:rPr>
          <w:rFonts w:ascii="Arial" w:hAnsi="Arial" w:cs="Arial"/>
          <w:sz w:val="20"/>
          <w:lang w:val="it-IT"/>
        </w:rPr>
        <w:t>Implementate funzionalità per supportare scenari con comunicazioni tramite dati JSON.</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Implementato il supporto per l’attivazione dell’offuscamento base dati TS Studio.</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 xml:space="preserve">Implementato il supporto per comunicazioni con </w:t>
      </w:r>
      <w:r>
        <w:rPr>
          <w:rFonts w:ascii="Arial" w:hAnsi="Arial" w:cs="Arial"/>
          <w:i/>
          <w:iCs/>
          <w:sz w:val="20"/>
          <w:lang w:val="it-IT"/>
        </w:rPr>
        <w:t>web app</w:t>
      </w:r>
      <w:r>
        <w:rPr>
          <w:rFonts w:ascii="Arial" w:hAnsi="Arial" w:cs="Arial"/>
          <w:sz w:val="20"/>
          <w:lang w:val="it-IT"/>
        </w:rPr>
        <w:t xml:space="preserve"> esterne.</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Implementate le nuove funzionalità comprimere/decomprimere archivi zip (anche con password).</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lastRenderedPageBreak/>
        <w:t xml:space="preserve">Aggiornata libreria </w:t>
      </w:r>
      <w:proofErr w:type="spellStart"/>
      <w:r>
        <w:rPr>
          <w:rFonts w:ascii="Arial" w:hAnsi="Arial" w:cs="Arial"/>
          <w:sz w:val="20"/>
          <w:lang w:val="it-IT"/>
        </w:rPr>
        <w:t>zlib</w:t>
      </w:r>
      <w:proofErr w:type="spellEnd"/>
      <w:r>
        <w:rPr>
          <w:rFonts w:ascii="Arial" w:hAnsi="Arial" w:cs="Arial"/>
          <w:sz w:val="20"/>
          <w:lang w:val="it-IT"/>
        </w:rPr>
        <w:t xml:space="preserve"> alla versione 1.2.11.</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Aggiornate librerie per c-</w:t>
      </w:r>
      <w:proofErr w:type="spellStart"/>
      <w:r>
        <w:rPr>
          <w:rFonts w:ascii="Arial" w:hAnsi="Arial" w:cs="Arial"/>
          <w:sz w:val="20"/>
          <w:lang w:val="it-IT"/>
        </w:rPr>
        <w:t>treeRTG</w:t>
      </w:r>
      <w:proofErr w:type="spellEnd"/>
      <w:r>
        <w:rPr>
          <w:rFonts w:ascii="Arial" w:hAnsi="Arial" w:cs="Arial"/>
          <w:sz w:val="20"/>
          <w:lang w:val="it-IT"/>
        </w:rPr>
        <w:t xml:space="preserve"> versione 11.6.1.514.</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 xml:space="preserve">Implementata la gestione dei servizi </w:t>
      </w:r>
      <w:proofErr w:type="spellStart"/>
      <w:r>
        <w:rPr>
          <w:rFonts w:ascii="Arial" w:hAnsi="Arial" w:cs="Arial"/>
          <w:sz w:val="20"/>
          <w:lang w:val="it-IT"/>
        </w:rPr>
        <w:t>Acurcl</w:t>
      </w:r>
      <w:proofErr w:type="spellEnd"/>
      <w:r>
        <w:rPr>
          <w:rFonts w:ascii="Arial" w:hAnsi="Arial" w:cs="Arial"/>
          <w:sz w:val="20"/>
          <w:lang w:val="it-IT"/>
        </w:rPr>
        <w:t xml:space="preserve"> e c-</w:t>
      </w:r>
      <w:proofErr w:type="spellStart"/>
      <w:r>
        <w:rPr>
          <w:rFonts w:ascii="Arial" w:hAnsi="Arial" w:cs="Arial"/>
          <w:sz w:val="20"/>
          <w:lang w:val="it-IT"/>
        </w:rPr>
        <w:t>treeRTG</w:t>
      </w:r>
      <w:proofErr w:type="spellEnd"/>
      <w:r>
        <w:rPr>
          <w:rFonts w:ascii="Arial" w:hAnsi="Arial" w:cs="Arial"/>
          <w:sz w:val="20"/>
          <w:lang w:val="it-IT"/>
        </w:rPr>
        <w:t xml:space="preserve"> indipendente dal portale.</w:t>
      </w:r>
    </w:p>
    <w:p>
      <w:pPr>
        <w:pStyle w:val="Paragrafoelenco"/>
        <w:numPr>
          <w:ilvl w:val="0"/>
          <w:numId w:val="9"/>
        </w:numPr>
        <w:spacing w:after="10" w:line="250" w:lineRule="auto"/>
        <w:ind w:right="92"/>
        <w:contextualSpacing/>
        <w:jc w:val="left"/>
        <w:rPr>
          <w:rFonts w:ascii="Arial" w:hAnsi="Arial" w:cs="Arial"/>
          <w:sz w:val="20"/>
          <w:lang w:val="it-IT"/>
        </w:rPr>
      </w:pPr>
      <w:r>
        <w:rPr>
          <w:rFonts w:ascii="Arial" w:hAnsi="Arial" w:cs="Arial"/>
          <w:sz w:val="20"/>
          <w:lang w:val="it-IT"/>
        </w:rPr>
        <w:t xml:space="preserve">Implementati gli adeguamenti gestione permessi per l’utenza di servizio </w:t>
      </w:r>
      <w:proofErr w:type="spellStart"/>
      <w:r>
        <w:rPr>
          <w:rFonts w:ascii="Arial" w:hAnsi="Arial" w:cs="Arial"/>
          <w:sz w:val="20"/>
          <w:lang w:val="it-IT"/>
        </w:rPr>
        <w:t>Acurcl</w:t>
      </w:r>
      <w:proofErr w:type="spellEnd"/>
      <w:r>
        <w:rPr>
          <w:rFonts w:ascii="Arial" w:hAnsi="Arial" w:cs="Arial"/>
          <w:sz w:val="20"/>
          <w:lang w:val="it-IT"/>
        </w:rPr>
        <w:t xml:space="preserve"> e c-</w:t>
      </w:r>
      <w:proofErr w:type="spellStart"/>
      <w:r>
        <w:rPr>
          <w:rFonts w:ascii="Arial" w:hAnsi="Arial" w:cs="Arial"/>
          <w:sz w:val="20"/>
          <w:lang w:val="it-IT"/>
        </w:rPr>
        <w:t>treeRTG</w:t>
      </w:r>
      <w:proofErr w:type="spellEnd"/>
      <w:r>
        <w:rPr>
          <w:rFonts w:ascii="Arial" w:hAnsi="Arial" w:cs="Arial"/>
          <w:sz w:val="20"/>
          <w:lang w:val="it-IT"/>
        </w:rPr>
        <w:t>.</w:t>
      </w:r>
    </w:p>
    <w:p>
      <w:pPr>
        <w:jc w:val="left"/>
        <w:rPr>
          <w:rFonts w:cs="Arial"/>
          <w:lang w:eastAsia="en-US" w:bidi="en-US"/>
        </w:rPr>
      </w:pPr>
    </w:p>
    <w:p>
      <w:pPr>
        <w:spacing w:after="10" w:line="250" w:lineRule="auto"/>
        <w:ind w:right="92"/>
        <w:contextualSpacing/>
        <w:jc w:val="left"/>
        <w:rPr>
          <w:rFonts w:cs="Arial"/>
        </w:rPr>
      </w:pPr>
    </w:p>
    <w:p>
      <w:pPr>
        <w:numPr>
          <w:ilvl w:val="0"/>
          <w:numId w:val="1"/>
        </w:numPr>
        <w:spacing w:before="180"/>
        <w:ind w:right="170"/>
        <w:jc w:val="left"/>
        <w:rPr>
          <w:rFonts w:cs="Arial"/>
          <w:b/>
          <w:bCs/>
          <w:lang w:val="ar-SA" w:eastAsia="ar-SA" w:bidi="ar-SA"/>
        </w:rPr>
      </w:pPr>
      <w:r>
        <w:rPr>
          <w:rFonts w:cs="Arial" w:hint="cs"/>
          <w:b/>
          <w:bCs/>
          <w:lang w:val="ar-SA" w:eastAsia="ar-SA" w:bidi="ar-SA"/>
        </w:rPr>
        <w:t>ClientWebSocket</w:t>
      </w:r>
    </w:p>
    <w:p>
      <w:pPr>
        <w:pStyle w:val="Paragrafoelenco"/>
        <w:numPr>
          <w:ilvl w:val="1"/>
          <w:numId w:val="1"/>
        </w:numPr>
        <w:rPr>
          <w:rFonts w:ascii="Arial" w:hAnsi="Arial" w:cs="Arial"/>
          <w:sz w:val="20"/>
          <w:lang w:val="it-IT"/>
        </w:rPr>
      </w:pPr>
      <w:r>
        <w:rPr>
          <w:rFonts w:ascii="Arial" w:hAnsi="Arial" w:cs="Arial"/>
          <w:sz w:val="20"/>
          <w:lang w:val="it-IT"/>
        </w:rPr>
        <w:t>Corretta la gestione di utente/password in avvio applicativi TS Studio.</w:t>
      </w:r>
    </w:p>
    <w:p>
      <w:pPr>
        <w:pStyle w:val="Paragrafoelenco"/>
        <w:numPr>
          <w:ilvl w:val="1"/>
          <w:numId w:val="1"/>
        </w:numPr>
        <w:spacing w:after="10" w:line="250" w:lineRule="auto"/>
        <w:ind w:right="92"/>
        <w:contextualSpacing/>
        <w:jc w:val="left"/>
        <w:rPr>
          <w:rFonts w:ascii="Arial" w:hAnsi="Arial" w:cs="Arial"/>
          <w:sz w:val="20"/>
          <w:lang w:val="it-IT"/>
        </w:rPr>
      </w:pPr>
      <w:r>
        <w:rPr>
          <w:rFonts w:ascii="Arial" w:hAnsi="Arial" w:cs="Arial"/>
          <w:sz w:val="20"/>
          <w:lang w:val="it-IT"/>
        </w:rPr>
        <w:t xml:space="preserve">Implementato il supporto per comunicazioni con </w:t>
      </w:r>
      <w:r>
        <w:rPr>
          <w:rFonts w:ascii="Arial" w:hAnsi="Arial" w:cs="Arial"/>
          <w:i/>
          <w:iCs/>
          <w:sz w:val="20"/>
          <w:lang w:val="it-IT"/>
        </w:rPr>
        <w:t>web app</w:t>
      </w:r>
      <w:r>
        <w:rPr>
          <w:rFonts w:ascii="Arial" w:hAnsi="Arial" w:cs="Arial"/>
          <w:sz w:val="20"/>
          <w:lang w:val="it-IT"/>
        </w:rPr>
        <w:t xml:space="preserve"> esterne.</w:t>
      </w:r>
    </w:p>
    <w:p>
      <w:pPr>
        <w:pStyle w:val="Paragrafoelenco"/>
        <w:numPr>
          <w:ilvl w:val="1"/>
          <w:numId w:val="1"/>
        </w:numPr>
        <w:spacing w:after="10" w:line="250" w:lineRule="auto"/>
        <w:ind w:right="92"/>
        <w:contextualSpacing/>
        <w:jc w:val="left"/>
        <w:rPr>
          <w:rFonts w:cs="Arial"/>
        </w:rPr>
      </w:pPr>
      <w:r>
        <w:rPr>
          <w:rFonts w:ascii="Arial" w:hAnsi="Arial" w:cs="Arial"/>
          <w:sz w:val="20"/>
          <w:lang w:val="it-IT"/>
        </w:rPr>
        <w:t>Implementato il supporto per nuovi componenti grafici in TS Studio.</w:t>
      </w:r>
    </w:p>
    <w:p>
      <w:pPr>
        <w:spacing w:after="10" w:line="250" w:lineRule="auto"/>
        <w:ind w:right="92"/>
        <w:contextualSpacing/>
        <w:jc w:val="left"/>
        <w:rPr>
          <w:rFonts w:cs="Arial"/>
        </w:rPr>
      </w:pPr>
    </w:p>
    <w:p>
      <w:pPr>
        <w:spacing w:after="10" w:line="250" w:lineRule="auto"/>
        <w:ind w:right="92"/>
        <w:contextualSpacing/>
        <w:jc w:val="left"/>
        <w:rPr>
          <w:rFonts w:cs="Arial"/>
        </w:rPr>
      </w:pPr>
    </w:p>
    <w:p>
      <w:pPr>
        <w:numPr>
          <w:ilvl w:val="0"/>
          <w:numId w:val="1"/>
        </w:numPr>
        <w:spacing w:before="180"/>
        <w:ind w:right="170"/>
        <w:jc w:val="left"/>
        <w:rPr>
          <w:rFonts w:cs="Arial"/>
          <w:b/>
          <w:bCs/>
          <w:lang w:val="ar-SA" w:eastAsia="ar-SA" w:bidi="ar-SA"/>
        </w:rPr>
      </w:pPr>
      <w:r>
        <w:rPr>
          <w:rFonts w:cs="Arial" w:hint="cs"/>
          <w:b/>
          <w:bCs/>
          <w:lang w:val="ar-SA" w:eastAsia="ar-SA" w:bidi="ar-SA"/>
        </w:rPr>
        <w:t>NEWSMARTAPP</w:t>
      </w:r>
    </w:p>
    <w:p>
      <w:pPr>
        <w:pStyle w:val="Paragrafoelenco"/>
        <w:numPr>
          <w:ilvl w:val="1"/>
          <w:numId w:val="1"/>
        </w:numPr>
        <w:spacing w:after="10" w:line="250" w:lineRule="auto"/>
        <w:ind w:right="92"/>
        <w:contextualSpacing/>
        <w:jc w:val="left"/>
        <w:rPr>
          <w:rFonts w:ascii="Arial" w:hAnsi="Arial" w:cs="Arial"/>
          <w:sz w:val="20"/>
          <w:lang w:val="it-IT"/>
        </w:rPr>
      </w:pPr>
      <w:r>
        <w:rPr>
          <w:rFonts w:ascii="Arial" w:hAnsi="Arial" w:cs="Arial"/>
          <w:sz w:val="20"/>
          <w:lang w:val="it-IT"/>
        </w:rPr>
        <w:t>Corrette anomalie nella localizzazione linguistica.</w:t>
      </w:r>
    </w:p>
    <w:p>
      <w:pPr>
        <w:pStyle w:val="Paragrafoelenco"/>
        <w:numPr>
          <w:ilvl w:val="1"/>
          <w:numId w:val="1"/>
        </w:numPr>
        <w:spacing w:after="10" w:line="250" w:lineRule="auto"/>
        <w:ind w:right="92"/>
        <w:contextualSpacing/>
        <w:jc w:val="left"/>
        <w:rPr>
          <w:rFonts w:ascii="Arial" w:hAnsi="Arial" w:cs="Arial"/>
          <w:sz w:val="20"/>
          <w:lang w:val="it-IT"/>
        </w:rPr>
      </w:pPr>
      <w:r>
        <w:rPr>
          <w:rFonts w:ascii="Arial" w:hAnsi="Arial" w:cs="Arial"/>
          <w:sz w:val="20"/>
          <w:lang w:val="it-IT"/>
        </w:rPr>
        <w:t xml:space="preserve">Corretta la gestione del colore di sfondo per il </w:t>
      </w:r>
      <w:proofErr w:type="spellStart"/>
      <w:r>
        <w:rPr>
          <w:rFonts w:ascii="Arial" w:hAnsi="Arial" w:cs="Arial"/>
          <w:i/>
          <w:iCs/>
          <w:sz w:val="20"/>
          <w:lang w:val="it-IT"/>
        </w:rPr>
        <w:t>datepicker</w:t>
      </w:r>
      <w:proofErr w:type="spellEnd"/>
      <w:r>
        <w:rPr>
          <w:rFonts w:ascii="Arial" w:hAnsi="Arial" w:cs="Arial"/>
          <w:sz w:val="20"/>
          <w:lang w:val="it-IT"/>
        </w:rPr>
        <w:t>.</w:t>
      </w:r>
    </w:p>
    <w:p>
      <w:pPr>
        <w:pStyle w:val="Paragrafoelenco"/>
        <w:numPr>
          <w:ilvl w:val="1"/>
          <w:numId w:val="1"/>
        </w:numPr>
        <w:spacing w:after="10" w:line="250" w:lineRule="auto"/>
        <w:ind w:right="92"/>
        <w:contextualSpacing/>
        <w:jc w:val="left"/>
        <w:rPr>
          <w:rFonts w:ascii="Arial" w:hAnsi="Arial" w:cs="Arial"/>
          <w:sz w:val="20"/>
          <w:lang w:val="it-IT"/>
        </w:rPr>
      </w:pPr>
      <w:r>
        <w:rPr>
          <w:rFonts w:ascii="Arial" w:hAnsi="Arial" w:cs="Arial"/>
          <w:sz w:val="20"/>
          <w:lang w:val="it-IT"/>
        </w:rPr>
        <w:t xml:space="preserve">Corrette anomalie in gestione cookie di </w:t>
      </w:r>
      <w:proofErr w:type="spellStart"/>
      <w:r>
        <w:rPr>
          <w:rFonts w:ascii="Arial" w:hAnsi="Arial" w:cs="Arial"/>
          <w:sz w:val="20"/>
          <w:lang w:val="it-IT"/>
        </w:rPr>
        <w:t>TeamSystem</w:t>
      </w:r>
      <w:proofErr w:type="spellEnd"/>
      <w:r>
        <w:rPr>
          <w:rFonts w:ascii="Arial" w:hAnsi="Arial" w:cs="Arial"/>
          <w:sz w:val="20"/>
          <w:lang w:val="it-IT"/>
        </w:rPr>
        <w:t xml:space="preserve"> Experience.</w:t>
      </w:r>
    </w:p>
    <w:p>
      <w:pPr>
        <w:pStyle w:val="Paragrafoelenco"/>
        <w:numPr>
          <w:ilvl w:val="1"/>
          <w:numId w:val="1"/>
        </w:numPr>
        <w:spacing w:after="10" w:line="250" w:lineRule="auto"/>
        <w:ind w:right="92"/>
        <w:contextualSpacing/>
        <w:jc w:val="left"/>
        <w:rPr>
          <w:rFonts w:ascii="Arial" w:hAnsi="Arial" w:cs="Arial"/>
          <w:sz w:val="20"/>
          <w:lang w:val="it-IT"/>
        </w:rPr>
      </w:pPr>
      <w:r>
        <w:rPr>
          <w:rFonts w:ascii="Arial" w:hAnsi="Arial" w:cs="Arial"/>
          <w:sz w:val="20"/>
          <w:lang w:val="it-IT"/>
        </w:rPr>
        <w:t xml:space="preserve">Aggiornate librerie </w:t>
      </w:r>
      <w:proofErr w:type="spellStart"/>
      <w:r>
        <w:rPr>
          <w:rFonts w:ascii="Arial" w:hAnsi="Arial" w:cs="Arial"/>
          <w:i/>
          <w:iCs/>
          <w:sz w:val="20"/>
          <w:lang w:val="it-IT"/>
        </w:rPr>
        <w:t>Angular</w:t>
      </w:r>
      <w:proofErr w:type="spellEnd"/>
      <w:r>
        <w:rPr>
          <w:rFonts w:ascii="Arial" w:hAnsi="Arial" w:cs="Arial"/>
          <w:sz w:val="20"/>
          <w:lang w:val="it-IT"/>
        </w:rPr>
        <w:t xml:space="preserve"> versione 10.</w:t>
      </w:r>
    </w:p>
    <w:p>
      <w:pPr>
        <w:pStyle w:val="Paragrafoelenco"/>
        <w:numPr>
          <w:ilvl w:val="1"/>
          <w:numId w:val="1"/>
        </w:numPr>
        <w:spacing w:after="10" w:line="250" w:lineRule="auto"/>
        <w:ind w:right="92"/>
        <w:contextualSpacing/>
        <w:jc w:val="left"/>
        <w:rPr>
          <w:rFonts w:ascii="Arial" w:hAnsi="Arial" w:cs="Arial"/>
          <w:sz w:val="20"/>
          <w:lang w:val="it-IT"/>
        </w:rPr>
      </w:pPr>
      <w:r>
        <w:rPr>
          <w:rFonts w:ascii="Arial" w:hAnsi="Arial" w:cs="Arial"/>
          <w:sz w:val="20"/>
          <w:lang w:val="it-IT"/>
        </w:rPr>
        <w:t>Implementata una nuova modalità per verificare la corrispondenza tra ambiente e applicativo avviato.</w:t>
      </w:r>
    </w:p>
    <w:p>
      <w:pPr>
        <w:spacing w:after="10" w:line="250" w:lineRule="auto"/>
        <w:ind w:right="92"/>
        <w:contextualSpacing/>
        <w:jc w:val="left"/>
        <w:rPr>
          <w:rFonts w:cs="Arial"/>
          <w:lang w:eastAsia="en-US" w:bidi="en-US"/>
        </w:rPr>
      </w:pPr>
    </w:p>
    <w:p>
      <w:pPr>
        <w:spacing w:after="10" w:line="250" w:lineRule="auto"/>
        <w:ind w:right="92"/>
        <w:contextualSpacing/>
        <w:jc w:val="left"/>
        <w:rPr>
          <w:rFonts w:cs="Arial"/>
          <w:lang w:eastAsia="en-US" w:bidi="en-US"/>
        </w:rPr>
      </w:pPr>
    </w:p>
    <w:p>
      <w:pPr>
        <w:numPr>
          <w:ilvl w:val="0"/>
          <w:numId w:val="1"/>
        </w:numPr>
        <w:spacing w:before="180"/>
        <w:ind w:right="170"/>
        <w:jc w:val="left"/>
        <w:rPr>
          <w:rFonts w:cs="Arial"/>
          <w:b/>
          <w:bCs/>
          <w:lang w:val="ar-SA" w:eastAsia="ar-SA" w:bidi="ar-SA"/>
        </w:rPr>
      </w:pPr>
      <w:r>
        <w:rPr>
          <w:rFonts w:cs="Arial" w:hint="cs"/>
          <w:b/>
          <w:bCs/>
          <w:lang w:val="ar-SA" w:eastAsia="ar-SA" w:bidi="ar-SA"/>
        </w:rPr>
        <w:t>RenderingGateway</w:t>
      </w:r>
    </w:p>
    <w:p>
      <w:pPr>
        <w:pStyle w:val="Paragrafoelenco"/>
        <w:numPr>
          <w:ilvl w:val="1"/>
          <w:numId w:val="1"/>
        </w:numPr>
        <w:spacing w:after="10" w:line="250" w:lineRule="auto"/>
        <w:ind w:right="92"/>
        <w:contextualSpacing/>
        <w:jc w:val="left"/>
        <w:rPr>
          <w:rFonts w:ascii="Arial" w:hAnsi="Arial" w:cs="Arial"/>
          <w:sz w:val="20"/>
          <w:lang w:val="it-IT"/>
        </w:rPr>
      </w:pPr>
      <w:r>
        <w:rPr>
          <w:rFonts w:ascii="Arial" w:hAnsi="Arial" w:cs="Arial"/>
          <w:sz w:val="20"/>
          <w:lang w:val="it-IT"/>
        </w:rPr>
        <w:t>Implementata la gestione del servizio indipendente dal portale.</w:t>
      </w:r>
    </w:p>
    <w:p>
      <w:pPr>
        <w:spacing w:after="10" w:line="250" w:lineRule="auto"/>
        <w:ind w:right="92"/>
        <w:contextualSpacing/>
        <w:jc w:val="left"/>
        <w:rPr>
          <w:rFonts w:cs="Arial"/>
          <w:lang w:eastAsia="en-US" w:bidi="en-US"/>
        </w:rPr>
      </w:pPr>
    </w:p>
    <w:p>
      <w:pPr>
        <w:spacing w:after="10" w:line="250" w:lineRule="auto"/>
        <w:ind w:right="92"/>
        <w:contextualSpacing/>
        <w:jc w:val="left"/>
        <w:rPr>
          <w:rFonts w:cs="Arial"/>
          <w:lang w:eastAsia="en-US" w:bidi="en-US"/>
        </w:rPr>
      </w:pPr>
    </w:p>
    <w:p>
      <w:pPr>
        <w:numPr>
          <w:ilvl w:val="0"/>
          <w:numId w:val="1"/>
        </w:numPr>
        <w:spacing w:before="180"/>
        <w:ind w:right="170"/>
        <w:jc w:val="left"/>
        <w:rPr>
          <w:rFonts w:cs="Arial"/>
          <w:b/>
          <w:bCs/>
          <w:lang w:val="ar-SA" w:eastAsia="ar-SA" w:bidi="ar-SA"/>
        </w:rPr>
      </w:pPr>
      <w:r>
        <w:rPr>
          <w:rFonts w:cs="Arial" w:hint="cs"/>
          <w:b/>
          <w:bCs/>
          <w:lang w:val="ar-SA" w:eastAsia="ar-SA" w:bidi="ar-SA"/>
        </w:rPr>
        <w:t>MATRIX</w:t>
      </w:r>
    </w:p>
    <w:p>
      <w:pPr>
        <w:shd w:val="clear" w:color="auto" w:fill="FFFFFF"/>
        <w:spacing w:after="10" w:line="250" w:lineRule="auto"/>
        <w:ind w:left="708" w:right="92"/>
        <w:contextualSpacing/>
        <w:jc w:val="left"/>
        <w:rPr>
          <w:rFonts w:cs="Arial"/>
          <w:b/>
          <w:bCs/>
        </w:rPr>
      </w:pPr>
      <w:proofErr w:type="spellStart"/>
      <w:r>
        <w:rPr>
          <w:rFonts w:cs="Arial"/>
          <w:b/>
          <w:bCs/>
        </w:rPr>
        <w:t>mcbl</w:t>
      </w:r>
      <w:proofErr w:type="spellEnd"/>
    </w:p>
    <w:p>
      <w:pPr>
        <w:pStyle w:val="Paragrafoelenco"/>
        <w:numPr>
          <w:ilvl w:val="1"/>
          <w:numId w:val="1"/>
        </w:numPr>
        <w:shd w:val="clear" w:color="auto" w:fill="FFFFFF"/>
        <w:spacing w:after="10" w:line="250" w:lineRule="auto"/>
        <w:ind w:right="92"/>
        <w:contextualSpacing/>
        <w:jc w:val="left"/>
        <w:rPr>
          <w:rFonts w:ascii="Arial" w:hAnsi="Arial" w:cs="Arial"/>
          <w:sz w:val="20"/>
          <w:lang w:val="it-IT"/>
        </w:rPr>
      </w:pPr>
      <w:r>
        <w:rPr>
          <w:rFonts w:ascii="Arial" w:hAnsi="Arial" w:cs="Arial"/>
          <w:sz w:val="20"/>
          <w:lang w:val="it-IT"/>
        </w:rPr>
        <w:t xml:space="preserve">Corretta la gestione dei caratteri di </w:t>
      </w:r>
      <w:proofErr w:type="spellStart"/>
      <w:r>
        <w:rPr>
          <w:rFonts w:ascii="Arial" w:hAnsi="Arial" w:cs="Arial"/>
          <w:sz w:val="20"/>
          <w:lang w:val="it-IT"/>
        </w:rPr>
        <w:t>escape</w:t>
      </w:r>
      <w:proofErr w:type="spellEnd"/>
      <w:r>
        <w:rPr>
          <w:rFonts w:ascii="Arial" w:hAnsi="Arial" w:cs="Arial"/>
          <w:sz w:val="20"/>
          <w:lang w:val="it-IT"/>
        </w:rPr>
        <w:t xml:space="preserve"> nelle funzionalità di passaggio dati JSON.</w:t>
      </w:r>
    </w:p>
    <w:p>
      <w:pPr>
        <w:pStyle w:val="Paragrafoelenco"/>
        <w:numPr>
          <w:ilvl w:val="1"/>
          <w:numId w:val="1"/>
        </w:numPr>
        <w:shd w:val="clear" w:color="auto" w:fill="FFFFFF"/>
        <w:spacing w:after="10" w:line="250" w:lineRule="auto"/>
        <w:ind w:right="92"/>
        <w:contextualSpacing/>
        <w:jc w:val="left"/>
        <w:rPr>
          <w:rFonts w:ascii="Arial" w:hAnsi="Arial" w:cs="Arial"/>
          <w:sz w:val="20"/>
          <w:lang w:val="it-IT"/>
        </w:rPr>
      </w:pPr>
      <w:r>
        <w:rPr>
          <w:rFonts w:ascii="Arial" w:hAnsi="Arial" w:cs="Arial"/>
          <w:sz w:val="20"/>
          <w:lang w:val="it-IT"/>
        </w:rPr>
        <w:t>Implementate le nuove funzionalità per comprimere/decomprimere archivi zip (anche con password).</w:t>
      </w:r>
    </w:p>
    <w:p>
      <w:pPr>
        <w:pStyle w:val="Paragrafoelenco"/>
        <w:numPr>
          <w:ilvl w:val="1"/>
          <w:numId w:val="1"/>
        </w:numPr>
        <w:shd w:val="clear" w:color="auto" w:fill="FFFFFF"/>
        <w:spacing w:after="10" w:line="250" w:lineRule="auto"/>
        <w:ind w:right="92"/>
        <w:contextualSpacing/>
        <w:jc w:val="left"/>
        <w:rPr>
          <w:rFonts w:ascii="Arial" w:hAnsi="Arial" w:cs="Arial"/>
          <w:sz w:val="20"/>
          <w:lang w:val="it-IT"/>
        </w:rPr>
      </w:pPr>
      <w:r>
        <w:rPr>
          <w:rFonts w:ascii="Arial" w:hAnsi="Arial" w:cs="Arial"/>
          <w:sz w:val="20"/>
          <w:lang w:val="it-IT"/>
        </w:rPr>
        <w:t xml:space="preserve">Aggiornata libreria </w:t>
      </w:r>
      <w:proofErr w:type="spellStart"/>
      <w:r>
        <w:rPr>
          <w:rFonts w:ascii="Arial" w:hAnsi="Arial" w:cs="Arial"/>
          <w:sz w:val="20"/>
          <w:lang w:val="it-IT"/>
        </w:rPr>
        <w:t>zlib</w:t>
      </w:r>
      <w:proofErr w:type="spellEnd"/>
      <w:r>
        <w:rPr>
          <w:rFonts w:ascii="Arial" w:hAnsi="Arial" w:cs="Arial"/>
          <w:sz w:val="20"/>
          <w:lang w:val="it-IT"/>
        </w:rPr>
        <w:t xml:space="preserve"> alla versione 1.2.11.</w:t>
      </w:r>
    </w:p>
    <w:p>
      <w:pPr>
        <w:pStyle w:val="Paragrafoelenco"/>
        <w:numPr>
          <w:ilvl w:val="1"/>
          <w:numId w:val="1"/>
        </w:numPr>
        <w:shd w:val="clear" w:color="auto" w:fill="FFFFFF"/>
        <w:spacing w:after="10" w:line="250" w:lineRule="auto"/>
        <w:ind w:right="92"/>
        <w:contextualSpacing/>
        <w:jc w:val="left"/>
        <w:rPr>
          <w:rFonts w:ascii="Arial" w:hAnsi="Arial" w:cs="Arial"/>
          <w:sz w:val="20"/>
          <w:lang w:val="it-IT"/>
        </w:rPr>
      </w:pPr>
      <w:r>
        <w:rPr>
          <w:rFonts w:ascii="Arial" w:hAnsi="Arial" w:cs="Arial"/>
          <w:sz w:val="20"/>
          <w:lang w:val="it-IT"/>
        </w:rPr>
        <w:t>Implementato il supporto per l’attivazione dell’offuscamento base dati TS Studio.</w:t>
      </w:r>
    </w:p>
    <w:p>
      <w:pPr>
        <w:pStyle w:val="Paragrafoelenco"/>
        <w:shd w:val="clear" w:color="auto" w:fill="FFFFFF"/>
        <w:spacing w:after="10" w:line="250" w:lineRule="auto"/>
        <w:ind w:left="360" w:right="92" w:firstLine="348"/>
        <w:contextualSpacing/>
        <w:jc w:val="left"/>
        <w:rPr>
          <w:rFonts w:cs="Arial"/>
          <w:b/>
          <w:bCs/>
        </w:rPr>
      </w:pPr>
      <w:proofErr w:type="spellStart"/>
      <w:r>
        <w:rPr>
          <w:rFonts w:cs="Arial"/>
          <w:b/>
          <w:bCs/>
        </w:rPr>
        <w:t>mws</w:t>
      </w:r>
      <w:proofErr w:type="spellEnd"/>
    </w:p>
    <w:p>
      <w:pPr>
        <w:pStyle w:val="Paragrafoelenco"/>
        <w:numPr>
          <w:ilvl w:val="1"/>
          <w:numId w:val="1"/>
        </w:numPr>
        <w:spacing w:after="10" w:line="250" w:lineRule="auto"/>
        <w:ind w:right="92"/>
        <w:contextualSpacing/>
        <w:jc w:val="left"/>
        <w:rPr>
          <w:rFonts w:ascii="Arial" w:hAnsi="Arial" w:cs="Arial"/>
          <w:sz w:val="20"/>
          <w:lang w:val="it-IT"/>
        </w:rPr>
      </w:pPr>
      <w:r>
        <w:rPr>
          <w:rFonts w:ascii="Arial" w:hAnsi="Arial" w:cs="Arial"/>
          <w:sz w:val="20"/>
          <w:lang w:val="it-IT"/>
        </w:rPr>
        <w:t>Implementata la gestione del servizio indipendente dal portale.</w:t>
      </w:r>
    </w:p>
    <w:p>
      <w:pPr>
        <w:spacing w:after="10" w:line="250" w:lineRule="auto"/>
        <w:ind w:right="92"/>
        <w:contextualSpacing/>
        <w:jc w:val="left"/>
        <w:rPr>
          <w:rFonts w:cs="Arial"/>
          <w:lang w:eastAsia="en-US" w:bidi="en-US"/>
        </w:rPr>
      </w:pPr>
    </w:p>
    <w:p>
      <w:pPr>
        <w:jc w:val="left"/>
        <w:rPr>
          <w:rFonts w:cs="Arial"/>
        </w:rPr>
      </w:pPr>
      <w:r>
        <w:rPr>
          <w:rFonts w:cs="Arial"/>
        </w:rPr>
        <w:br w:type="page"/>
      </w:r>
    </w:p>
    <w:p>
      <w:pPr>
        <w:suppressAutoHyphens/>
        <w:rPr>
          <w:rFonts w:cs="Arial"/>
          <w:szCs w:val="16"/>
        </w:rPr>
      </w:pPr>
    </w:p>
    <w:p>
      <w:pPr>
        <w:pStyle w:val="Titolo1"/>
        <w:jc w:val="left"/>
        <w:rPr>
          <w:rFonts w:eastAsia="Arial"/>
        </w:rPr>
      </w:pPr>
      <w:r>
        <w:rPr>
          <w:rFonts w:eastAsia="Arial"/>
          <w:lang w:eastAsia="en-US" w:bidi="ar-SA"/>
        </w:rPr>
        <w:t>MODALITA’ DI AGGIORNAMENTO</w:t>
      </w:r>
      <w:r>
        <w:rPr>
          <w:rStyle w:val="Titolo1Carattere"/>
          <w:rFonts w:eastAsia="Calibri"/>
          <w:noProof/>
        </w:rPr>
        <mc:AlternateContent>
          <mc:Choice Requires="wpg">
            <w:drawing>
              <wp:inline distT="0" distB="0" distL="0" distR="0">
                <wp:extent cx="6475222" cy="18288"/>
                <wp:effectExtent l="0" t="0" r="0" b="0"/>
                <wp:docPr id="2" name="Group 9741"/>
                <wp:cNvGraphicFramePr/>
                <a:graphic xmlns:a="http://schemas.openxmlformats.org/drawingml/2006/main">
                  <a:graphicData uri="http://schemas.microsoft.com/office/word/2010/wordprocessingGroup">
                    <wpg:wgp>
                      <wpg:cNvGrpSpPr/>
                      <wpg:grpSpPr>
                        <a:xfrm>
                          <a:off x="0" y="0"/>
                          <a:ext cx="6475222" cy="18288"/>
                          <a:chOff x="0" y="0"/>
                          <a:chExt cx="6475222" cy="18288"/>
                        </a:xfrm>
                      </wpg:grpSpPr>
                      <wps:wsp>
                        <wps:cNvPr id="9" name="Shape 11842"/>
                        <wps:cNvSpPr/>
                        <wps:spPr>
                          <a:xfrm>
                            <a:off x="0" y="0"/>
                            <a:ext cx="6475222" cy="18288"/>
                          </a:xfrm>
                          <a:custGeom>
                            <a:avLst/>
                            <a:gdLst/>
                            <a:ahLst/>
                            <a:cxnLst/>
                            <a:rect l="0" t="0" r="0" b="0"/>
                            <a:pathLst>
                              <a:path w="6475222" h="18288">
                                <a:moveTo>
                                  <a:pt x="0" y="0"/>
                                </a:moveTo>
                                <a:lnTo>
                                  <a:pt x="6475222" y="0"/>
                                </a:lnTo>
                                <a:lnTo>
                                  <a:pt x="6475222" y="18288"/>
                                </a:lnTo>
                                <a:lnTo>
                                  <a:pt x="0" y="18288"/>
                                </a:lnTo>
                                <a:lnTo>
                                  <a:pt x="0" y="0"/>
                                </a:lnTo>
                              </a:path>
                            </a:pathLst>
                          </a:custGeom>
                          <a:solidFill>
                            <a:srgbClr val="0090D2"/>
                          </a:solidFill>
                          <a:ln w="0" cap="flat">
                            <a:noFill/>
                            <a:miter lim="127000"/>
                          </a:ln>
                          <a:effectLst/>
                        </wps:spPr>
                        <wps:bodyPr/>
                      </wps:wsp>
                    </wpg:wgp>
                  </a:graphicData>
                </a:graphic>
              </wp:inline>
            </w:drawing>
          </mc:Choice>
          <mc:Fallback>
            <w:pict>
              <v:group id="Group 9741" o:spid="_x0000_s1026" style="width:509.85pt;height:1.45pt;mso-position-horizontal-relative:char;mso-position-vertical-relative:line" coordsize="64752,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">
                <v:shape id="Shape 11842" o:spid="_x0000_s1027" style="position:absolute;width:64752;height:182;visibility:visible;mso-wrap-style:square;v-text-anchor:top" coordsize="6475222,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" path="m,l6475222,r,18288l,18288,,e" fillcolor="#0090d2" stroked="f" strokeweight="0">
                  <v:stroke miterlimit="83231f" joinstyle="miter"/>
                  <v:path arrowok="t" textboxrect="0,0,6475222,18288"/>
                </v:shape>
                <w10:anchorlock/>
              </v:group>
            </w:pict>
          </mc:Fallback>
        </mc:AlternateContent>
      </w:r>
    </w:p>
    <w:p>
      <w:pPr>
        <w:suppressAutoHyphens/>
        <w:rPr>
          <w:rFonts w:cs="Arial"/>
          <w:szCs w:val="16"/>
        </w:rPr>
      </w:pPr>
    </w:p>
    <w:tbl>
      <w:tblPr>
        <w:tblStyle w:val="Grigliatabella"/>
        <w:tblW w:w="0" w:type="auto"/>
        <w:tblLook w:val="04A0" w:firstRow="1" w:lastRow="0" w:firstColumn="1" w:lastColumn="0" w:noHBand="0" w:noVBand="1"/>
      </w:tblPr>
      <w:tblGrid>
        <w:gridCol w:w="464"/>
        <w:gridCol w:w="9732"/>
      </w:tblGrid>
      <w:tr>
        <w:trPr>
          <w:trHeight w:val="340"/>
        </w:trPr>
        <w:tc>
          <w:tcPr>
            <w:tcW w:w="10196" w:type="dxa"/>
            <w:gridSpan w:val="2"/>
            <w:tcBorders>
              <w:bottom w:val="single" w:sz="4" w:space="0" w:color="000000"/>
            </w:tcBorders>
            <w:shd w:val="clear" w:color="auto" w:fill="F2F2F2" w:themeFill="background1" w:themeFillShade="F2"/>
            <w:vAlign w:val="center"/>
          </w:tcPr>
          <w:p>
            <w:pPr>
              <w:suppressAutoHyphens/>
              <w:rPr>
                <w:rFonts w:cs="Arial"/>
                <w:b/>
                <w:bCs/>
              </w:rPr>
            </w:pPr>
            <w:r>
              <w:rPr>
                <w:rFonts w:cs="Arial"/>
                <w:b/>
                <w:bCs/>
              </w:rPr>
              <w:t>PRIMA INSTALLAZIONE</w:t>
            </w:r>
          </w:p>
        </w:tc>
      </w:tr>
      <w:tr>
        <w:tc>
          <w:tcPr>
            <w:tcW w:w="10196" w:type="dxa"/>
            <w:gridSpan w:val="2"/>
            <w:tcBorders>
              <w:bottom w:val="single" w:sz="4" w:space="0" w:color="auto"/>
            </w:tcBorders>
          </w:tcPr>
          <w:p>
            <w:pPr>
              <w:suppressAutoHyphens/>
              <w:rPr>
                <w:rFonts w:cs="Arial"/>
              </w:rPr>
            </w:pPr>
          </w:p>
          <w:p>
            <w:pPr>
              <w:suppressAutoHyphens/>
              <w:rPr>
                <w:rFonts w:cs="Arial"/>
              </w:rPr>
            </w:pPr>
          </w:p>
          <w:p>
            <w:pPr>
              <w:pStyle w:val="Paragrafoelenco"/>
              <w:numPr>
                <w:ilvl w:val="0"/>
                <w:numId w:val="8"/>
              </w:numPr>
              <w:suppressAutoHyphens/>
              <w:rPr>
                <w:rFonts w:ascii="Arial" w:hAnsi="Arial" w:cs="Arial"/>
                <w:sz w:val="20"/>
              </w:rPr>
            </w:pPr>
            <w:proofErr w:type="spellStart"/>
            <w:r>
              <w:rPr>
                <w:rFonts w:ascii="Arial" w:hAnsi="Arial" w:cs="Arial"/>
                <w:sz w:val="20"/>
              </w:rPr>
              <w:t>Installare</w:t>
            </w:r>
            <w:proofErr w:type="spellEnd"/>
            <w:r>
              <w:rPr>
                <w:rFonts w:ascii="Arial" w:hAnsi="Arial" w:cs="Arial"/>
                <w:sz w:val="20"/>
              </w:rPr>
              <w:t xml:space="preserve"> </w:t>
            </w:r>
            <w:proofErr w:type="spellStart"/>
            <w:r>
              <w:rPr>
                <w:rFonts w:ascii="Arial" w:hAnsi="Arial" w:cs="Arial"/>
                <w:sz w:val="20"/>
              </w:rPr>
              <w:t>TeamSystem</w:t>
            </w:r>
            <w:proofErr w:type="spellEnd"/>
            <w:r>
              <w:rPr>
                <w:rFonts w:ascii="Arial" w:hAnsi="Arial" w:cs="Arial"/>
                <w:sz w:val="20"/>
              </w:rPr>
              <w:t xml:space="preserve"> Experience </w:t>
            </w:r>
            <w:proofErr w:type="spellStart"/>
            <w:r>
              <w:rPr>
                <w:rFonts w:ascii="Arial" w:hAnsi="Arial" w:cs="Arial"/>
                <w:sz w:val="20"/>
              </w:rPr>
              <w:t>versione</w:t>
            </w:r>
            <w:proofErr w:type="spellEnd"/>
            <w:r>
              <w:rPr>
                <w:rFonts w:ascii="Arial" w:hAnsi="Arial" w:cs="Arial"/>
                <w:sz w:val="20"/>
              </w:rPr>
              <w:t xml:space="preserve"> </w:t>
            </w:r>
            <w:r>
              <w:rPr>
                <w:rFonts w:ascii="Arial" w:hAnsi="Arial" w:cs="Arial"/>
                <w:b/>
                <w:bCs/>
                <w:sz w:val="20"/>
              </w:rPr>
              <w:t>20200200</w:t>
            </w:r>
            <w:r>
              <w:rPr>
                <w:rFonts w:ascii="Arial" w:hAnsi="Arial" w:cs="Arial"/>
                <w:sz w:val="20"/>
              </w:rPr>
              <w:t>.</w:t>
            </w:r>
          </w:p>
          <w:p>
            <w:pPr>
              <w:pStyle w:val="Paragrafoelenco"/>
              <w:suppressAutoHyphens/>
              <w:rPr>
                <w:rFonts w:ascii="Arial" w:hAnsi="Arial" w:cs="Arial"/>
                <w:sz w:val="20"/>
              </w:rPr>
            </w:pPr>
          </w:p>
          <w:p>
            <w:pPr>
              <w:pStyle w:val="Paragrafoelenco"/>
              <w:numPr>
                <w:ilvl w:val="0"/>
                <w:numId w:val="8"/>
              </w:numPr>
              <w:suppressAutoHyphens/>
              <w:rPr>
                <w:rFonts w:ascii="Arial" w:hAnsi="Arial" w:cs="Arial"/>
                <w:sz w:val="20"/>
              </w:rPr>
            </w:pPr>
            <w:proofErr w:type="spellStart"/>
            <w:r>
              <w:rPr>
                <w:rFonts w:ascii="Arial" w:hAnsi="Arial" w:cs="Arial"/>
                <w:sz w:val="20"/>
              </w:rPr>
              <w:t>Inserire</w:t>
            </w:r>
            <w:proofErr w:type="spellEnd"/>
            <w:r>
              <w:rPr>
                <w:rFonts w:ascii="Arial" w:hAnsi="Arial" w:cs="Arial"/>
                <w:sz w:val="20"/>
              </w:rPr>
              <w:t xml:space="preserve"> le </w:t>
            </w:r>
            <w:proofErr w:type="spellStart"/>
            <w:r>
              <w:rPr>
                <w:rFonts w:ascii="Arial" w:hAnsi="Arial" w:cs="Arial"/>
                <w:sz w:val="20"/>
              </w:rPr>
              <w:t>licenze</w:t>
            </w:r>
            <w:proofErr w:type="spellEnd"/>
            <w:r>
              <w:rPr>
                <w:rFonts w:ascii="Arial" w:hAnsi="Arial" w:cs="Arial"/>
                <w:sz w:val="20"/>
              </w:rPr>
              <w:t xml:space="preserve"> </w:t>
            </w:r>
            <w:proofErr w:type="spellStart"/>
            <w:r>
              <w:rPr>
                <w:rFonts w:ascii="Arial" w:hAnsi="Arial" w:cs="Arial"/>
                <w:sz w:val="20"/>
              </w:rPr>
              <w:t>valide</w:t>
            </w:r>
            <w:proofErr w:type="spellEnd"/>
            <w:r>
              <w:rPr>
                <w:rFonts w:ascii="Arial" w:hAnsi="Arial" w:cs="Arial"/>
                <w:sz w:val="20"/>
              </w:rPr>
              <w:t xml:space="preserve"> per TS Studio (</w:t>
            </w:r>
            <w:proofErr w:type="spellStart"/>
            <w:r>
              <w:rPr>
                <w:rFonts w:ascii="Arial" w:hAnsi="Arial" w:cs="Arial"/>
                <w:sz w:val="20"/>
              </w:rPr>
              <w:t>assicurarsi</w:t>
            </w:r>
            <w:proofErr w:type="spellEnd"/>
            <w:r>
              <w:rPr>
                <w:rFonts w:ascii="Arial" w:hAnsi="Arial" w:cs="Arial"/>
                <w:sz w:val="20"/>
              </w:rPr>
              <w:t xml:space="preserve"> </w:t>
            </w:r>
            <w:proofErr w:type="spellStart"/>
            <w:r>
              <w:rPr>
                <w:rFonts w:ascii="Arial" w:hAnsi="Arial" w:cs="Arial"/>
                <w:sz w:val="20"/>
              </w:rPr>
              <w:t>della</w:t>
            </w:r>
            <w:proofErr w:type="spellEnd"/>
            <w:r>
              <w:rPr>
                <w:rFonts w:ascii="Arial" w:hAnsi="Arial" w:cs="Arial"/>
                <w:sz w:val="20"/>
              </w:rPr>
              <w:t xml:space="preserve"> </w:t>
            </w:r>
            <w:proofErr w:type="spellStart"/>
            <w:r>
              <w:rPr>
                <w:rFonts w:ascii="Arial" w:hAnsi="Arial" w:cs="Arial"/>
                <w:sz w:val="20"/>
              </w:rPr>
              <w:t>presenza</w:t>
            </w:r>
            <w:proofErr w:type="spellEnd"/>
            <w:r>
              <w:rPr>
                <w:rFonts w:ascii="Arial" w:hAnsi="Arial" w:cs="Arial"/>
                <w:sz w:val="20"/>
              </w:rPr>
              <w:t xml:space="preserve"> </w:t>
            </w:r>
            <w:r>
              <w:rPr>
                <w:rFonts w:ascii="Arial" w:hAnsi="Arial" w:cs="Arial"/>
                <w:i/>
                <w:iCs/>
                <w:sz w:val="20"/>
              </w:rPr>
              <w:t>5010</w:t>
            </w:r>
            <w:r>
              <w:rPr>
                <w:rFonts w:ascii="Arial" w:hAnsi="Arial" w:cs="Arial"/>
                <w:sz w:val="20"/>
              </w:rPr>
              <w:t>).</w:t>
            </w:r>
          </w:p>
          <w:p>
            <w:pPr>
              <w:suppressAutoHyphens/>
              <w:rPr>
                <w:rFonts w:cs="Arial"/>
              </w:rPr>
            </w:pPr>
          </w:p>
          <w:p>
            <w:pPr>
              <w:pStyle w:val="Paragrafoelenco"/>
              <w:numPr>
                <w:ilvl w:val="0"/>
                <w:numId w:val="8"/>
              </w:numPr>
              <w:suppressAutoHyphens/>
              <w:rPr>
                <w:rFonts w:ascii="Arial" w:hAnsi="Arial" w:cs="Arial"/>
                <w:b/>
                <w:bCs/>
                <w:i/>
                <w:iCs/>
                <w:sz w:val="20"/>
              </w:rPr>
            </w:pPr>
            <w:r>
              <w:rPr>
                <w:rFonts w:ascii="Arial" w:hAnsi="Arial" w:cs="Arial"/>
                <w:sz w:val="20"/>
              </w:rPr>
              <w:t xml:space="preserve">Nella </w:t>
            </w:r>
            <w:proofErr w:type="spellStart"/>
            <w:r>
              <w:rPr>
                <w:rFonts w:ascii="Arial" w:hAnsi="Arial" w:cs="Arial"/>
                <w:sz w:val="20"/>
              </w:rPr>
              <w:t>maschera</w:t>
            </w:r>
            <w:proofErr w:type="spellEnd"/>
            <w:r>
              <w:rPr>
                <w:rFonts w:ascii="Arial" w:hAnsi="Arial" w:cs="Arial"/>
                <w:sz w:val="20"/>
              </w:rPr>
              <w:t xml:space="preserve"> </w:t>
            </w:r>
            <w:proofErr w:type="spellStart"/>
            <w:r>
              <w:rPr>
                <w:rFonts w:ascii="Arial" w:hAnsi="Arial" w:cs="Arial"/>
                <w:sz w:val="20"/>
              </w:rPr>
              <w:t>d’inserimento</w:t>
            </w:r>
            <w:proofErr w:type="spellEnd"/>
            <w:r>
              <w:rPr>
                <w:rFonts w:ascii="Arial" w:hAnsi="Arial" w:cs="Arial"/>
                <w:sz w:val="20"/>
              </w:rPr>
              <w:t xml:space="preserve"> </w:t>
            </w:r>
            <w:proofErr w:type="spellStart"/>
            <w:r>
              <w:rPr>
                <w:rFonts w:ascii="Arial" w:hAnsi="Arial" w:cs="Arial"/>
                <w:sz w:val="20"/>
              </w:rPr>
              <w:t>licenze</w:t>
            </w:r>
            <w:proofErr w:type="spellEnd"/>
            <w:r>
              <w:rPr>
                <w:rFonts w:ascii="Arial" w:hAnsi="Arial" w:cs="Arial"/>
                <w:sz w:val="20"/>
              </w:rPr>
              <w:t xml:space="preserve"> del </w:t>
            </w:r>
            <w:proofErr w:type="spellStart"/>
            <w:r>
              <w:rPr>
                <w:rFonts w:ascii="Arial" w:hAnsi="Arial" w:cs="Arial"/>
                <w:sz w:val="20"/>
              </w:rPr>
              <w:t>portale</w:t>
            </w:r>
            <w:proofErr w:type="spellEnd"/>
            <w:r>
              <w:rPr>
                <w:rFonts w:ascii="Arial" w:hAnsi="Arial" w:cs="Arial"/>
                <w:sz w:val="20"/>
              </w:rPr>
              <w:t xml:space="preserve">: </w:t>
            </w:r>
            <w:proofErr w:type="spellStart"/>
            <w:r>
              <w:rPr>
                <w:rFonts w:ascii="Arial" w:hAnsi="Arial" w:cs="Arial"/>
                <w:i/>
                <w:iCs/>
                <w:sz w:val="20"/>
              </w:rPr>
              <w:t>Amministrazione</w:t>
            </w:r>
            <w:proofErr w:type="spellEnd"/>
            <w:r>
              <w:rPr>
                <w:rFonts w:ascii="Arial" w:hAnsi="Arial" w:cs="Arial"/>
                <w:i/>
                <w:iCs/>
                <w:sz w:val="20"/>
              </w:rPr>
              <w:t xml:space="preserve"> / </w:t>
            </w:r>
            <w:proofErr w:type="spellStart"/>
            <w:r>
              <w:rPr>
                <w:rFonts w:ascii="Arial" w:hAnsi="Arial" w:cs="Arial"/>
                <w:i/>
                <w:iCs/>
                <w:sz w:val="20"/>
              </w:rPr>
              <w:t>Piattaforma</w:t>
            </w:r>
            <w:proofErr w:type="spellEnd"/>
            <w:r>
              <w:rPr>
                <w:rFonts w:ascii="Arial" w:hAnsi="Arial" w:cs="Arial"/>
                <w:i/>
                <w:iCs/>
                <w:sz w:val="20"/>
              </w:rPr>
              <w:t xml:space="preserve"> / </w:t>
            </w:r>
            <w:proofErr w:type="spellStart"/>
            <w:r>
              <w:rPr>
                <w:rFonts w:ascii="Arial" w:hAnsi="Arial" w:cs="Arial"/>
                <w:i/>
                <w:iCs/>
                <w:sz w:val="20"/>
              </w:rPr>
              <w:t>Portale</w:t>
            </w:r>
            <w:proofErr w:type="spellEnd"/>
            <w:r>
              <w:rPr>
                <w:rFonts w:ascii="Arial" w:hAnsi="Arial" w:cs="Arial"/>
                <w:i/>
                <w:iCs/>
                <w:sz w:val="20"/>
              </w:rPr>
              <w:t xml:space="preserve"> / </w:t>
            </w:r>
            <w:proofErr w:type="spellStart"/>
            <w:r>
              <w:rPr>
                <w:rFonts w:ascii="Arial" w:hAnsi="Arial" w:cs="Arial"/>
                <w:i/>
                <w:iCs/>
                <w:sz w:val="20"/>
              </w:rPr>
              <w:t>Licenze</w:t>
            </w:r>
            <w:proofErr w:type="spellEnd"/>
          </w:p>
          <w:p>
            <w:pPr>
              <w:suppressAutoHyphens/>
              <w:ind w:left="708"/>
              <w:rPr>
                <w:rFonts w:cs="Arial"/>
              </w:rPr>
            </w:pPr>
            <w:r>
              <w:rPr>
                <w:rFonts w:cs="Arial"/>
              </w:rPr>
              <w:t xml:space="preserve">selezionare il pulsante </w:t>
            </w:r>
            <w:r>
              <w:rPr>
                <w:rFonts w:cs="Arial"/>
                <w:b/>
                <w:bCs/>
                <w:i/>
                <w:iCs/>
              </w:rPr>
              <w:t xml:space="preserve">INSTALLA APPLICAZIONI </w:t>
            </w:r>
            <w:r>
              <w:rPr>
                <w:rFonts w:cs="Arial"/>
              </w:rPr>
              <w:t xml:space="preserve">per avviare in automatico il </w:t>
            </w:r>
            <w:r>
              <w:rPr>
                <w:rFonts w:cs="Arial"/>
                <w:i/>
                <w:iCs/>
              </w:rPr>
              <w:t>download</w:t>
            </w:r>
            <w:r>
              <w:rPr>
                <w:rFonts w:cs="Arial"/>
              </w:rPr>
              <w:t xml:space="preserve"> e </w:t>
            </w:r>
            <w:r>
              <w:rPr>
                <w:rFonts w:cs="Arial"/>
                <w:i/>
                <w:iCs/>
              </w:rPr>
              <w:t>l’installazione</w:t>
            </w:r>
            <w:r>
              <w:rPr>
                <w:rFonts w:cs="Arial"/>
              </w:rPr>
              <w:t xml:space="preserve"> di tutti i moduli necessari per TS Studio (</w:t>
            </w:r>
            <w:r>
              <w:rPr>
                <w:rFonts w:eastAsia="Arial" w:cs="Arial"/>
                <w:b/>
                <w:bCs/>
                <w:i/>
                <w:iCs/>
                <w:color w:val="0070C0"/>
                <w:sz w:val="16"/>
                <w:szCs w:val="16"/>
                <w:lang w:bidi="ar-SA"/>
              </w:rPr>
              <w:t>MODULI DI BASE PER TEAMSYSTEM STUDIO</w:t>
            </w:r>
            <w:r>
              <w:rPr>
                <w:rFonts w:cs="Arial"/>
              </w:rPr>
              <w:t>).</w:t>
            </w:r>
          </w:p>
          <w:p>
            <w:pPr>
              <w:suppressAutoHyphens/>
              <w:rPr>
                <w:rFonts w:cs="Arial"/>
              </w:rPr>
            </w:pPr>
          </w:p>
          <w:p>
            <w:pPr>
              <w:suppressAutoHyphens/>
              <w:rPr>
                <w:rFonts w:cs="Arial"/>
              </w:rPr>
            </w:pPr>
          </w:p>
        </w:tc>
      </w:tr>
      <w:tr>
        <w:trPr>
          <w:trHeight w:val="499"/>
        </w:trPr>
        <w:tc>
          <w:tcPr>
            <w:tcW w:w="10196" w:type="dxa"/>
            <w:gridSpan w:val="2"/>
            <w:tcBorders>
              <w:top w:val="single" w:sz="4" w:space="0" w:color="auto"/>
              <w:left w:val="nil"/>
              <w:bottom w:val="single" w:sz="4" w:space="0" w:color="auto"/>
              <w:right w:val="nil"/>
            </w:tcBorders>
          </w:tcPr>
          <w:p>
            <w:pPr>
              <w:suppressAutoHyphens/>
              <w:rPr>
                <w:rFonts w:cs="Arial"/>
              </w:rPr>
            </w:pPr>
          </w:p>
        </w:tc>
      </w:tr>
      <w:tr>
        <w:trPr>
          <w:trHeight w:val="340"/>
        </w:trPr>
        <w:tc>
          <w:tcPr>
            <w:tcW w:w="10196" w:type="dxa"/>
            <w:gridSpan w:val="2"/>
            <w:tcBorders>
              <w:top w:val="single" w:sz="4" w:space="0" w:color="auto"/>
              <w:bottom w:val="single" w:sz="4" w:space="0" w:color="000000"/>
            </w:tcBorders>
            <w:shd w:val="clear" w:color="auto" w:fill="F2F2F2" w:themeFill="background1" w:themeFillShade="F2"/>
            <w:vAlign w:val="center"/>
          </w:tcPr>
          <w:p>
            <w:pPr>
              <w:suppressAutoHyphens/>
              <w:rPr>
                <w:rFonts w:cs="Arial"/>
                <w:b/>
                <w:bCs/>
              </w:rPr>
            </w:pPr>
            <w:r>
              <w:rPr>
                <w:rFonts w:cs="Arial"/>
                <w:b/>
                <w:bCs/>
              </w:rPr>
              <w:t>AGGIORNAMENTO</w:t>
            </w:r>
          </w:p>
        </w:tc>
      </w:tr>
      <w:tr>
        <w:tc>
          <w:tcPr>
            <w:tcW w:w="10196" w:type="dxa"/>
            <w:gridSpan w:val="2"/>
            <w:tcBorders>
              <w:bottom w:val="single" w:sz="4" w:space="0" w:color="auto"/>
            </w:tcBorders>
            <w:shd w:val="clear" w:color="auto" w:fill="FFFFFF" w:themeFill="background1"/>
          </w:tcPr>
          <w:p>
            <w:pPr>
              <w:suppressAutoHyphens/>
              <w:rPr>
                <w:rFonts w:cs="Arial"/>
              </w:rPr>
            </w:pPr>
          </w:p>
          <w:p>
            <w:pPr>
              <w:suppressAutoHyphens/>
              <w:rPr>
                <w:rFonts w:cs="Arial"/>
              </w:rPr>
            </w:pPr>
          </w:p>
          <w:p>
            <w:pPr>
              <w:suppressAutoHyphens/>
              <w:ind w:left="708"/>
              <w:rPr>
                <w:rFonts w:cs="Arial"/>
              </w:rPr>
            </w:pPr>
            <w:r>
              <w:rPr>
                <w:rFonts w:cs="Arial"/>
                <w:b/>
                <w:bCs/>
                <w:i/>
                <w:iCs/>
              </w:rPr>
              <w:t xml:space="preserve">In versioni precedenti alla 20200200 di </w:t>
            </w:r>
            <w:proofErr w:type="spellStart"/>
            <w:r>
              <w:rPr>
                <w:rFonts w:cs="Arial"/>
                <w:b/>
                <w:bCs/>
                <w:i/>
                <w:iCs/>
              </w:rPr>
              <w:t>TeamSystem</w:t>
            </w:r>
            <w:proofErr w:type="spellEnd"/>
            <w:r>
              <w:rPr>
                <w:rFonts w:cs="Arial"/>
                <w:b/>
                <w:bCs/>
                <w:i/>
                <w:iCs/>
              </w:rPr>
              <w:t xml:space="preserve"> Experience (TSX)</w:t>
            </w:r>
            <w:r>
              <w:rPr>
                <w:rFonts w:cs="Arial"/>
              </w:rPr>
              <w:t xml:space="preserve"> è necessario procedere con l’aggiornamento del portale stesso. L’aggiornamento dei moduli necessari per TS Studio (</w:t>
            </w:r>
            <w:r>
              <w:rPr>
                <w:rFonts w:eastAsia="Arial" w:cs="Arial"/>
                <w:b/>
                <w:bCs/>
                <w:i/>
                <w:iCs/>
                <w:color w:val="0070C0"/>
                <w:sz w:val="16"/>
                <w:szCs w:val="16"/>
                <w:lang w:bidi="ar-SA"/>
              </w:rPr>
              <w:t>MODULI DI BASE PER TEAMSYSTEM STUDIO</w:t>
            </w:r>
            <w:r>
              <w:rPr>
                <w:rFonts w:cs="Arial"/>
              </w:rPr>
              <w:t>) avverrà in maniera automatica nella fase d’installazione di TSX e al verificarsi della seguente condizione:</w:t>
            </w:r>
          </w:p>
          <w:p>
            <w:pPr>
              <w:suppressAutoHyphens/>
              <w:rPr>
                <w:rFonts w:cs="Arial"/>
              </w:rPr>
            </w:pPr>
          </w:p>
          <w:tbl>
            <w:tblPr>
              <w:tblStyle w:val="Grigliatabella"/>
              <w:tblpPr w:leftFromText="141" w:rightFromText="141" w:vertAnchor="text" w:horzAnchor="page" w:tblpX="1484" w:tblpY="-171"/>
              <w:tblOverlap w:val="never"/>
              <w:tblW w:w="82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7"/>
            </w:tblGrid>
            <w:tr>
              <w:trPr>
                <w:trHeight w:val="454"/>
              </w:trPr>
              <w:tc>
                <w:tcPr>
                  <w:tcW w:w="8217" w:type="dxa"/>
                  <w:vAlign w:val="center"/>
                </w:tcPr>
                <w:p>
                  <w:pPr>
                    <w:pStyle w:val="Paragrafoelenco"/>
                    <w:numPr>
                      <w:ilvl w:val="0"/>
                      <w:numId w:val="15"/>
                    </w:numPr>
                    <w:suppressAutoHyphens/>
                    <w:rPr>
                      <w:rFonts w:ascii="Arial" w:hAnsi="Arial" w:cs="Arial"/>
                      <w:sz w:val="20"/>
                    </w:rPr>
                  </w:pPr>
                  <w:proofErr w:type="spellStart"/>
                  <w:r>
                    <w:rPr>
                      <w:rFonts w:ascii="Arial" w:hAnsi="Arial" w:cs="Arial"/>
                      <w:sz w:val="20"/>
                    </w:rPr>
                    <w:t>presenti</w:t>
                  </w:r>
                  <w:proofErr w:type="spellEnd"/>
                  <w:r>
                    <w:rPr>
                      <w:rFonts w:ascii="Arial" w:hAnsi="Arial" w:cs="Arial"/>
                      <w:sz w:val="20"/>
                    </w:rPr>
                    <w:t xml:space="preserve"> </w:t>
                  </w:r>
                  <w:proofErr w:type="spellStart"/>
                  <w:r>
                    <w:rPr>
                      <w:rFonts w:ascii="Arial" w:hAnsi="Arial" w:cs="Arial"/>
                      <w:sz w:val="20"/>
                    </w:rPr>
                    <w:t>licenze</w:t>
                  </w:r>
                  <w:proofErr w:type="spellEnd"/>
                  <w:r>
                    <w:rPr>
                      <w:rFonts w:ascii="Arial" w:hAnsi="Arial" w:cs="Arial"/>
                      <w:sz w:val="20"/>
                    </w:rPr>
                    <w:t xml:space="preserve"> </w:t>
                  </w:r>
                  <w:proofErr w:type="spellStart"/>
                  <w:r>
                    <w:rPr>
                      <w:rFonts w:ascii="Arial" w:hAnsi="Arial" w:cs="Arial"/>
                      <w:sz w:val="20"/>
                    </w:rPr>
                    <w:t>valide</w:t>
                  </w:r>
                  <w:proofErr w:type="spellEnd"/>
                  <w:r>
                    <w:rPr>
                      <w:rFonts w:ascii="Arial" w:hAnsi="Arial" w:cs="Arial"/>
                      <w:sz w:val="20"/>
                    </w:rPr>
                    <w:t xml:space="preserve"> per TS Studio (</w:t>
                  </w:r>
                  <w:proofErr w:type="spellStart"/>
                  <w:r>
                    <w:rPr>
                      <w:rFonts w:ascii="Arial" w:hAnsi="Arial" w:cs="Arial"/>
                      <w:sz w:val="20"/>
                    </w:rPr>
                    <w:t>assicurarsi</w:t>
                  </w:r>
                  <w:proofErr w:type="spellEnd"/>
                  <w:r>
                    <w:rPr>
                      <w:rFonts w:ascii="Arial" w:hAnsi="Arial" w:cs="Arial"/>
                      <w:sz w:val="20"/>
                    </w:rPr>
                    <w:t xml:space="preserve"> </w:t>
                  </w:r>
                  <w:proofErr w:type="spellStart"/>
                  <w:r>
                    <w:rPr>
                      <w:rFonts w:ascii="Arial" w:hAnsi="Arial" w:cs="Arial"/>
                      <w:sz w:val="20"/>
                    </w:rPr>
                    <w:t>della</w:t>
                  </w:r>
                  <w:proofErr w:type="spellEnd"/>
                  <w:r>
                    <w:rPr>
                      <w:rFonts w:ascii="Arial" w:hAnsi="Arial" w:cs="Arial"/>
                      <w:sz w:val="20"/>
                    </w:rPr>
                    <w:t xml:space="preserve"> </w:t>
                  </w:r>
                  <w:proofErr w:type="spellStart"/>
                  <w:r>
                    <w:rPr>
                      <w:rFonts w:ascii="Arial" w:hAnsi="Arial" w:cs="Arial"/>
                      <w:sz w:val="20"/>
                    </w:rPr>
                    <w:t>presenza</w:t>
                  </w:r>
                  <w:proofErr w:type="spellEnd"/>
                  <w:r>
                    <w:rPr>
                      <w:rFonts w:ascii="Arial" w:hAnsi="Arial" w:cs="Arial"/>
                      <w:sz w:val="20"/>
                    </w:rPr>
                    <w:t xml:space="preserve"> 5010)</w:t>
                  </w:r>
                </w:p>
              </w:tc>
            </w:tr>
          </w:tbl>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ind w:left="708"/>
              <w:rPr>
                <w:rFonts w:cs="Arial"/>
              </w:rPr>
            </w:pPr>
            <w:r>
              <w:rPr>
                <w:rFonts w:cs="Arial"/>
                <w:b/>
                <w:bCs/>
                <w:i/>
                <w:iCs/>
              </w:rPr>
              <w:t xml:space="preserve">In versioni 20200200 (o superiori) di </w:t>
            </w:r>
            <w:proofErr w:type="spellStart"/>
            <w:r>
              <w:rPr>
                <w:rFonts w:cs="Arial"/>
                <w:b/>
                <w:bCs/>
                <w:i/>
                <w:iCs/>
              </w:rPr>
              <w:t>TeamSystem</w:t>
            </w:r>
            <w:proofErr w:type="spellEnd"/>
            <w:r>
              <w:rPr>
                <w:rFonts w:cs="Arial"/>
                <w:b/>
                <w:bCs/>
                <w:i/>
                <w:iCs/>
              </w:rPr>
              <w:t xml:space="preserve"> Experience (TSX)</w:t>
            </w:r>
            <w:r>
              <w:rPr>
                <w:rFonts w:cs="Arial"/>
              </w:rPr>
              <w:t xml:space="preserve">, l’attività pianificata nel portale, presente in </w:t>
            </w:r>
            <w:r>
              <w:rPr>
                <w:rFonts w:cs="Arial"/>
                <w:i/>
                <w:iCs/>
              </w:rPr>
              <w:t>Amministrazione / Piattaforma / Attività pianificate / Gestione,</w:t>
            </w:r>
            <w:r>
              <w:rPr>
                <w:rFonts w:cs="Arial"/>
              </w:rPr>
              <w:t xml:space="preserve"> con il nome di</w:t>
            </w:r>
            <w:r>
              <w:rPr>
                <w:rFonts w:cs="Arial"/>
                <w:i/>
                <w:iCs/>
              </w:rPr>
              <w:t xml:space="preserve"> </w:t>
            </w:r>
            <w:r>
              <w:rPr>
                <w:rFonts w:cs="Arial"/>
              </w:rPr>
              <w:t xml:space="preserve"> </w:t>
            </w:r>
          </w:p>
          <w:p>
            <w:pPr>
              <w:suppressAutoHyphens/>
              <w:ind w:left="1416"/>
              <w:rPr>
                <w:rFonts w:cs="Arial"/>
                <w:b/>
                <w:bCs/>
                <w:i/>
                <w:iCs/>
              </w:rPr>
            </w:pPr>
            <w:r>
              <w:rPr>
                <w:rFonts w:cs="Arial"/>
                <w:b/>
                <w:bCs/>
                <w:i/>
                <w:iCs/>
              </w:rPr>
              <w:t xml:space="preserve">TSX installazione aggiornamenti  </w:t>
            </w:r>
          </w:p>
          <w:p>
            <w:pPr>
              <w:suppressAutoHyphens/>
              <w:ind w:left="708"/>
              <w:rPr>
                <w:rFonts w:cs="Arial"/>
              </w:rPr>
            </w:pPr>
            <w:r>
              <w:rPr>
                <w:rFonts w:cs="Arial"/>
              </w:rPr>
              <w:t>permetterà di avere una situazione sempre aggiornata dei moduli per TS Studio al verificarsi delle seguenti condizioni:</w:t>
            </w:r>
          </w:p>
          <w:p>
            <w:pPr>
              <w:suppressAutoHyphens/>
              <w:rPr>
                <w:rFonts w:cs="Arial"/>
              </w:rPr>
            </w:pPr>
          </w:p>
          <w:tbl>
            <w:tblPr>
              <w:tblStyle w:val="Grigliatabella"/>
              <w:tblpPr w:leftFromText="141" w:rightFromText="141" w:vertAnchor="text" w:horzAnchor="page" w:tblpX="1484" w:tblpY="-171"/>
              <w:tblOverlap w:val="never"/>
              <w:tblW w:w="82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7"/>
            </w:tblGrid>
            <w:tr>
              <w:trPr>
                <w:trHeight w:val="454"/>
              </w:trPr>
              <w:tc>
                <w:tcPr>
                  <w:tcW w:w="8217" w:type="dxa"/>
                  <w:vAlign w:val="center"/>
                </w:tcPr>
                <w:p>
                  <w:pPr>
                    <w:pStyle w:val="Paragrafoelenco"/>
                    <w:numPr>
                      <w:ilvl w:val="0"/>
                      <w:numId w:val="15"/>
                    </w:numPr>
                    <w:suppressAutoHyphens/>
                    <w:rPr>
                      <w:rFonts w:ascii="Arial" w:hAnsi="Arial" w:cs="Arial"/>
                      <w:sz w:val="20"/>
                    </w:rPr>
                  </w:pPr>
                  <w:proofErr w:type="spellStart"/>
                  <w:r>
                    <w:rPr>
                      <w:rFonts w:ascii="Arial" w:hAnsi="Arial" w:cs="Arial"/>
                      <w:sz w:val="20"/>
                    </w:rPr>
                    <w:t>presenti</w:t>
                  </w:r>
                  <w:proofErr w:type="spellEnd"/>
                  <w:r>
                    <w:rPr>
                      <w:rFonts w:ascii="Arial" w:hAnsi="Arial" w:cs="Arial"/>
                      <w:sz w:val="20"/>
                    </w:rPr>
                    <w:t xml:space="preserve"> </w:t>
                  </w:r>
                  <w:proofErr w:type="spellStart"/>
                  <w:r>
                    <w:rPr>
                      <w:rFonts w:ascii="Arial" w:hAnsi="Arial" w:cs="Arial"/>
                      <w:sz w:val="20"/>
                    </w:rPr>
                    <w:t>licenze</w:t>
                  </w:r>
                  <w:proofErr w:type="spellEnd"/>
                  <w:r>
                    <w:rPr>
                      <w:rFonts w:ascii="Arial" w:hAnsi="Arial" w:cs="Arial"/>
                      <w:sz w:val="20"/>
                    </w:rPr>
                    <w:t xml:space="preserve"> </w:t>
                  </w:r>
                  <w:proofErr w:type="spellStart"/>
                  <w:r>
                    <w:rPr>
                      <w:rFonts w:ascii="Arial" w:hAnsi="Arial" w:cs="Arial"/>
                      <w:sz w:val="20"/>
                    </w:rPr>
                    <w:t>valide</w:t>
                  </w:r>
                  <w:proofErr w:type="spellEnd"/>
                  <w:r>
                    <w:rPr>
                      <w:rFonts w:ascii="Arial" w:hAnsi="Arial" w:cs="Arial"/>
                      <w:sz w:val="20"/>
                    </w:rPr>
                    <w:t xml:space="preserve"> per TS Studio (</w:t>
                  </w:r>
                  <w:proofErr w:type="spellStart"/>
                  <w:r>
                    <w:rPr>
                      <w:rFonts w:ascii="Arial" w:hAnsi="Arial" w:cs="Arial"/>
                      <w:sz w:val="20"/>
                    </w:rPr>
                    <w:t>assicurarsi</w:t>
                  </w:r>
                  <w:proofErr w:type="spellEnd"/>
                  <w:r>
                    <w:rPr>
                      <w:rFonts w:ascii="Arial" w:hAnsi="Arial" w:cs="Arial"/>
                      <w:sz w:val="20"/>
                    </w:rPr>
                    <w:t xml:space="preserve"> </w:t>
                  </w:r>
                  <w:proofErr w:type="spellStart"/>
                  <w:r>
                    <w:rPr>
                      <w:rFonts w:ascii="Arial" w:hAnsi="Arial" w:cs="Arial"/>
                      <w:sz w:val="20"/>
                    </w:rPr>
                    <w:t>della</w:t>
                  </w:r>
                  <w:proofErr w:type="spellEnd"/>
                  <w:r>
                    <w:rPr>
                      <w:rFonts w:ascii="Arial" w:hAnsi="Arial" w:cs="Arial"/>
                      <w:sz w:val="20"/>
                    </w:rPr>
                    <w:t xml:space="preserve"> </w:t>
                  </w:r>
                  <w:proofErr w:type="spellStart"/>
                  <w:r>
                    <w:rPr>
                      <w:rFonts w:ascii="Arial" w:hAnsi="Arial" w:cs="Arial"/>
                      <w:sz w:val="20"/>
                    </w:rPr>
                    <w:t>presenza</w:t>
                  </w:r>
                  <w:proofErr w:type="spellEnd"/>
                  <w:r>
                    <w:rPr>
                      <w:rFonts w:ascii="Arial" w:hAnsi="Arial" w:cs="Arial"/>
                      <w:sz w:val="20"/>
                    </w:rPr>
                    <w:t xml:space="preserve"> 5010)</w:t>
                  </w:r>
                </w:p>
              </w:tc>
            </w:tr>
            <w:tr>
              <w:trPr>
                <w:trHeight w:val="454"/>
              </w:trPr>
              <w:tc>
                <w:tcPr>
                  <w:tcW w:w="8217" w:type="dxa"/>
                  <w:vAlign w:val="center"/>
                </w:tcPr>
                <w:p>
                  <w:pPr>
                    <w:pStyle w:val="Paragrafoelenco"/>
                    <w:numPr>
                      <w:ilvl w:val="0"/>
                      <w:numId w:val="15"/>
                    </w:numPr>
                    <w:rPr>
                      <w:rFonts w:ascii="Arial" w:hAnsi="Arial" w:cs="Arial"/>
                      <w:sz w:val="20"/>
                    </w:rPr>
                  </w:pPr>
                  <w:proofErr w:type="spellStart"/>
                  <w:r>
                    <w:rPr>
                      <w:rFonts w:ascii="Arial" w:hAnsi="Arial" w:cs="Arial"/>
                      <w:sz w:val="20"/>
                    </w:rPr>
                    <w:t>presenza</w:t>
                  </w:r>
                  <w:proofErr w:type="spellEnd"/>
                  <w:r>
                    <w:rPr>
                      <w:rFonts w:ascii="Arial" w:hAnsi="Arial" w:cs="Arial"/>
                      <w:sz w:val="20"/>
                    </w:rPr>
                    <w:t xml:space="preserve"> di </w:t>
                  </w:r>
                  <w:proofErr w:type="spellStart"/>
                  <w:r>
                    <w:rPr>
                      <w:rFonts w:ascii="Arial" w:hAnsi="Arial" w:cs="Arial"/>
                      <w:sz w:val="20"/>
                    </w:rPr>
                    <w:t>versioni</w:t>
                  </w:r>
                  <w:proofErr w:type="spellEnd"/>
                  <w:r>
                    <w:rPr>
                      <w:rFonts w:ascii="Arial" w:hAnsi="Arial" w:cs="Arial"/>
                      <w:sz w:val="20"/>
                    </w:rPr>
                    <w:t xml:space="preserve"> </w:t>
                  </w:r>
                  <w:proofErr w:type="spellStart"/>
                  <w:r>
                    <w:rPr>
                      <w:rFonts w:ascii="Arial" w:hAnsi="Arial" w:cs="Arial"/>
                      <w:sz w:val="20"/>
                    </w:rPr>
                    <w:t>vecchie</w:t>
                  </w:r>
                  <w:proofErr w:type="spellEnd"/>
                  <w:r>
                    <w:rPr>
                      <w:rFonts w:ascii="Arial" w:hAnsi="Arial" w:cs="Arial"/>
                      <w:sz w:val="20"/>
                    </w:rPr>
                    <w:t xml:space="preserve"> da </w:t>
                  </w:r>
                  <w:proofErr w:type="spellStart"/>
                  <w:r>
                    <w:rPr>
                      <w:rFonts w:ascii="Arial" w:hAnsi="Arial" w:cs="Arial"/>
                      <w:sz w:val="20"/>
                    </w:rPr>
                    <w:t>aggiornare</w:t>
                  </w:r>
                  <w:proofErr w:type="spellEnd"/>
                </w:p>
              </w:tc>
            </w:tr>
            <w:tr>
              <w:trPr>
                <w:trHeight w:val="648"/>
              </w:trPr>
              <w:tc>
                <w:tcPr>
                  <w:tcW w:w="8217" w:type="dxa"/>
                  <w:vAlign w:val="center"/>
                </w:tcPr>
                <w:p>
                  <w:pPr>
                    <w:pStyle w:val="Paragrafoelenco"/>
                    <w:numPr>
                      <w:ilvl w:val="0"/>
                      <w:numId w:val="15"/>
                    </w:numPr>
                    <w:suppressAutoHyphens/>
                    <w:rPr>
                      <w:rFonts w:ascii="Arial" w:hAnsi="Arial" w:cs="Arial"/>
                      <w:sz w:val="20"/>
                    </w:rPr>
                  </w:pPr>
                  <w:proofErr w:type="spellStart"/>
                  <w:r>
                    <w:rPr>
                      <w:rFonts w:ascii="Arial" w:hAnsi="Arial" w:cs="Arial"/>
                      <w:sz w:val="20"/>
                    </w:rPr>
                    <w:t>impostata</w:t>
                  </w:r>
                  <w:proofErr w:type="spellEnd"/>
                  <w:r>
                    <w:rPr>
                      <w:rFonts w:ascii="Arial" w:hAnsi="Arial" w:cs="Arial"/>
                      <w:sz w:val="20"/>
                    </w:rPr>
                    <w:t xml:space="preserve"> </w:t>
                  </w:r>
                  <w:proofErr w:type="spellStart"/>
                  <w:r>
                    <w:rPr>
                      <w:rFonts w:ascii="Arial" w:hAnsi="Arial" w:cs="Arial"/>
                      <w:sz w:val="20"/>
                    </w:rPr>
                    <w:t>l’opzione</w:t>
                  </w:r>
                  <w:proofErr w:type="spellEnd"/>
                  <w:r>
                    <w:rPr>
                      <w:rFonts w:ascii="Arial" w:hAnsi="Arial" w:cs="Arial"/>
                      <w:sz w:val="20"/>
                    </w:rPr>
                    <w:t xml:space="preserve"> </w:t>
                  </w:r>
                  <w:proofErr w:type="spellStart"/>
                  <w:r>
                    <w:rPr>
                      <w:rFonts w:ascii="Arial" w:hAnsi="Arial" w:cs="Arial"/>
                      <w:b/>
                      <w:bCs/>
                      <w:i/>
                      <w:iCs/>
                      <w:sz w:val="20"/>
                    </w:rPr>
                    <w:t>Attiva</w:t>
                  </w:r>
                  <w:proofErr w:type="spellEnd"/>
                  <w:r>
                    <w:rPr>
                      <w:rFonts w:ascii="Arial" w:hAnsi="Arial" w:cs="Arial"/>
                      <w:b/>
                      <w:bCs/>
                      <w:i/>
                      <w:iCs/>
                      <w:sz w:val="20"/>
                    </w:rPr>
                    <w:t xml:space="preserve"> aggiornamenti </w:t>
                  </w:r>
                  <w:proofErr w:type="spellStart"/>
                  <w:r>
                    <w:rPr>
                      <w:rFonts w:ascii="Arial" w:hAnsi="Arial" w:cs="Arial"/>
                      <w:b/>
                      <w:bCs/>
                      <w:i/>
                      <w:iCs/>
                      <w:sz w:val="20"/>
                    </w:rPr>
                    <w:t>automatici</w:t>
                  </w:r>
                  <w:proofErr w:type="spellEnd"/>
                  <w:r>
                    <w:rPr>
                      <w:rFonts w:ascii="Arial" w:hAnsi="Arial" w:cs="Arial"/>
                      <w:sz w:val="20"/>
                    </w:rPr>
                    <w:t xml:space="preserve"> </w:t>
                  </w:r>
                  <w:proofErr w:type="spellStart"/>
                  <w:r>
                    <w:rPr>
                      <w:rFonts w:ascii="Arial" w:hAnsi="Arial" w:cs="Arial"/>
                      <w:sz w:val="20"/>
                    </w:rPr>
                    <w:t>presente</w:t>
                  </w:r>
                  <w:proofErr w:type="spellEnd"/>
                  <w:r>
                    <w:rPr>
                      <w:rFonts w:ascii="Arial" w:hAnsi="Arial" w:cs="Arial"/>
                      <w:sz w:val="20"/>
                    </w:rPr>
                    <w:t xml:space="preserve"> </w:t>
                  </w:r>
                  <w:proofErr w:type="spellStart"/>
                  <w:r>
                    <w:rPr>
                      <w:rFonts w:ascii="Arial" w:hAnsi="Arial" w:cs="Arial"/>
                      <w:sz w:val="20"/>
                    </w:rPr>
                    <w:t>nella</w:t>
                  </w:r>
                  <w:proofErr w:type="spellEnd"/>
                  <w:r>
                    <w:rPr>
                      <w:rFonts w:ascii="Arial" w:hAnsi="Arial" w:cs="Arial"/>
                      <w:sz w:val="20"/>
                    </w:rPr>
                    <w:t xml:space="preserve"> </w:t>
                  </w:r>
                  <w:proofErr w:type="spellStart"/>
                  <w:r>
                    <w:rPr>
                      <w:rFonts w:ascii="Arial" w:hAnsi="Arial" w:cs="Arial"/>
                      <w:sz w:val="20"/>
                    </w:rPr>
                    <w:t>maschera</w:t>
                  </w:r>
                  <w:proofErr w:type="spellEnd"/>
                  <w:r>
                    <w:rPr>
                      <w:rFonts w:ascii="Arial" w:hAnsi="Arial" w:cs="Arial"/>
                      <w:sz w:val="20"/>
                    </w:rPr>
                    <w:t>:</w:t>
                  </w:r>
                </w:p>
                <w:p>
                  <w:pPr>
                    <w:pStyle w:val="Paragrafoelenco"/>
                    <w:suppressAutoHyphens/>
                    <w:ind w:left="360"/>
                    <w:rPr>
                      <w:rFonts w:ascii="Arial" w:hAnsi="Arial" w:cs="Arial"/>
                      <w:sz w:val="20"/>
                    </w:rPr>
                  </w:pPr>
                  <w:r>
                    <w:rPr>
                      <w:rFonts w:ascii="Arial" w:hAnsi="Arial" w:cs="Arial"/>
                      <w:i/>
                      <w:iCs/>
                      <w:sz w:val="20"/>
                    </w:rPr>
                    <w:t xml:space="preserve">Area </w:t>
                  </w:r>
                  <w:proofErr w:type="spellStart"/>
                  <w:r>
                    <w:rPr>
                      <w:rFonts w:ascii="Arial" w:hAnsi="Arial" w:cs="Arial"/>
                      <w:i/>
                      <w:iCs/>
                      <w:sz w:val="20"/>
                    </w:rPr>
                    <w:t>Servizi</w:t>
                  </w:r>
                  <w:proofErr w:type="spellEnd"/>
                  <w:r>
                    <w:rPr>
                      <w:rFonts w:ascii="Arial" w:hAnsi="Arial" w:cs="Arial"/>
                      <w:i/>
                      <w:iCs/>
                      <w:sz w:val="20"/>
                    </w:rPr>
                    <w:t xml:space="preserve"> / </w:t>
                  </w:r>
                  <w:proofErr w:type="spellStart"/>
                  <w:r>
                    <w:rPr>
                      <w:rFonts w:ascii="Arial" w:hAnsi="Arial" w:cs="Arial"/>
                      <w:i/>
                      <w:iCs/>
                      <w:sz w:val="20"/>
                    </w:rPr>
                    <w:t>TeamUpdate</w:t>
                  </w:r>
                  <w:proofErr w:type="spellEnd"/>
                  <w:r>
                    <w:rPr>
                      <w:rFonts w:ascii="Arial" w:hAnsi="Arial" w:cs="Arial"/>
                      <w:i/>
                      <w:iCs/>
                      <w:sz w:val="20"/>
                    </w:rPr>
                    <w:t xml:space="preserve"> / </w:t>
                  </w:r>
                  <w:proofErr w:type="spellStart"/>
                  <w:r>
                    <w:rPr>
                      <w:rFonts w:ascii="Arial" w:hAnsi="Arial" w:cs="Arial"/>
                      <w:i/>
                      <w:iCs/>
                      <w:sz w:val="20"/>
                    </w:rPr>
                    <w:t>Amministrazione</w:t>
                  </w:r>
                  <w:proofErr w:type="spellEnd"/>
                  <w:r>
                    <w:rPr>
                      <w:rFonts w:ascii="Arial" w:hAnsi="Arial" w:cs="Arial"/>
                      <w:i/>
                      <w:iCs/>
                      <w:sz w:val="20"/>
                    </w:rPr>
                    <w:t xml:space="preserve"> / </w:t>
                  </w:r>
                  <w:proofErr w:type="spellStart"/>
                  <w:r>
                    <w:rPr>
                      <w:rFonts w:ascii="Arial" w:hAnsi="Arial" w:cs="Arial"/>
                      <w:i/>
                      <w:iCs/>
                      <w:sz w:val="20"/>
                    </w:rPr>
                    <w:t>Configurazione</w:t>
                  </w:r>
                  <w:proofErr w:type="spellEnd"/>
                  <w:r>
                    <w:rPr>
                      <w:rFonts w:ascii="Arial" w:hAnsi="Arial" w:cs="Arial"/>
                      <w:i/>
                      <w:iCs/>
                      <w:sz w:val="20"/>
                    </w:rPr>
                    <w:t xml:space="preserve"> moduli TSX Update</w:t>
                  </w:r>
                </w:p>
              </w:tc>
            </w:tr>
          </w:tbl>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ind w:left="708"/>
              <w:rPr>
                <w:rFonts w:cs="Arial"/>
              </w:rPr>
            </w:pPr>
            <w:r>
              <w:rPr>
                <w:rFonts w:cs="Arial"/>
                <w:b/>
                <w:bCs/>
              </w:rPr>
              <w:t>Nota</w:t>
            </w:r>
            <w:r>
              <w:rPr>
                <w:rFonts w:cs="Arial"/>
              </w:rPr>
              <w:t xml:space="preserve">: Nel caso in cui le condizioni di </w:t>
            </w:r>
            <w:r>
              <w:rPr>
                <w:rFonts w:cs="Arial"/>
                <w:i/>
                <w:iCs/>
              </w:rPr>
              <w:t>autoaggiornamento</w:t>
            </w:r>
            <w:r>
              <w:rPr>
                <w:rFonts w:cs="Arial"/>
              </w:rPr>
              <w:t xml:space="preserve"> non siano presenti nell’installato, si riporta di seguito la nota di </w:t>
            </w:r>
            <w:r>
              <w:rPr>
                <w:rFonts w:cs="Arial"/>
                <w:i/>
                <w:iCs/>
              </w:rPr>
              <w:t>attenzione</w:t>
            </w:r>
            <w:r>
              <w:rPr>
                <w:rFonts w:cs="Arial"/>
              </w:rPr>
              <w:t xml:space="preserve"> in cui si descrive l’installazione manuale dei moduli. </w:t>
            </w:r>
          </w:p>
          <w:p>
            <w:pPr>
              <w:suppressAutoHyphens/>
              <w:rPr>
                <w:rFonts w:cs="Arial"/>
              </w:rPr>
            </w:pPr>
          </w:p>
          <w:p>
            <w:pPr>
              <w:suppressAutoHyphens/>
              <w:rPr>
                <w:rFonts w:cs="Arial"/>
              </w:rPr>
            </w:pPr>
          </w:p>
        </w:tc>
      </w:tr>
      <w:tr>
        <w:tc>
          <w:tcPr>
            <w:tcW w:w="10196" w:type="dxa"/>
            <w:gridSpan w:val="2"/>
            <w:tcBorders>
              <w:top w:val="nil"/>
              <w:left w:val="nil"/>
              <w:bottom w:val="single" w:sz="4" w:space="0" w:color="auto"/>
              <w:right w:val="nil"/>
            </w:tcBorders>
            <w:shd w:val="clear" w:color="auto" w:fill="FFFFFF" w:themeFill="background1"/>
          </w:tcPr>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rPr>
                <w:rFonts w:cs="Arial"/>
              </w:rPr>
            </w:pPr>
          </w:p>
          <w:p>
            <w:pPr>
              <w:suppressAutoHyphens/>
              <w:rPr>
                <w:rFonts w:cs="Arial"/>
              </w:rPr>
            </w:pPr>
          </w:p>
        </w:tc>
      </w:tr>
      <w:tr>
        <w:trPr>
          <w:trHeight w:val="340"/>
        </w:trPr>
        <w:tc>
          <w:tcPr>
            <w:tcW w:w="464" w:type="dxa"/>
            <w:tcBorders>
              <w:top w:val="single" w:sz="4" w:space="0" w:color="auto"/>
              <w:bottom w:val="single" w:sz="4" w:space="0" w:color="auto"/>
              <w:right w:val="single" w:sz="4" w:space="0" w:color="auto"/>
            </w:tcBorders>
            <w:shd w:val="clear" w:color="auto" w:fill="F2F2F2" w:themeFill="background1" w:themeFillShade="F2"/>
            <w:vAlign w:val="center"/>
          </w:tcPr>
          <w:p>
            <w:pPr>
              <w:suppressAutoHyphens/>
              <w:rPr>
                <w:rFonts w:cs="Arial"/>
                <w:b/>
                <w:bCs/>
              </w:rPr>
            </w:pPr>
            <w:r>
              <w:rPr>
                <w:rFonts w:cs="Arial"/>
                <w:b/>
                <w:bCs/>
                <w:noProof/>
              </w:rPr>
              <w:lastRenderedPageBreak/>
              <w:drawing>
                <wp:inline distT="0" distB="0" distL="0" distR="0">
                  <wp:extent cx="146595" cy="146595"/>
                  <wp:effectExtent l="0" t="0" r="6350" b="635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2511" cy="162511"/>
                          </a:xfrm>
                          <a:prstGeom prst="rect">
                            <a:avLst/>
                          </a:prstGeom>
                          <a:noFill/>
                        </pic:spPr>
                      </pic:pic>
                    </a:graphicData>
                  </a:graphic>
                </wp:inline>
              </w:drawing>
            </w:r>
            <w:r>
              <w:rPr>
                <w:rFonts w:cs="Arial"/>
                <w:b/>
                <w:bCs/>
              </w:rPr>
              <w:t xml:space="preserve"> </w:t>
            </w:r>
          </w:p>
        </w:tc>
        <w:tc>
          <w:tcPr>
            <w:tcW w:w="9732" w:type="dxa"/>
            <w:tcBorders>
              <w:top w:val="single" w:sz="4" w:space="0" w:color="auto"/>
              <w:left w:val="single" w:sz="4" w:space="0" w:color="auto"/>
              <w:bottom w:val="single" w:sz="4" w:space="0" w:color="auto"/>
            </w:tcBorders>
            <w:shd w:val="clear" w:color="auto" w:fill="F2F2F2" w:themeFill="background1" w:themeFillShade="F2"/>
            <w:vAlign w:val="center"/>
          </w:tcPr>
          <w:p>
            <w:pPr>
              <w:suppressAutoHyphens/>
              <w:rPr>
                <w:rFonts w:cs="Arial"/>
                <w:b/>
                <w:bCs/>
              </w:rPr>
            </w:pPr>
            <w:r>
              <w:rPr>
                <w:rFonts w:cs="Arial"/>
                <w:b/>
                <w:bCs/>
              </w:rPr>
              <w:t>ATTENZIONE</w:t>
            </w:r>
          </w:p>
        </w:tc>
      </w:tr>
      <w:tr>
        <w:tc>
          <w:tcPr>
            <w:tcW w:w="10196" w:type="dxa"/>
            <w:gridSpan w:val="2"/>
            <w:tcBorders>
              <w:top w:val="single" w:sz="4" w:space="0" w:color="auto"/>
              <w:bottom w:val="single" w:sz="4" w:space="0" w:color="auto"/>
            </w:tcBorders>
            <w:shd w:val="clear" w:color="auto" w:fill="FFFFFF" w:themeFill="background1"/>
          </w:tcPr>
          <w:p>
            <w:pPr>
              <w:suppressAutoHyphens/>
              <w:rPr>
                <w:rFonts w:cs="Arial"/>
              </w:rPr>
            </w:pPr>
          </w:p>
          <w:p>
            <w:pPr>
              <w:suppressAutoHyphens/>
              <w:rPr>
                <w:rFonts w:cs="Arial"/>
              </w:rPr>
            </w:pPr>
          </w:p>
          <w:p>
            <w:pPr>
              <w:suppressAutoHyphens/>
              <w:ind w:left="708"/>
              <w:rPr>
                <w:rFonts w:cs="Arial"/>
              </w:rPr>
            </w:pPr>
            <w:r>
              <w:rPr>
                <w:rFonts w:cs="Arial"/>
              </w:rPr>
              <w:t xml:space="preserve">Nei casi in cui gli aggiornamenti automatici non siano attivi nella maschera </w:t>
            </w:r>
            <w:r>
              <w:rPr>
                <w:rFonts w:cs="Arial"/>
                <w:b/>
                <w:bCs/>
                <w:i/>
                <w:iCs/>
              </w:rPr>
              <w:t>Configurazione moduli TSX Update</w:t>
            </w:r>
            <w:r>
              <w:rPr>
                <w:rFonts w:cs="Arial"/>
              </w:rPr>
              <w:t xml:space="preserve"> oppure si siano verificati problemi in precedenza è sempre possibile avviare manualmente le installazioni dalla maschera: </w:t>
            </w:r>
            <w:r>
              <w:rPr>
                <w:rFonts w:cs="Arial"/>
                <w:i/>
                <w:iCs/>
              </w:rPr>
              <w:t xml:space="preserve">Area Servizi / </w:t>
            </w:r>
            <w:proofErr w:type="spellStart"/>
            <w:r>
              <w:rPr>
                <w:rFonts w:cs="Arial"/>
                <w:i/>
                <w:iCs/>
              </w:rPr>
              <w:t>TeamUpdate</w:t>
            </w:r>
            <w:proofErr w:type="spellEnd"/>
            <w:r>
              <w:rPr>
                <w:rFonts w:cs="Arial"/>
                <w:i/>
                <w:iCs/>
              </w:rPr>
              <w:t xml:space="preserve"> / Amministrazione / Gestione moduli TSX Update</w:t>
            </w:r>
            <w:r>
              <w:rPr>
                <w:rFonts w:cs="Arial"/>
              </w:rPr>
              <w:t xml:space="preserve">. Tramite il pulsante </w:t>
            </w:r>
            <w:r>
              <w:rPr>
                <w:rFonts w:cs="Arial"/>
                <w:b/>
                <w:bCs/>
                <w:i/>
                <w:iCs/>
              </w:rPr>
              <w:t>Verifica</w:t>
            </w:r>
            <w:r>
              <w:rPr>
                <w:rFonts w:cs="Arial"/>
              </w:rPr>
              <w:t xml:space="preserve"> è possibile avviare il processo di sincronizzazione con il repository </w:t>
            </w:r>
            <w:proofErr w:type="spellStart"/>
            <w:r>
              <w:rPr>
                <w:rFonts w:cs="Arial"/>
              </w:rPr>
              <w:t>TeamSystem</w:t>
            </w:r>
            <w:proofErr w:type="spellEnd"/>
            <w:r>
              <w:rPr>
                <w:rFonts w:cs="Arial"/>
              </w:rPr>
              <w:t xml:space="preserve"> e selezionando gli elementi riportati nella griglia con il pulsante </w:t>
            </w:r>
            <w:r>
              <w:rPr>
                <w:rFonts w:cs="Arial"/>
                <w:b/>
                <w:bCs/>
                <w:i/>
                <w:iCs/>
              </w:rPr>
              <w:t>Conferma</w:t>
            </w:r>
            <w:r>
              <w:rPr>
                <w:rFonts w:cs="Arial"/>
              </w:rPr>
              <w:t xml:space="preserve"> si avvia il processo di installazione/aggiornamento. Nel log sono riportati i dettagli d’installazione.</w:t>
            </w:r>
          </w:p>
          <w:p>
            <w:pPr>
              <w:suppressAutoHyphens/>
              <w:ind w:left="708"/>
              <w:rPr>
                <w:rFonts w:cs="Arial"/>
              </w:rPr>
            </w:pPr>
          </w:p>
          <w:p>
            <w:pPr>
              <w:suppressAutoHyphens/>
              <w:ind w:left="708"/>
              <w:rPr>
                <w:rFonts w:cs="Arial"/>
              </w:rPr>
            </w:pPr>
            <w:r>
              <w:rPr>
                <w:rFonts w:cs="Arial"/>
              </w:rPr>
              <w:t xml:space="preserve">Per installare tutti i moduli necessari per TS Studio è sufficiente selezionare </w:t>
            </w:r>
            <w:proofErr w:type="gramStart"/>
            <w:r>
              <w:rPr>
                <w:rFonts w:cs="Arial"/>
                <w:b/>
                <w:bCs/>
                <w:i/>
                <w:iCs/>
              </w:rPr>
              <w:t>ProcedureGestionali</w:t>
            </w:r>
            <w:r>
              <w:rPr>
                <w:rFonts w:cs="Arial"/>
              </w:rPr>
              <w:t xml:space="preserve">  e</w:t>
            </w:r>
            <w:proofErr w:type="gramEnd"/>
            <w:r>
              <w:rPr>
                <w:rFonts w:cs="Arial"/>
              </w:rPr>
              <w:t xml:space="preserve"> </w:t>
            </w:r>
            <w:r>
              <w:rPr>
                <w:rFonts w:cs="Arial"/>
                <w:b/>
                <w:bCs/>
                <w:i/>
                <w:iCs/>
              </w:rPr>
              <w:t>MATRIX (</w:t>
            </w:r>
            <w:proofErr w:type="spellStart"/>
            <w:r>
              <w:rPr>
                <w:rFonts w:cs="Arial"/>
                <w:b/>
                <w:bCs/>
                <w:i/>
                <w:iCs/>
              </w:rPr>
              <w:t>mws</w:t>
            </w:r>
            <w:proofErr w:type="spellEnd"/>
            <w:r>
              <w:rPr>
                <w:rFonts w:cs="Arial"/>
                <w:b/>
                <w:bCs/>
                <w:i/>
                <w:iCs/>
              </w:rPr>
              <w:t>)</w:t>
            </w:r>
            <w:r>
              <w:rPr>
                <w:rFonts w:cs="Arial"/>
              </w:rPr>
              <w:t xml:space="preserve"> perché tutti gli altri (</w:t>
            </w:r>
            <w:r>
              <w:rPr>
                <w:rFonts w:eastAsia="Arial" w:cs="Arial"/>
                <w:b/>
                <w:bCs/>
                <w:i/>
                <w:iCs/>
                <w:color w:val="0070C0"/>
                <w:sz w:val="16"/>
                <w:szCs w:val="16"/>
                <w:lang w:bidi="ar-SA"/>
              </w:rPr>
              <w:t>MODULI DI BASE PER TEAMSYSTEM STUDIO</w:t>
            </w:r>
            <w:r>
              <w:rPr>
                <w:rFonts w:cs="Arial"/>
              </w:rPr>
              <w:t>) saranno automaticamente coinvolti per le correlate dipendenze.</w:t>
            </w:r>
          </w:p>
          <w:p>
            <w:pPr>
              <w:suppressAutoHyphens/>
              <w:rPr>
                <w:rFonts w:cs="Arial"/>
              </w:rPr>
            </w:pPr>
          </w:p>
          <w:p>
            <w:pPr>
              <w:suppressAutoHyphens/>
              <w:rPr>
                <w:rFonts w:cs="Arial"/>
              </w:rPr>
            </w:pPr>
          </w:p>
          <w:p>
            <w:pPr>
              <w:suppressAutoHyphens/>
              <w:rPr>
                <w:rFonts w:cs="Arial"/>
              </w:rPr>
            </w:pPr>
          </w:p>
        </w:tc>
      </w:tr>
      <w:tr>
        <w:tc>
          <w:tcPr>
            <w:tcW w:w="10196" w:type="dxa"/>
            <w:gridSpan w:val="2"/>
            <w:tcBorders>
              <w:top w:val="single" w:sz="4" w:space="0" w:color="auto"/>
              <w:left w:val="nil"/>
              <w:bottom w:val="single" w:sz="4" w:space="0" w:color="auto"/>
              <w:right w:val="nil"/>
            </w:tcBorders>
            <w:shd w:val="clear" w:color="auto" w:fill="FFFFFF" w:themeFill="background1"/>
          </w:tcPr>
          <w:p>
            <w:pPr>
              <w:suppressAutoHyphens/>
              <w:rPr>
                <w:rFonts w:cs="Arial"/>
              </w:rPr>
            </w:pPr>
          </w:p>
        </w:tc>
      </w:tr>
      <w:tr>
        <w:trPr>
          <w:trHeight w:val="340"/>
        </w:trPr>
        <w:tc>
          <w:tcPr>
            <w:tcW w:w="464" w:type="dxa"/>
            <w:tcBorders>
              <w:top w:val="single" w:sz="4" w:space="0" w:color="auto"/>
              <w:bottom w:val="single" w:sz="4" w:space="0" w:color="auto"/>
              <w:right w:val="single" w:sz="4" w:space="0" w:color="auto"/>
            </w:tcBorders>
            <w:shd w:val="clear" w:color="auto" w:fill="F2F2F2" w:themeFill="background1" w:themeFillShade="F2"/>
            <w:vAlign w:val="center"/>
          </w:tcPr>
          <w:p>
            <w:pPr>
              <w:suppressAutoHyphens/>
              <w:rPr>
                <w:rFonts w:cs="Arial"/>
                <w:b/>
                <w:bCs/>
              </w:rPr>
            </w:pPr>
            <w:r>
              <w:rPr>
                <w:rFonts w:cs="Arial"/>
                <w:b/>
                <w:bCs/>
                <w:noProof/>
              </w:rPr>
              <w:drawing>
                <wp:inline distT="0" distB="0" distL="0" distR="0">
                  <wp:extent cx="146595" cy="146595"/>
                  <wp:effectExtent l="0" t="0" r="6350" b="635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2511" cy="162511"/>
                          </a:xfrm>
                          <a:prstGeom prst="rect">
                            <a:avLst/>
                          </a:prstGeom>
                          <a:noFill/>
                        </pic:spPr>
                      </pic:pic>
                    </a:graphicData>
                  </a:graphic>
                </wp:inline>
              </w:drawing>
            </w:r>
            <w:r>
              <w:rPr>
                <w:rFonts w:cs="Arial"/>
                <w:b/>
                <w:bCs/>
              </w:rPr>
              <w:t xml:space="preserve"> </w:t>
            </w:r>
          </w:p>
        </w:tc>
        <w:tc>
          <w:tcPr>
            <w:tcW w:w="9732" w:type="dxa"/>
            <w:tcBorders>
              <w:top w:val="single" w:sz="4" w:space="0" w:color="auto"/>
              <w:left w:val="single" w:sz="4" w:space="0" w:color="auto"/>
              <w:bottom w:val="single" w:sz="4" w:space="0" w:color="auto"/>
            </w:tcBorders>
            <w:shd w:val="clear" w:color="auto" w:fill="F2F2F2" w:themeFill="background1" w:themeFillShade="F2"/>
            <w:vAlign w:val="center"/>
          </w:tcPr>
          <w:p>
            <w:pPr>
              <w:suppressAutoHyphens/>
              <w:rPr>
                <w:rFonts w:cs="Arial"/>
                <w:b/>
                <w:bCs/>
              </w:rPr>
            </w:pPr>
            <w:r>
              <w:rPr>
                <w:rFonts w:cs="Arial"/>
                <w:b/>
                <w:bCs/>
              </w:rPr>
              <w:t>ATTENZIONE</w:t>
            </w:r>
          </w:p>
        </w:tc>
      </w:tr>
      <w:tr>
        <w:tc>
          <w:tcPr>
            <w:tcW w:w="10196" w:type="dxa"/>
            <w:gridSpan w:val="2"/>
            <w:tcBorders>
              <w:top w:val="single" w:sz="4" w:space="0" w:color="auto"/>
              <w:bottom w:val="single" w:sz="4" w:space="0" w:color="auto"/>
            </w:tcBorders>
            <w:shd w:val="clear" w:color="auto" w:fill="FFFFFF" w:themeFill="background1"/>
          </w:tcPr>
          <w:p>
            <w:pPr>
              <w:suppressAutoHyphens/>
              <w:rPr>
                <w:rFonts w:cs="Arial"/>
              </w:rPr>
            </w:pPr>
          </w:p>
          <w:p>
            <w:pPr>
              <w:ind w:left="708" w:right="141"/>
              <w:rPr>
                <w:rFonts w:cs="Arial"/>
                <w:b/>
              </w:rPr>
            </w:pPr>
            <w:r>
              <w:rPr>
                <w:rFonts w:cs="Arial"/>
                <w:b/>
              </w:rPr>
              <w:t>Applicativi TS Studio ante 2010</w:t>
            </w:r>
          </w:p>
          <w:p>
            <w:pPr>
              <w:ind w:right="141"/>
              <w:rPr>
                <w:rFonts w:cs="Arial"/>
                <w:b/>
              </w:rPr>
            </w:pPr>
          </w:p>
          <w:p>
            <w:pPr>
              <w:ind w:left="708" w:right="141"/>
              <w:rPr>
                <w:rFonts w:cs="Arial"/>
                <w:iCs/>
              </w:rPr>
            </w:pPr>
            <w:r>
              <w:rPr>
                <w:rFonts w:cs="Arial"/>
                <w:iCs/>
              </w:rPr>
              <w:t xml:space="preserve">Per gli applicativi ante 2010 di TS Studio è necessario installare il modulo </w:t>
            </w:r>
            <w:r>
              <w:rPr>
                <w:rFonts w:cs="Arial"/>
                <w:b/>
                <w:bCs/>
                <w:i/>
              </w:rPr>
              <w:t>acu32</w:t>
            </w:r>
            <w:r>
              <w:rPr>
                <w:rFonts w:cs="Arial"/>
                <w:iCs/>
              </w:rPr>
              <w:t>.</w:t>
            </w:r>
          </w:p>
          <w:p>
            <w:pPr>
              <w:ind w:left="708" w:right="141"/>
              <w:rPr>
                <w:rFonts w:cs="Arial"/>
                <w:iCs/>
              </w:rPr>
            </w:pPr>
            <w:r>
              <w:rPr>
                <w:rFonts w:cs="Arial"/>
                <w:iCs/>
              </w:rPr>
              <w:t>In caso di update il modulo verrà installato automaticamente ma in prima installazione dovrà essere selezionato manualmente come descritto nei paragrafi precedenti.</w:t>
            </w:r>
          </w:p>
          <w:p>
            <w:pPr>
              <w:ind w:left="708" w:right="141"/>
              <w:rPr>
                <w:rFonts w:cs="Arial"/>
                <w:iCs/>
              </w:rPr>
            </w:pPr>
            <w:r>
              <w:rPr>
                <w:rFonts w:cs="Arial"/>
                <w:iCs/>
              </w:rPr>
              <w:t>Tale modulo s’installerà solamente se negli ambienti TS Studio sono presenti applicativi ante 2010.</w:t>
            </w:r>
          </w:p>
          <w:p>
            <w:pPr>
              <w:ind w:left="708" w:right="141"/>
              <w:rPr>
                <w:rFonts w:cs="Arial"/>
                <w:iCs/>
              </w:rPr>
            </w:pPr>
            <w:r>
              <w:rPr>
                <w:rFonts w:cs="Arial"/>
                <w:i/>
              </w:rPr>
              <w:t>ATTENZIONE</w:t>
            </w:r>
            <w:r>
              <w:rPr>
                <w:rFonts w:cs="Arial"/>
                <w:iCs/>
              </w:rPr>
              <w:t xml:space="preserve">: In </w:t>
            </w:r>
            <w:proofErr w:type="spellStart"/>
            <w:r>
              <w:rPr>
                <w:rFonts w:cs="Arial"/>
                <w:iCs/>
              </w:rPr>
              <w:t>piattafome</w:t>
            </w:r>
            <w:proofErr w:type="spellEnd"/>
            <w:r>
              <w:rPr>
                <w:rFonts w:cs="Arial"/>
                <w:iCs/>
              </w:rPr>
              <w:t xml:space="preserve"> </w:t>
            </w:r>
            <w:r>
              <w:rPr>
                <w:rFonts w:cs="Arial"/>
                <w:b/>
                <w:bCs/>
                <w:i/>
              </w:rPr>
              <w:t>PowerPC LE 64</w:t>
            </w:r>
            <w:r>
              <w:rPr>
                <w:rFonts w:cs="Arial"/>
                <w:b/>
                <w:bCs/>
                <w:iCs/>
              </w:rPr>
              <w:t xml:space="preserve"> bit</w:t>
            </w:r>
            <w:r>
              <w:rPr>
                <w:rFonts w:cs="Arial"/>
                <w:iCs/>
              </w:rPr>
              <w:t xml:space="preserve"> il </w:t>
            </w:r>
            <w:proofErr w:type="spellStart"/>
            <w:r>
              <w:rPr>
                <w:rFonts w:cs="Arial"/>
                <w:iCs/>
              </w:rPr>
              <w:t>mdulo</w:t>
            </w:r>
            <w:proofErr w:type="spellEnd"/>
            <w:r>
              <w:rPr>
                <w:rFonts w:cs="Arial"/>
                <w:iCs/>
              </w:rPr>
              <w:t xml:space="preserve"> acu32 non è mai stato disponibile e non saranno previsti adeguamenti in tal senso.</w:t>
            </w:r>
          </w:p>
          <w:p>
            <w:pPr>
              <w:suppressAutoHyphens/>
              <w:rPr>
                <w:rFonts w:cs="Arial"/>
              </w:rPr>
            </w:pPr>
          </w:p>
        </w:tc>
      </w:tr>
    </w:tbl>
    <w:p>
      <w:pPr>
        <w:jc w:val="left"/>
        <w:rPr>
          <w:rFonts w:cs="Arial"/>
          <w:szCs w:val="16"/>
        </w:rPr>
      </w:pPr>
    </w:p>
    <w:p>
      <w:pPr>
        <w:jc w:val="left"/>
        <w:rPr>
          <w:rFonts w:cs="Arial"/>
          <w:szCs w:val="16"/>
        </w:rPr>
      </w:pPr>
    </w:p>
    <w:p>
      <w:pPr>
        <w:jc w:val="left"/>
        <w:rPr>
          <w:rFonts w:cs="Arial"/>
          <w:szCs w:val="16"/>
        </w:rPr>
      </w:pPr>
    </w:p>
    <w:p>
      <w:pPr>
        <w:jc w:val="left"/>
        <w:rPr>
          <w:rFonts w:cs="Arial"/>
          <w:szCs w:val="16"/>
        </w:rPr>
      </w:pPr>
    </w:p>
    <w:p>
      <w:pPr>
        <w:suppressAutoHyphens/>
        <w:rPr>
          <w:rFonts w:cs="Arial"/>
          <w:szCs w:val="16"/>
        </w:rPr>
      </w:pPr>
    </w:p>
    <w:p>
      <w:pPr>
        <w:pStyle w:val="Titolo1"/>
        <w:jc w:val="left"/>
        <w:rPr>
          <w:rFonts w:eastAsia="Arial"/>
        </w:rPr>
      </w:pPr>
      <w:r>
        <w:rPr>
          <w:rFonts w:eastAsia="Arial"/>
          <w:lang w:eastAsia="en-US" w:bidi="ar-SA"/>
        </w:rPr>
        <w:t>AGGIORNAMENTO POSTAZIONI (MAC/WINDOWS)</w:t>
      </w:r>
      <w:r>
        <w:rPr>
          <w:rStyle w:val="Titolo1Carattere"/>
          <w:rFonts w:eastAsia="Calibri"/>
          <w:noProof/>
        </w:rPr>
        <mc:AlternateContent>
          <mc:Choice Requires="wpg">
            <w:drawing>
              <wp:inline distT="0" distB="0" distL="0" distR="0">
                <wp:extent cx="6475222" cy="18288"/>
                <wp:effectExtent l="0" t="0" r="0" b="0"/>
                <wp:docPr id="10" name="Group 9741"/>
                <wp:cNvGraphicFramePr/>
                <a:graphic xmlns:a="http://schemas.openxmlformats.org/drawingml/2006/main">
                  <a:graphicData uri="http://schemas.microsoft.com/office/word/2010/wordprocessingGroup">
                    <wpg:wgp>
                      <wpg:cNvGrpSpPr/>
                      <wpg:grpSpPr>
                        <a:xfrm>
                          <a:off x="0" y="0"/>
                          <a:ext cx="6475222" cy="18288"/>
                          <a:chOff x="0" y="0"/>
                          <a:chExt cx="6475222" cy="18288"/>
                        </a:xfrm>
                      </wpg:grpSpPr>
                      <wps:wsp>
                        <wps:cNvPr id="11" name="Shape 11842"/>
                        <wps:cNvSpPr/>
                        <wps:spPr>
                          <a:xfrm>
                            <a:off x="0" y="0"/>
                            <a:ext cx="6475222" cy="18288"/>
                          </a:xfrm>
                          <a:custGeom>
                            <a:avLst/>
                            <a:gdLst/>
                            <a:ahLst/>
                            <a:cxnLst/>
                            <a:rect l="0" t="0" r="0" b="0"/>
                            <a:pathLst>
                              <a:path w="6475222" h="18288">
                                <a:moveTo>
                                  <a:pt x="0" y="0"/>
                                </a:moveTo>
                                <a:lnTo>
                                  <a:pt x="6475222" y="0"/>
                                </a:lnTo>
                                <a:lnTo>
                                  <a:pt x="6475222" y="18288"/>
                                </a:lnTo>
                                <a:lnTo>
                                  <a:pt x="0" y="18288"/>
                                </a:lnTo>
                                <a:lnTo>
                                  <a:pt x="0" y="0"/>
                                </a:lnTo>
                              </a:path>
                            </a:pathLst>
                          </a:custGeom>
                          <a:solidFill>
                            <a:srgbClr val="0090D2"/>
                          </a:solidFill>
                          <a:ln w="0" cap="flat">
                            <a:noFill/>
                            <a:miter lim="127000"/>
                          </a:ln>
                          <a:effectLst/>
                        </wps:spPr>
                        <wps:bodyPr/>
                      </wps:wsp>
                    </wpg:wgp>
                  </a:graphicData>
                </a:graphic>
              </wp:inline>
            </w:drawing>
          </mc:Choice>
          <mc:Fallback>
            <w:pict>
              <v:group id="Group 9741" o:spid="_x0000_s1026" style="width:509.85pt;height:1.45pt;mso-position-horizontal-relative:char;mso-position-vertical-relative:line" coordsize="64752,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">
                <v:shape id="Shape 11842" o:spid="_x0000_s1027" style="position:absolute;width:64752;height:182;visibility:visible;mso-wrap-style:square;v-text-anchor:top" coordsize="6475222,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" path="m,l6475222,r,18288l,18288,,e" fillcolor="#0090d2" stroked="f" strokeweight="0">
                  <v:stroke miterlimit="83231f" joinstyle="miter"/>
                  <v:path arrowok="t" textboxrect="0,0,6475222,18288"/>
                </v:shape>
                <w10:anchorlock/>
              </v:group>
            </w:pict>
          </mc:Fallback>
        </mc:AlternateContent>
      </w:r>
    </w:p>
    <w:p>
      <w:pPr>
        <w:suppressAutoHyphens/>
        <w:rPr>
          <w:rFonts w:cs="Arial"/>
          <w:szCs w:val="16"/>
        </w:rPr>
      </w:pPr>
    </w:p>
    <w:p>
      <w:pPr>
        <w:suppressAutoHyphens/>
        <w:jc w:val="left"/>
        <w:rPr>
          <w:rFonts w:cs="Arial"/>
        </w:rPr>
      </w:pPr>
      <w:r>
        <w:rPr>
          <w:rFonts w:cs="Arial"/>
        </w:rPr>
        <w:t xml:space="preserve">Dopo l’aggiornamento di </w:t>
      </w:r>
      <w:proofErr w:type="spellStart"/>
      <w:r>
        <w:rPr>
          <w:rFonts w:cs="Arial"/>
        </w:rPr>
        <w:t>TeamSystem</w:t>
      </w:r>
      <w:proofErr w:type="spellEnd"/>
      <w:r>
        <w:rPr>
          <w:rFonts w:cs="Arial"/>
        </w:rPr>
        <w:t xml:space="preserve"> Experience e i vari moduli per TS Studio, al primo utilizzo delle postazioni la procedura controllerà se è necessario eseguire gli aggiornamenti di moduli Client. In linea di principio l’utente deve confermare ogni richiesta che gli verrà proposta. L’aggiornamento, se previsto, avverrà automaticamente. </w:t>
      </w:r>
    </w:p>
    <w:p>
      <w:pPr>
        <w:suppressAutoHyphens/>
        <w:rPr>
          <w:rFonts w:cs="Arial"/>
          <w:szCs w:val="16"/>
        </w:rPr>
      </w:pPr>
    </w:p>
    <w:p>
      <w:pPr>
        <w:suppressAutoHyphens/>
        <w:rPr>
          <w:rFonts w:cs="Arial"/>
          <w:szCs w:val="16"/>
        </w:rPr>
      </w:pPr>
    </w:p>
    <w:bookmarkEnd w:id="0"/>
    <w:p>
      <w:pPr>
        <w:jc w:val="left"/>
      </w:pPr>
      <w:r>
        <w:br w:type="page"/>
      </w:r>
    </w:p>
    <w:p/>
    <w:p>
      <w:pPr>
        <w:pStyle w:val="Titolo1"/>
        <w:jc w:val="left"/>
        <w:rPr>
          <w:rFonts w:eastAsia="Arial"/>
        </w:rPr>
      </w:pPr>
      <w:r>
        <w:rPr>
          <w:rFonts w:eastAsia="Arial"/>
          <w:lang w:eastAsia="en-US" w:bidi="ar-SA"/>
        </w:rPr>
        <w:t>LIMITAZIONI</w:t>
      </w:r>
      <w:r>
        <w:rPr>
          <w:rStyle w:val="Titolo1Carattere"/>
          <w:rFonts w:eastAsia="Calibri"/>
          <w:noProof/>
        </w:rPr>
        <mc:AlternateContent>
          <mc:Choice Requires="wpg">
            <w:drawing>
              <wp:inline distT="0" distB="0" distL="0" distR="0">
                <wp:extent cx="6475222" cy="18288"/>
                <wp:effectExtent l="0" t="0" r="0" b="0"/>
                <wp:docPr id="12" name="Group 9741"/>
                <wp:cNvGraphicFramePr/>
                <a:graphic xmlns:a="http://schemas.openxmlformats.org/drawingml/2006/main">
                  <a:graphicData uri="http://schemas.microsoft.com/office/word/2010/wordprocessingGroup">
                    <wpg:wgp>
                      <wpg:cNvGrpSpPr/>
                      <wpg:grpSpPr>
                        <a:xfrm>
                          <a:off x="0" y="0"/>
                          <a:ext cx="6475222" cy="18288"/>
                          <a:chOff x="0" y="0"/>
                          <a:chExt cx="6475222" cy="18288"/>
                        </a:xfrm>
                      </wpg:grpSpPr>
                      <wps:wsp>
                        <wps:cNvPr id="14" name="Shape 11842"/>
                        <wps:cNvSpPr/>
                        <wps:spPr>
                          <a:xfrm>
                            <a:off x="0" y="0"/>
                            <a:ext cx="6475222" cy="18288"/>
                          </a:xfrm>
                          <a:custGeom>
                            <a:avLst/>
                            <a:gdLst/>
                            <a:ahLst/>
                            <a:cxnLst/>
                            <a:rect l="0" t="0" r="0" b="0"/>
                            <a:pathLst>
                              <a:path w="6475222" h="18288">
                                <a:moveTo>
                                  <a:pt x="0" y="0"/>
                                </a:moveTo>
                                <a:lnTo>
                                  <a:pt x="6475222" y="0"/>
                                </a:lnTo>
                                <a:lnTo>
                                  <a:pt x="6475222" y="18288"/>
                                </a:lnTo>
                                <a:lnTo>
                                  <a:pt x="0" y="18288"/>
                                </a:lnTo>
                                <a:lnTo>
                                  <a:pt x="0" y="0"/>
                                </a:lnTo>
                              </a:path>
                            </a:pathLst>
                          </a:custGeom>
                          <a:solidFill>
                            <a:srgbClr val="0090D2"/>
                          </a:solidFill>
                          <a:ln w="0" cap="flat">
                            <a:noFill/>
                            <a:miter lim="127000"/>
                          </a:ln>
                          <a:effectLst/>
                        </wps:spPr>
                        <wps:bodyPr/>
                      </wps:wsp>
                    </wpg:wgp>
                  </a:graphicData>
                </a:graphic>
              </wp:inline>
            </w:drawing>
          </mc:Choice>
          <mc:Fallback>
            <w:pict>
              <v:group id="Group 9741" o:spid="_x0000_s1026" style="width:509.85pt;height:1.45pt;mso-position-horizontal-relative:char;mso-position-vertical-relative:line" coordsize="64752,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">
                <v:shape id="Shape 11842" o:spid="_x0000_s1027" style="position:absolute;width:64752;height:182;visibility:visible;mso-wrap-style:square;v-text-anchor:top" coordsize="6475222,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" path="m,l6475222,r,18288l,18288,,e" fillcolor="#0090d2" stroked="f" strokeweight="0">
                  <v:stroke miterlimit="83231f" joinstyle="miter"/>
                  <v:path arrowok="t" textboxrect="0,0,6475222,18288"/>
                </v:shape>
                <w10:anchorlock/>
              </v:group>
            </w:pict>
          </mc:Fallback>
        </mc:AlternateContent>
      </w:r>
    </w:p>
    <w:p>
      <w:pPr>
        <w:pStyle w:val="CorpoAltF"/>
        <w:rPr>
          <w:rFonts w:cs="Arial"/>
        </w:rPr>
      </w:pPr>
    </w:p>
    <w:tbl>
      <w:tblPr>
        <w:tblStyle w:val="Grigliatabella"/>
        <w:tblW w:w="0" w:type="auto"/>
        <w:shd w:val="clear" w:color="auto" w:fill="FFFFFF" w:themeFill="background1"/>
        <w:tblLook w:val="04A0" w:firstRow="1" w:lastRow="0" w:firstColumn="1" w:lastColumn="0" w:noHBand="0" w:noVBand="1"/>
      </w:tblPr>
      <w:tblGrid>
        <w:gridCol w:w="10196"/>
      </w:tblGrid>
      <w:tr>
        <w:tc>
          <w:tcPr>
            <w:tcW w:w="10196" w:type="dxa"/>
            <w:shd w:val="clear" w:color="auto" w:fill="FFFFFF" w:themeFill="background1"/>
          </w:tcPr>
          <w:p>
            <w:pPr>
              <w:ind w:right="141"/>
              <w:rPr>
                <w:rFonts w:cs="Arial"/>
                <w:b/>
              </w:rPr>
            </w:pPr>
          </w:p>
          <w:p>
            <w:pPr>
              <w:ind w:right="141"/>
              <w:rPr>
                <w:rFonts w:cs="Arial"/>
                <w:b/>
              </w:rPr>
            </w:pPr>
            <w:r>
              <w:rPr>
                <w:rFonts w:cs="Arial"/>
                <w:b/>
              </w:rPr>
              <w:t>Accesso alla base dati TS Studio via ODBC</w:t>
            </w:r>
          </w:p>
          <w:p>
            <w:pPr>
              <w:ind w:right="141"/>
              <w:rPr>
                <w:rFonts w:cs="Arial"/>
                <w:b/>
              </w:rPr>
            </w:pPr>
          </w:p>
          <w:p>
            <w:pPr>
              <w:ind w:left="708" w:right="141"/>
              <w:rPr>
                <w:rFonts w:cs="Arial"/>
                <w:iCs/>
              </w:rPr>
            </w:pPr>
            <w:r>
              <w:rPr>
                <w:rFonts w:cs="Arial"/>
                <w:iCs/>
              </w:rPr>
              <w:t xml:space="preserve">In </w:t>
            </w:r>
            <w:proofErr w:type="spellStart"/>
            <w:r>
              <w:rPr>
                <w:rFonts w:cs="Arial"/>
                <w:b/>
                <w:bCs/>
                <w:iCs/>
              </w:rPr>
              <w:t>TeamSystem</w:t>
            </w:r>
            <w:proofErr w:type="spellEnd"/>
            <w:r>
              <w:rPr>
                <w:rFonts w:cs="Arial"/>
                <w:b/>
                <w:bCs/>
                <w:iCs/>
              </w:rPr>
              <w:t xml:space="preserve"> Experience</w:t>
            </w:r>
            <w:r>
              <w:rPr>
                <w:rFonts w:cs="Arial"/>
                <w:iCs/>
              </w:rPr>
              <w:t xml:space="preserve"> l’unica possibilità per accedere alla base dati di TS Studio via driver ODBC è impostare l’ambiente in c-</w:t>
            </w:r>
            <w:proofErr w:type="spellStart"/>
            <w:r>
              <w:rPr>
                <w:rFonts w:cs="Arial"/>
                <w:iCs/>
              </w:rPr>
              <w:t>treeRTG</w:t>
            </w:r>
            <w:proofErr w:type="spellEnd"/>
            <w:r>
              <w:rPr>
                <w:rFonts w:cs="Arial"/>
                <w:iCs/>
              </w:rPr>
              <w:t xml:space="preserve"> e utilizzare i driver resi disponibili nella maschera di ProcedureGestionali</w:t>
            </w:r>
            <w:r>
              <w:rPr>
                <w:rFonts w:cs="Arial"/>
                <w:i/>
              </w:rPr>
              <w:t xml:space="preserve"> Gestione / Aggiornamenti</w:t>
            </w:r>
            <w:r>
              <w:rPr>
                <w:rFonts w:cs="Arial"/>
                <w:iCs/>
              </w:rPr>
              <w:t>.</w:t>
            </w:r>
          </w:p>
          <w:p>
            <w:pPr>
              <w:ind w:right="141"/>
              <w:rPr>
                <w:rFonts w:cs="Arial"/>
              </w:rPr>
            </w:pPr>
          </w:p>
          <w:tbl>
            <w:tblPr>
              <w:tblStyle w:val="Grigliatabella"/>
              <w:tblW w:w="0" w:type="auto"/>
              <w:tblInd w:w="59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000"/>
              <w:gridCol w:w="8385"/>
            </w:tblGrid>
            <w:tr>
              <w:trPr>
                <w:trHeight w:val="1680"/>
              </w:trPr>
              <w:tc>
                <w:tcPr>
                  <w:tcW w:w="711" w:type="dxa"/>
                  <w:shd w:val="clear" w:color="auto" w:fill="F2F2F2" w:themeFill="background1" w:themeFillShade="F2"/>
                  <w:vAlign w:val="center"/>
                </w:tcPr>
                <w:p>
                  <w:pPr>
                    <w:ind w:right="141"/>
                    <w:jc w:val="center"/>
                    <w:rPr>
                      <w:rFonts w:cs="Arial"/>
                      <w:iCs/>
                    </w:rPr>
                  </w:pPr>
                  <w:r>
                    <w:rPr>
                      <w:rFonts w:cs="Arial"/>
                      <w:iCs/>
                      <w:noProof/>
                    </w:rPr>
                    <w:drawing>
                      <wp:inline distT="0" distB="0" distL="0" distR="0">
                        <wp:extent cx="408305" cy="402590"/>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8305" cy="402590"/>
                                </a:xfrm>
                                <a:prstGeom prst="rect">
                                  <a:avLst/>
                                </a:prstGeom>
                                <a:noFill/>
                              </pic:spPr>
                            </pic:pic>
                          </a:graphicData>
                        </a:graphic>
                      </wp:inline>
                    </w:drawing>
                  </w:r>
                </w:p>
              </w:tc>
              <w:tc>
                <w:tcPr>
                  <w:tcW w:w="8674" w:type="dxa"/>
                  <w:shd w:val="clear" w:color="auto" w:fill="F2F2F2" w:themeFill="background1" w:themeFillShade="F2"/>
                </w:tcPr>
                <w:p>
                  <w:pPr>
                    <w:ind w:right="141"/>
                    <w:rPr>
                      <w:rFonts w:cs="Arial"/>
                      <w:iCs/>
                    </w:rPr>
                  </w:pPr>
                </w:p>
                <w:p>
                  <w:pPr>
                    <w:ind w:right="141"/>
                    <w:rPr>
                      <w:rFonts w:cs="Arial"/>
                      <w:iCs/>
                    </w:rPr>
                  </w:pPr>
                  <w:r>
                    <w:rPr>
                      <w:rFonts w:cs="Arial"/>
                      <w:iCs/>
                    </w:rPr>
                    <w:t xml:space="preserve">In TS SAAS non è disponibile l’accesso alla base dati TS Studio tramite driver </w:t>
                  </w:r>
                  <w:proofErr w:type="gramStart"/>
                  <w:r>
                    <w:rPr>
                      <w:rFonts w:cs="Arial"/>
                      <w:iCs/>
                    </w:rPr>
                    <w:t>ODBC quindi</w:t>
                  </w:r>
                  <w:proofErr w:type="gramEnd"/>
                  <w:r>
                    <w:rPr>
                      <w:rFonts w:cs="Arial"/>
                      <w:iCs/>
                    </w:rPr>
                    <w:t xml:space="preserve"> è necessario contattare il proprio commerciale per farlo presente qualora si decida di migrare nella nuova infrastruttura. Gli applicativi TS Studio si stanno dotando di tecnologie alternative per interagire con la base dati, contattare l’assistenza applicativa per conoscere le novità.</w:t>
                  </w:r>
                </w:p>
                <w:p>
                  <w:pPr>
                    <w:ind w:right="141"/>
                    <w:rPr>
                      <w:rFonts w:cs="Arial"/>
                      <w:iCs/>
                    </w:rPr>
                  </w:pPr>
                </w:p>
              </w:tc>
            </w:tr>
          </w:tbl>
          <w:p>
            <w:pPr>
              <w:ind w:right="141"/>
              <w:rPr>
                <w:rFonts w:cs="Arial"/>
              </w:rPr>
            </w:pPr>
          </w:p>
          <w:p>
            <w:pPr>
              <w:ind w:right="141"/>
              <w:rPr>
                <w:rFonts w:cs="Arial"/>
              </w:rPr>
            </w:pPr>
          </w:p>
        </w:tc>
      </w:tr>
    </w:tbl>
    <w:p>
      <w:pPr>
        <w:pStyle w:val="CorpoAltF"/>
        <w:rPr>
          <w:rFonts w:cs="Arial"/>
        </w:rPr>
      </w:pPr>
    </w:p>
    <w:tbl>
      <w:tblPr>
        <w:tblStyle w:val="Grigliatabella"/>
        <w:tblW w:w="0" w:type="auto"/>
        <w:shd w:val="clear" w:color="auto" w:fill="FFFFFF" w:themeFill="background1"/>
        <w:tblLook w:val="04A0" w:firstRow="1" w:lastRow="0" w:firstColumn="1" w:lastColumn="0" w:noHBand="0" w:noVBand="1"/>
      </w:tblPr>
      <w:tblGrid>
        <w:gridCol w:w="10196"/>
      </w:tblGrid>
      <w:tr>
        <w:tc>
          <w:tcPr>
            <w:tcW w:w="10196" w:type="dxa"/>
            <w:shd w:val="clear" w:color="auto" w:fill="FFFFFF" w:themeFill="background1"/>
          </w:tcPr>
          <w:p>
            <w:pPr>
              <w:ind w:right="141"/>
              <w:rPr>
                <w:rFonts w:cs="Arial"/>
                <w:b/>
              </w:rPr>
            </w:pPr>
          </w:p>
          <w:p>
            <w:pPr>
              <w:ind w:right="141"/>
              <w:rPr>
                <w:rFonts w:cs="Arial"/>
                <w:b/>
              </w:rPr>
            </w:pPr>
            <w:r>
              <w:rPr>
                <w:rFonts w:cs="Arial"/>
                <w:b/>
              </w:rPr>
              <w:t>HYPERMEDIA - Acquisizione documenti</w:t>
            </w:r>
          </w:p>
          <w:p>
            <w:pPr>
              <w:ind w:right="141"/>
              <w:rPr>
                <w:rFonts w:cs="Arial"/>
                <w:b/>
              </w:rPr>
            </w:pPr>
          </w:p>
          <w:p>
            <w:pPr>
              <w:ind w:left="708" w:right="141"/>
              <w:rPr>
                <w:rFonts w:cs="Arial"/>
              </w:rPr>
            </w:pPr>
            <w:proofErr w:type="spellStart"/>
            <w:r>
              <w:rPr>
                <w:rFonts w:cs="Arial"/>
                <w:i/>
              </w:rPr>
              <w:t>Hypermedia</w:t>
            </w:r>
            <w:proofErr w:type="spellEnd"/>
            <w:r>
              <w:rPr>
                <w:rFonts w:cs="Arial"/>
              </w:rPr>
              <w:t xml:space="preserve"> include una facility supplementare per l'acquisizione dei documenti da dispositivi quali scanner o fotocamere digitali. Tale funzionalità può essere utilizzata dall'utente come metodo alternativo al consueto utilizzo del programma di acquisizione in dotazione con il dispositivo.</w:t>
            </w:r>
          </w:p>
          <w:p>
            <w:pPr>
              <w:ind w:right="141"/>
              <w:rPr>
                <w:rFonts w:cs="Arial"/>
              </w:rPr>
            </w:pPr>
          </w:p>
          <w:p>
            <w:pPr>
              <w:ind w:left="708" w:right="141"/>
              <w:rPr>
                <w:rFonts w:cs="Arial"/>
              </w:rPr>
            </w:pPr>
            <w:r>
              <w:rPr>
                <w:rFonts w:cs="Arial"/>
              </w:rPr>
              <w:t>Ciò significa che per effettuare l'acquisizione di un documento è possibile operare:</w:t>
            </w:r>
          </w:p>
          <w:p>
            <w:pPr>
              <w:ind w:right="141"/>
              <w:rPr>
                <w:rFonts w:cs="Arial"/>
              </w:rPr>
            </w:pPr>
          </w:p>
          <w:p>
            <w:pPr>
              <w:pStyle w:val="Paragrafoelenco"/>
              <w:numPr>
                <w:ilvl w:val="0"/>
                <w:numId w:val="7"/>
              </w:numPr>
              <w:ind w:left="1068" w:right="141"/>
              <w:rPr>
                <w:rFonts w:ascii="Arial" w:hAnsi="Arial" w:cs="Arial"/>
                <w:sz w:val="20"/>
                <w:lang w:val="it-IT" w:eastAsia="it-IT" w:bidi="it-IT"/>
              </w:rPr>
            </w:pPr>
            <w:r>
              <w:rPr>
                <w:rFonts w:ascii="Arial" w:hAnsi="Arial" w:cs="Arial"/>
                <w:sz w:val="20"/>
                <w:lang w:val="it-IT" w:eastAsia="it-IT" w:bidi="it-IT"/>
              </w:rPr>
              <w:t>Eseguire la normale scannerizzazione del documento tramite il software fornito con lo scanner. Successivamente allegare il file generato tramite l’apposita funzione.</w:t>
            </w:r>
          </w:p>
          <w:p>
            <w:pPr>
              <w:ind w:left="708" w:right="141"/>
              <w:rPr>
                <w:rFonts w:cs="Arial"/>
              </w:rPr>
            </w:pPr>
          </w:p>
          <w:p>
            <w:pPr>
              <w:pStyle w:val="Paragrafoelenco"/>
              <w:numPr>
                <w:ilvl w:val="0"/>
                <w:numId w:val="7"/>
              </w:numPr>
              <w:ind w:left="1068" w:right="141"/>
              <w:rPr>
                <w:rFonts w:ascii="Arial" w:hAnsi="Arial" w:cs="Arial"/>
                <w:sz w:val="20"/>
                <w:lang w:val="it-IT" w:eastAsia="it-IT" w:bidi="it-IT"/>
              </w:rPr>
            </w:pPr>
            <w:r>
              <w:rPr>
                <w:rFonts w:ascii="Arial" w:hAnsi="Arial" w:cs="Arial"/>
                <w:sz w:val="20"/>
                <w:lang w:val="it-IT" w:eastAsia="it-IT" w:bidi="it-IT"/>
              </w:rPr>
              <w:t xml:space="preserve">Eseguire l'acquisizione direttamente da </w:t>
            </w:r>
            <w:proofErr w:type="spellStart"/>
            <w:r>
              <w:rPr>
                <w:rFonts w:ascii="Arial" w:hAnsi="Arial" w:cs="Arial"/>
                <w:sz w:val="20"/>
                <w:lang w:val="it-IT" w:eastAsia="it-IT" w:bidi="it-IT"/>
              </w:rPr>
              <w:t>Hypermedia</w:t>
            </w:r>
            <w:proofErr w:type="spellEnd"/>
            <w:r>
              <w:rPr>
                <w:rFonts w:ascii="Arial" w:hAnsi="Arial" w:cs="Arial"/>
                <w:sz w:val="20"/>
                <w:lang w:val="it-IT" w:eastAsia="it-IT" w:bidi="it-IT"/>
              </w:rPr>
              <w:t>.</w:t>
            </w:r>
          </w:p>
          <w:p>
            <w:pPr>
              <w:ind w:left="-708" w:right="141"/>
              <w:rPr>
                <w:rFonts w:cs="Arial"/>
              </w:rPr>
            </w:pPr>
          </w:p>
          <w:tbl>
            <w:tblPr>
              <w:tblStyle w:val="Grigliatabella"/>
              <w:tblW w:w="0" w:type="auto"/>
              <w:tblInd w:w="59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000"/>
              <w:gridCol w:w="8385"/>
            </w:tblGrid>
            <w:tr>
              <w:trPr>
                <w:trHeight w:val="1680"/>
              </w:trPr>
              <w:tc>
                <w:tcPr>
                  <w:tcW w:w="711" w:type="dxa"/>
                  <w:shd w:val="clear" w:color="auto" w:fill="F2F2F2" w:themeFill="background1" w:themeFillShade="F2"/>
                  <w:vAlign w:val="center"/>
                </w:tcPr>
                <w:p>
                  <w:pPr>
                    <w:ind w:right="141"/>
                    <w:jc w:val="center"/>
                    <w:rPr>
                      <w:rFonts w:cs="Arial"/>
                      <w:iCs/>
                    </w:rPr>
                  </w:pPr>
                  <w:r>
                    <w:rPr>
                      <w:rFonts w:cs="Arial"/>
                      <w:iCs/>
                      <w:noProof/>
                    </w:rPr>
                    <w:drawing>
                      <wp:inline distT="0" distB="0" distL="0" distR="0">
                        <wp:extent cx="408305" cy="402590"/>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8305" cy="402590"/>
                                </a:xfrm>
                                <a:prstGeom prst="rect">
                                  <a:avLst/>
                                </a:prstGeom>
                                <a:noFill/>
                              </pic:spPr>
                            </pic:pic>
                          </a:graphicData>
                        </a:graphic>
                      </wp:inline>
                    </w:drawing>
                  </w:r>
                </w:p>
              </w:tc>
              <w:tc>
                <w:tcPr>
                  <w:tcW w:w="8674" w:type="dxa"/>
                  <w:shd w:val="clear" w:color="auto" w:fill="F2F2F2" w:themeFill="background1" w:themeFillShade="F2"/>
                </w:tcPr>
                <w:p>
                  <w:pPr>
                    <w:ind w:right="141"/>
                    <w:rPr>
                      <w:rFonts w:cs="Arial"/>
                      <w:iCs/>
                    </w:rPr>
                  </w:pPr>
                </w:p>
                <w:p>
                  <w:pPr>
                    <w:ind w:left="-17" w:right="141"/>
                    <w:rPr>
                      <w:rFonts w:cs="Arial"/>
                    </w:rPr>
                  </w:pPr>
                  <w:r>
                    <w:rPr>
                      <w:rFonts w:cs="Arial"/>
                    </w:rPr>
                    <w:t xml:space="preserve">L'operazione di acquisizione tramite </w:t>
                  </w:r>
                  <w:proofErr w:type="spellStart"/>
                  <w:r>
                    <w:rPr>
                      <w:rFonts w:cs="Arial"/>
                      <w:i/>
                    </w:rPr>
                    <w:t>Hypermedia</w:t>
                  </w:r>
                  <w:proofErr w:type="spellEnd"/>
                  <w:r>
                    <w:rPr>
                      <w:rFonts w:cs="Arial"/>
                    </w:rPr>
                    <w:t xml:space="preserve"> presenta le seguenti limitazioni:</w:t>
                  </w:r>
                </w:p>
                <w:p>
                  <w:pPr>
                    <w:ind w:left="-17" w:right="141"/>
                    <w:rPr>
                      <w:rFonts w:cs="Arial"/>
                    </w:rPr>
                  </w:pPr>
                </w:p>
                <w:p>
                  <w:pPr>
                    <w:numPr>
                      <w:ilvl w:val="0"/>
                      <w:numId w:val="5"/>
                    </w:numPr>
                    <w:ind w:left="1058" w:right="141"/>
                    <w:rPr>
                      <w:rFonts w:cs="Arial"/>
                    </w:rPr>
                  </w:pPr>
                  <w:r>
                    <w:rPr>
                      <w:rFonts w:cs="Arial"/>
                    </w:rPr>
                    <w:t xml:space="preserve">Rispetto al normale utilizzo del programma specifico in dotazione con il dispositivo, non può garantire il controllo completo e la gestione di tutti gli aspetti funzionali del dispositivo stesso. Nel caso venissero generati errori è necessario utilizzare il metodo di acquisizione </w:t>
                  </w:r>
                  <w:proofErr w:type="gramStart"/>
                  <w:r>
                    <w:rPr>
                      <w:rFonts w:cs="Arial"/>
                      <w:b/>
                    </w:rPr>
                    <w:t>“A”</w:t>
                  </w:r>
                  <w:proofErr w:type="gramEnd"/>
                  <w:r>
                    <w:rPr>
                      <w:rFonts w:cs="Arial"/>
                    </w:rPr>
                    <w:t xml:space="preserve"> sopra descritto.</w:t>
                  </w:r>
                </w:p>
                <w:p>
                  <w:pPr>
                    <w:ind w:left="1058" w:right="141"/>
                    <w:rPr>
                      <w:rFonts w:cs="Arial"/>
                    </w:rPr>
                  </w:pPr>
                </w:p>
                <w:p>
                  <w:pPr>
                    <w:numPr>
                      <w:ilvl w:val="0"/>
                      <w:numId w:val="5"/>
                    </w:numPr>
                    <w:ind w:left="1058" w:right="141"/>
                    <w:rPr>
                      <w:rFonts w:cs="Arial"/>
                    </w:rPr>
                  </w:pPr>
                  <w:r>
                    <w:rPr>
                      <w:rFonts w:cs="Arial"/>
                    </w:rPr>
                    <w:t>Richiede che il dispositivo usato supporti driver TWAIN (*).</w:t>
                  </w:r>
                </w:p>
                <w:p>
                  <w:pPr>
                    <w:ind w:left="348" w:right="141"/>
                  </w:pPr>
                </w:p>
                <w:p>
                  <w:pPr>
                    <w:numPr>
                      <w:ilvl w:val="0"/>
                      <w:numId w:val="5"/>
                    </w:numPr>
                    <w:ind w:left="1058" w:right="141"/>
                    <w:rPr>
                      <w:rFonts w:cs="Arial"/>
                    </w:rPr>
                  </w:pPr>
                  <w:r>
                    <w:rPr>
                      <w:rFonts w:cs="Arial"/>
                    </w:rPr>
                    <w:t xml:space="preserve">Richiede che tra le specifiche </w:t>
                  </w:r>
                  <w:r>
                    <w:rPr>
                      <w:rFonts w:cs="Arial"/>
                      <w:i/>
                    </w:rPr>
                    <w:t>(capabilities)</w:t>
                  </w:r>
                  <w:r>
                    <w:rPr>
                      <w:rFonts w:cs="Arial"/>
                    </w:rPr>
                    <w:t xml:space="preserve"> del driver TWAIN sia incluso il supporto ICAP_IMAGEFILEFORMAT (tale specifica potrebbe tuttavia non essere sufficiente per garantirne la compatibilità).</w:t>
                  </w:r>
                </w:p>
                <w:p>
                  <w:pPr>
                    <w:ind w:left="1058" w:right="141"/>
                    <w:rPr>
                      <w:rFonts w:cs="Arial"/>
                    </w:rPr>
                  </w:pPr>
                </w:p>
                <w:p>
                  <w:pPr>
                    <w:ind w:left="1058" w:right="141"/>
                    <w:rPr>
                      <w:rFonts w:cs="Arial"/>
                      <w:u w:val="single"/>
                    </w:rPr>
                  </w:pPr>
                  <w:r>
                    <w:rPr>
                      <w:rFonts w:cs="Arial"/>
                      <w:u w:val="single"/>
                    </w:rPr>
                    <w:t xml:space="preserve">(*) Per informazioni tecniche sulla specifica </w:t>
                  </w:r>
                  <w:r>
                    <w:rPr>
                      <w:rFonts w:cs="Arial"/>
                      <w:i/>
                      <w:u w:val="single"/>
                    </w:rPr>
                    <w:t>"TWAIN"</w:t>
                  </w:r>
                  <w:r>
                    <w:rPr>
                      <w:rFonts w:cs="Arial"/>
                      <w:u w:val="single"/>
                    </w:rPr>
                    <w:t xml:space="preserve"> sviluppata da </w:t>
                  </w:r>
                  <w:r>
                    <w:rPr>
                      <w:rFonts w:cs="Arial"/>
                      <w:i/>
                      <w:u w:val="single"/>
                    </w:rPr>
                    <w:t xml:space="preserve">"TWAIN </w:t>
                  </w:r>
                  <w:proofErr w:type="spellStart"/>
                  <w:r>
                    <w:rPr>
                      <w:rFonts w:cs="Arial"/>
                      <w:i/>
                      <w:u w:val="single"/>
                    </w:rPr>
                    <w:t>Working</w:t>
                  </w:r>
                  <w:proofErr w:type="spellEnd"/>
                  <w:r>
                    <w:rPr>
                      <w:rFonts w:cs="Arial"/>
                      <w:i/>
                      <w:u w:val="single"/>
                    </w:rPr>
                    <w:t xml:space="preserve"> Group"</w:t>
                  </w:r>
                  <w:r>
                    <w:rPr>
                      <w:rFonts w:cs="Arial"/>
                      <w:u w:val="single"/>
                    </w:rPr>
                    <w:t xml:space="preserve"> fare riferimento al sito ww.twain.org.</w:t>
                  </w:r>
                </w:p>
                <w:p>
                  <w:pPr>
                    <w:ind w:right="141"/>
                    <w:rPr>
                      <w:rFonts w:cs="Arial"/>
                      <w:iCs/>
                    </w:rPr>
                  </w:pPr>
                </w:p>
              </w:tc>
            </w:tr>
          </w:tbl>
          <w:p>
            <w:pPr>
              <w:ind w:right="141"/>
              <w:rPr>
                <w:rFonts w:cs="Arial"/>
              </w:rPr>
            </w:pPr>
          </w:p>
          <w:p>
            <w:pPr>
              <w:ind w:right="141"/>
              <w:rPr>
                <w:rFonts w:cs="Arial"/>
              </w:rPr>
            </w:pPr>
          </w:p>
        </w:tc>
      </w:tr>
    </w:tbl>
    <w:p>
      <w:pPr>
        <w:jc w:val="left"/>
        <w:rPr>
          <w:rFonts w:cs="Arial"/>
          <w:lang w:val="ar-SA" w:eastAsia="ar-SA" w:bidi="ar-SA"/>
        </w:rPr>
      </w:pPr>
      <w:r>
        <w:rPr>
          <w:rFonts w:cs="Arial"/>
        </w:rPr>
        <w:br w:type="page"/>
      </w:r>
    </w:p>
    <w:p>
      <w:pPr>
        <w:pStyle w:val="CorpoAltF"/>
        <w:rPr>
          <w:rFonts w:cs="Arial"/>
        </w:rPr>
      </w:pPr>
    </w:p>
    <w:tbl>
      <w:tblPr>
        <w:tblStyle w:val="Grigliatabella"/>
        <w:tblW w:w="0" w:type="auto"/>
        <w:shd w:val="clear" w:color="auto" w:fill="FFFFFF" w:themeFill="background1"/>
        <w:tblLook w:val="04A0" w:firstRow="1" w:lastRow="0" w:firstColumn="1" w:lastColumn="0" w:noHBand="0" w:noVBand="1"/>
      </w:tblPr>
      <w:tblGrid>
        <w:gridCol w:w="10196"/>
      </w:tblGrid>
      <w:tr>
        <w:tc>
          <w:tcPr>
            <w:tcW w:w="10196" w:type="dxa"/>
            <w:shd w:val="clear" w:color="auto" w:fill="FFFFFF" w:themeFill="background1"/>
          </w:tcPr>
          <w:p>
            <w:pPr>
              <w:pStyle w:val="CorpoAltF"/>
              <w:rPr>
                <w:rFonts w:cs="Arial"/>
              </w:rPr>
            </w:pPr>
          </w:p>
          <w:p>
            <w:pPr>
              <w:ind w:right="141"/>
              <w:rPr>
                <w:rFonts w:cs="Arial"/>
                <w:b/>
              </w:rPr>
            </w:pPr>
            <w:r>
              <w:rPr>
                <w:rFonts w:cs="Arial"/>
                <w:b/>
              </w:rPr>
              <w:t>Conversione documenti in PDF</w:t>
            </w:r>
          </w:p>
          <w:p>
            <w:pPr>
              <w:pStyle w:val="CorpoAltF"/>
              <w:rPr>
                <w:rFonts w:cs="Arial"/>
              </w:rPr>
            </w:pPr>
          </w:p>
          <w:p>
            <w:pPr>
              <w:pStyle w:val="CorpoAltF"/>
              <w:ind w:left="708"/>
              <w:rPr>
                <w:rFonts w:cs="Arial"/>
              </w:rPr>
            </w:pPr>
            <w:r>
              <w:rPr>
                <w:rFonts w:cs="Arial"/>
              </w:rPr>
              <w:t>In fase di conversione documenti in PDF, non è consentito l’utilizzo di caratteri particolari (come ad esempio spazi, barre, apici, doppi apici, etc.) nella password di protezione.</w:t>
            </w:r>
          </w:p>
          <w:p>
            <w:pPr>
              <w:pStyle w:val="CorpoAltF"/>
              <w:rPr>
                <w:rFonts w:cs="Arial"/>
              </w:rPr>
            </w:pPr>
          </w:p>
        </w:tc>
      </w:tr>
    </w:tbl>
    <w:p>
      <w:pPr>
        <w:pStyle w:val="CorpoAltF"/>
        <w:rPr>
          <w:rFonts w:cs="Arial"/>
        </w:rPr>
      </w:pPr>
    </w:p>
    <w:p>
      <w:pPr>
        <w:pStyle w:val="CorpoAltF"/>
        <w:rPr>
          <w:rFonts w:cs="Arial"/>
        </w:rPr>
      </w:pPr>
    </w:p>
    <w:p>
      <w:pPr>
        <w:pStyle w:val="CorpoAltF"/>
        <w:rPr>
          <w:rFonts w:cs="Arial"/>
        </w:rPr>
      </w:pPr>
    </w:p>
    <w:sectPr>
      <w:headerReference w:type="default" r:id="rId11"/>
      <w:footerReference w:type="default" r:id="rId12"/>
      <w:pgSz w:w="11906" w:h="16838"/>
      <w:pgMar w:top="1702" w:right="707" w:bottom="1258" w:left="993" w:header="539"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pPr>
      <w:jc w:val="left"/>
      <w:rPr>
        <w:rFonts w:ascii="Calibri" w:hAnsi="Calibri"/>
        <w:sz w:val="24"/>
      </w:rPr>
    </w:pPr>
    <w:r>
      <w:rPr>
        <w:noProof/>
        <w:lang w:bidi="ar-SA"/>
      </w:rPr>
      <w:drawing>
        <wp:inline distT="0" distB="0" distL="0" distR="0">
          <wp:extent cx="6518910" cy="45085"/>
          <wp:effectExtent l="0" t="0" r="0" b="0"/>
          <wp:docPr id="6" name="Picture 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
                  <a:stretch>
                    <a:fillRect/>
                  </a:stretch>
                </pic:blipFill>
                <pic:spPr>
                  <a:xfrm>
                    <a:off x="0" y="0"/>
                    <a:ext cx="6518910" cy="45085"/>
                  </a:xfrm>
                  <a:prstGeom prst="rect">
                    <a:avLst/>
                  </a:prstGeom>
                  <a:noFill/>
                </pic:spPr>
              </pic:pic>
            </a:graphicData>
          </a:graphic>
        </wp:inline>
      </w:drawing>
    </w:r>
  </w:p>
  <w:p>
    <w:pPr>
      <w:widowControl w:val="0"/>
      <w:tabs>
        <w:tab w:val="center" w:pos="5103"/>
        <w:tab w:val="right" w:pos="10065"/>
      </w:tabs>
      <w:rPr>
        <w:b/>
        <w:sz w:val="16"/>
      </w:rPr>
    </w:pPr>
    <w:r>
      <w:rPr>
        <w:b/>
        <w:sz w:val="16"/>
      </w:rPr>
      <w:tab/>
    </w:r>
  </w:p>
  <w:tbl>
    <w:tblPr>
      <w:tblStyle w:val="Grigliatabella"/>
      <w:tblW w:w="0" w:type="auto"/>
      <w:tblBorders>
        <w:top w:val="nil"/>
        <w:left w:val="nil"/>
        <w:bottom w:val="nil"/>
        <w:right w:val="nil"/>
        <w:insideH w:val="nil"/>
        <w:insideV w:val="nil"/>
      </w:tblBorders>
      <w:tblLook w:val="04A0" w:firstRow="1" w:lastRow="0" w:firstColumn="1" w:lastColumn="0" w:noHBand="0" w:noVBand="1"/>
    </w:tblPr>
    <w:tblGrid>
      <w:gridCol w:w="3398"/>
      <w:gridCol w:w="3399"/>
      <w:gridCol w:w="3399"/>
    </w:tblGrid>
    <w:tr>
      <w:tc>
        <w:tcPr>
          <w:tcW w:w="3398" w:type="dxa"/>
          <w:tcMar>
            <w:top w:w="0" w:type="dxa"/>
            <w:left w:w="108" w:type="dxa"/>
            <w:bottom w:w="0" w:type="dxa"/>
            <w:right w:w="108" w:type="dxa"/>
          </w:tcMar>
          <w:vAlign w:val="center"/>
        </w:tcPr>
        <w:p>
          <w:pPr>
            <w:widowControl w:val="0"/>
            <w:jc w:val="left"/>
            <w:rPr>
              <w:sz w:val="16"/>
            </w:rPr>
          </w:pPr>
        </w:p>
      </w:tc>
      <w:tc>
        <w:tcPr>
          <w:tcW w:w="3399" w:type="dxa"/>
          <w:tcMar>
            <w:top w:w="0" w:type="dxa"/>
            <w:left w:w="108" w:type="dxa"/>
            <w:bottom w:w="0" w:type="dxa"/>
            <w:right w:w="108" w:type="dxa"/>
          </w:tcMar>
          <w:vAlign w:val="center"/>
        </w:tcPr>
        <w:p>
          <w:pPr>
            <w:widowControl w:val="0"/>
            <w:jc w:val="center"/>
            <w:rPr>
              <w:sz w:val="16"/>
            </w:rPr>
          </w:pPr>
          <w:r>
            <w:rPr>
              <w:b/>
              <w:sz w:val="16"/>
            </w:rPr>
            <w:fldChar w:fldCharType="begin"/>
          </w:r>
          <w:r>
            <w:rPr>
              <w:b/>
              <w:sz w:val="16"/>
            </w:rPr>
            <w:instrText>PAGE   \* MERGEFORMAT</w:instrText>
          </w:r>
          <w:r>
            <w:rPr>
              <w:b/>
              <w:sz w:val="16"/>
            </w:rPr>
            <w:fldChar w:fldCharType="separate"/>
          </w:r>
          <w:r>
            <w:rPr>
              <w:b/>
              <w:noProof/>
              <w:sz w:val="16"/>
            </w:rPr>
            <w:t>12</w:t>
          </w:r>
          <w:r>
            <w:rPr>
              <w:b/>
              <w:sz w:val="16"/>
            </w:rPr>
            <w:fldChar w:fldCharType="end"/>
          </w:r>
        </w:p>
      </w:tc>
      <w:tc>
        <w:tcPr>
          <w:tcW w:w="3399" w:type="dxa"/>
          <w:tcMar>
            <w:top w:w="0" w:type="dxa"/>
            <w:left w:w="108" w:type="dxa"/>
            <w:bottom w:w="0" w:type="dxa"/>
            <w:right w:w="108" w:type="dxa"/>
          </w:tcMar>
          <w:vAlign w:val="center"/>
        </w:tcPr>
        <w:p>
          <w:pPr>
            <w:widowControl w:val="0"/>
            <w:jc w:val="right"/>
            <w:rPr>
              <w:sz w:val="16"/>
            </w:rPr>
          </w:pPr>
          <w:r>
            <w:rPr>
              <w:noProof/>
              <w:lang w:bidi="ar-SA"/>
            </w:rPr>
            <w:drawing>
              <wp:inline distT="0" distB="0" distL="0" distR="0">
                <wp:extent cx="1457960" cy="307340"/>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
                        <a:stretch>
                          <a:fillRect/>
                        </a:stretch>
                      </pic:blipFill>
                      <pic:spPr>
                        <a:xfrm>
                          <a:off x="0" y="0"/>
                          <a:ext cx="1457960" cy="307340"/>
                        </a:xfrm>
                        <a:prstGeom prst="rect">
                          <a:avLst/>
                        </a:prstGeom>
                        <a:noFill/>
                      </pic:spPr>
                    </pic:pic>
                  </a:graphicData>
                </a:graphic>
              </wp:inline>
            </w:drawing>
          </w:r>
        </w:p>
      </w:tc>
    </w:tr>
  </w:tbl>
  <w:p>
    <w:pPr>
      <w:widowControl w:val="0"/>
      <w:rPr>
        <w:sz w:val="16"/>
      </w:rPr>
    </w:pPr>
  </w:p>
  <w:p>
    <w:pPr>
      <w:widowControl w:val="0"/>
      <w:rPr>
        <w:sz w:val="16"/>
      </w:rPr>
    </w:pPr>
  </w:p>
  <w:p>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Grigliatabella"/>
      <w:tblW w:w="0" w:type="auto"/>
      <w:tblBorders>
        <w:top w:val="nil"/>
        <w:left w:val="nil"/>
        <w:bottom w:val="nil"/>
        <w:right w:val="nil"/>
        <w:insideH w:val="nil"/>
        <w:insideV w:val="nil"/>
      </w:tblBorders>
      <w:tblLook w:val="04A0" w:firstRow="1" w:lastRow="0" w:firstColumn="1" w:lastColumn="0" w:noHBand="0" w:noVBand="1"/>
    </w:tblPr>
    <w:tblGrid>
      <w:gridCol w:w="3398"/>
      <w:gridCol w:w="3399"/>
      <w:gridCol w:w="3399"/>
    </w:tblGrid>
    <w:tr>
      <w:tc>
        <w:tcPr>
          <w:tcW w:w="3398" w:type="dxa"/>
          <w:tcMar>
            <w:top w:w="0" w:type="dxa"/>
            <w:left w:w="108" w:type="dxa"/>
            <w:bottom w:w="0" w:type="dxa"/>
            <w:right w:w="108" w:type="dxa"/>
          </w:tcMar>
          <w:vAlign w:val="center"/>
        </w:tcPr>
        <w:p>
          <w:pPr>
            <w:pStyle w:val="Intestazione"/>
            <w:rPr>
              <w:sz w:val="16"/>
            </w:rPr>
          </w:pPr>
          <w:proofErr w:type="spellStart"/>
          <w:r>
            <w:rPr>
              <w:b/>
              <w:color w:val="000000" w:themeColor="text1"/>
              <w:sz w:val="24"/>
            </w:rPr>
            <w:t>TeamSystem</w:t>
          </w:r>
          <w:proofErr w:type="spellEnd"/>
          <w:r>
            <w:rPr>
              <w:b/>
              <w:color w:val="000000" w:themeColor="text1"/>
              <w:sz w:val="24"/>
            </w:rPr>
            <w:t xml:space="preserve"> Experience</w:t>
          </w:r>
        </w:p>
      </w:tc>
      <w:tc>
        <w:tcPr>
          <w:tcW w:w="3399" w:type="dxa"/>
          <w:tcMar>
            <w:top w:w="0" w:type="dxa"/>
            <w:left w:w="108" w:type="dxa"/>
            <w:bottom w:w="0" w:type="dxa"/>
            <w:right w:w="108" w:type="dxa"/>
          </w:tcMar>
          <w:vAlign w:val="center"/>
        </w:tcPr>
        <w:p>
          <w:pPr>
            <w:widowControl w:val="0"/>
            <w:jc w:val="center"/>
            <w:rPr>
              <w:sz w:val="16"/>
            </w:rPr>
          </w:pPr>
        </w:p>
      </w:tc>
      <w:tc>
        <w:tcPr>
          <w:tcW w:w="3399" w:type="dxa"/>
          <w:tcMar>
            <w:top w:w="0" w:type="dxa"/>
            <w:left w:w="108" w:type="dxa"/>
            <w:bottom w:w="0" w:type="dxa"/>
            <w:right w:w="108" w:type="dxa"/>
          </w:tcMar>
          <w:vAlign w:val="center"/>
        </w:tcPr>
        <w:p>
          <w:pPr>
            <w:widowControl w:val="0"/>
            <w:jc w:val="right"/>
            <w:rPr>
              <w:sz w:val="16"/>
            </w:rPr>
          </w:pPr>
          <w:r>
            <w:rPr>
              <w:noProof/>
              <w:lang w:bidi="ar-SA"/>
            </w:rPr>
            <w:drawing>
              <wp:inline distT="0" distB="0" distL="0" distR="0">
                <wp:extent cx="986790" cy="17907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
                        <a:stretch>
                          <a:fillRect/>
                        </a:stretch>
                      </pic:blipFill>
                      <pic:spPr>
                        <a:xfrm>
                          <a:off x="0" y="0"/>
                          <a:ext cx="986790" cy="179070"/>
                        </a:xfrm>
                        <a:prstGeom prst="rect">
                          <a:avLst/>
                        </a:prstGeom>
                        <a:noFill/>
                      </pic:spPr>
                    </pic:pic>
                  </a:graphicData>
                </a:graphic>
              </wp:inline>
            </w:drawing>
          </w:r>
        </w:p>
      </w:tc>
    </w:tr>
  </w:tbl>
  <w:p>
    <w:pPr>
      <w:jc w:val="left"/>
      <w:rPr>
        <w:rFonts w:ascii="Calibri" w:hAnsi="Calibri"/>
        <w:sz w:val="24"/>
      </w:rPr>
    </w:pPr>
    <w:r>
      <w:rPr>
        <w:noProof/>
        <w:lang w:bidi="ar-SA"/>
      </w:rPr>
      <w:drawing>
        <wp:inline distT="0" distB="0" distL="0" distR="0">
          <wp:extent cx="6518910" cy="4508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
                  <a:stretch>
                    <a:fillRect/>
                  </a:stretch>
                </pic:blipFill>
                <pic:spPr>
                  <a:xfrm>
                    <a:off x="0" y="0"/>
                    <a:ext cx="6518910" cy="45085"/>
                  </a:xfrm>
                  <a:prstGeom prst="rect">
                    <a:avLst/>
                  </a:prstGeom>
                  <a:noFill/>
                </pic:spPr>
              </pic:pic>
            </a:graphicData>
          </a:graphic>
        </wp:inline>
      </w:drawing>
    </w:r>
  </w:p>
  <w:p>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8D7685"/>
    <w:multiLevelType w:val="hybridMultilevel"/>
    <w:tmpl w:val="805CD5F8"/>
    <w:lvl w:ilvl="0" w:tplc="4580C230">
      <w:start w:val="1"/>
      <w:numFmt w:val="upperLetter"/>
      <w:lvlText w:val="%1."/>
      <w:lvlJc w:val="left"/>
      <w:pPr>
        <w:tabs>
          <w:tab w:val="num" w:pos="720"/>
        </w:tabs>
        <w:ind w:left="720" w:hanging="360"/>
      </w:pPr>
      <w:rPr>
        <w:rFonts w:hint="default"/>
        <w:b/>
      </w:rPr>
    </w:lvl>
    <w:lvl w:ilvl="1" w:tplc="04100001">
      <w:start w:val="1"/>
      <w:numFmt w:val="bullet"/>
      <w:lvlText w:val=""/>
      <w:lvlJc w:val="left"/>
      <w:pPr>
        <w:tabs>
          <w:tab w:val="num" w:pos="1440"/>
        </w:tabs>
        <w:ind w:left="1440" w:hanging="360"/>
      </w:pPr>
      <w:rPr>
        <w:rFonts w:ascii="Symbol" w:hAnsi="Symbol"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 w15:restartNumberingAfterBreak="0">
    <w:nsid w:val="0F5975DC"/>
    <w:multiLevelType w:val="hybridMultilevel"/>
    <w:tmpl w:val="9A02ED2E"/>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 w15:restartNumberingAfterBreak="0">
    <w:nsid w:val="14745BAB"/>
    <w:multiLevelType w:val="hybridMultilevel"/>
    <w:tmpl w:val="F01AC864"/>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 w15:restartNumberingAfterBreak="0">
    <w:nsid w:val="164A413C"/>
    <w:multiLevelType w:val="hybridMultilevel"/>
    <w:tmpl w:val="C3C86D1A"/>
    <w:lvl w:ilvl="0" w:tplc="04100009">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 w15:restartNumberingAfterBreak="0">
    <w:nsid w:val="24DD66FC"/>
    <w:multiLevelType w:val="hybridMultilevel"/>
    <w:tmpl w:val="FA8429E0"/>
    <w:lvl w:ilvl="0" w:tplc="04100001">
      <w:start w:val="1"/>
      <w:numFmt w:val="bullet"/>
      <w:lvlText w:val=""/>
      <w:lvlJc w:val="left"/>
      <w:pPr>
        <w:ind w:left="720" w:hanging="360"/>
      </w:pPr>
      <w:rPr>
        <w:rFonts w:ascii="Symbol" w:hAnsi="Symbol" w:hint="default"/>
        <w:noProof w:val="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5B253F8"/>
    <w:multiLevelType w:val="hybridMultilevel"/>
    <w:tmpl w:val="0CE87530"/>
    <w:lvl w:ilvl="0" w:tplc="04100001">
      <w:start w:val="1"/>
      <w:numFmt w:val="bullet"/>
      <w:lvlText w:val=""/>
      <w:lvlJc w:val="left"/>
      <w:pPr>
        <w:ind w:left="1080" w:hanging="360"/>
      </w:pPr>
      <w:rPr>
        <w:rFonts w:ascii="Symbol" w:hAnsi="Symbol" w:hint="default"/>
      </w:rPr>
    </w:lvl>
    <w:lvl w:ilvl="1" w:tplc="04100005">
      <w:start w:val="1"/>
      <w:numFmt w:val="bullet"/>
      <w:lvlText w:val=""/>
      <w:lvlJc w:val="left"/>
      <w:pPr>
        <w:ind w:left="1800" w:hanging="360"/>
      </w:pPr>
      <w:rPr>
        <w:rFonts w:ascii="Wingdings" w:hAnsi="Wingdings"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 w15:restartNumberingAfterBreak="0">
    <w:nsid w:val="2BD37525"/>
    <w:multiLevelType w:val="hybridMultilevel"/>
    <w:tmpl w:val="177EC4E2"/>
    <w:lvl w:ilvl="0" w:tplc="CCCE8AB8">
      <w:start w:val="2"/>
      <w:numFmt w:val="bullet"/>
      <w:lvlText w:val="-"/>
      <w:lvlJc w:val="left"/>
      <w:pPr>
        <w:ind w:left="360" w:hanging="360"/>
      </w:pPr>
      <w:rPr>
        <w:rFonts w:ascii="Arial" w:hAnsi="Arial"/>
        <w:noProof w:val="0"/>
        <w:lang w:val="it-IT" w:eastAsia="it-IT" w:bidi="it-IT"/>
      </w:rPr>
    </w:lvl>
    <w:lvl w:ilvl="1" w:tplc="04100001">
      <w:start w:val="1"/>
      <w:numFmt w:val="bullet"/>
      <w:lvlText w:val=""/>
      <w:lvlJc w:val="left"/>
      <w:pPr>
        <w:ind w:left="1080" w:hanging="360"/>
      </w:pPr>
      <w:rPr>
        <w:rFonts w:ascii="Symbol" w:hAnsi="Symbol" w:hint="default"/>
        <w:noProof w:val="0"/>
        <w:lang w:val="it-IT" w:eastAsia="it-IT" w:bidi="it-IT"/>
      </w:rPr>
    </w:lvl>
    <w:lvl w:ilvl="2" w:tplc="04100005">
      <w:start w:val="1"/>
      <w:numFmt w:val="bullet"/>
      <w:lvlText w:val="§"/>
      <w:lvlJc w:val="left"/>
      <w:pPr>
        <w:ind w:left="1800" w:hanging="360"/>
      </w:pPr>
      <w:rPr>
        <w:rFonts w:ascii="Wingdings" w:hAnsi="Wingdings"/>
        <w:noProof w:val="0"/>
        <w:lang w:val="it-IT" w:eastAsia="it-IT" w:bidi="it-IT"/>
      </w:rPr>
    </w:lvl>
    <w:lvl w:ilvl="3" w:tplc="04100001">
      <w:start w:val="1"/>
      <w:numFmt w:val="bullet"/>
      <w:lvlText w:val="·"/>
      <w:lvlJc w:val="left"/>
      <w:pPr>
        <w:ind w:left="2520" w:hanging="360"/>
      </w:pPr>
      <w:rPr>
        <w:rFonts w:ascii="Symbol" w:hAnsi="Symbol"/>
        <w:noProof w:val="0"/>
        <w:lang w:val="it-IT" w:eastAsia="it-IT" w:bidi="it-IT"/>
      </w:rPr>
    </w:lvl>
    <w:lvl w:ilvl="4" w:tplc="04100003">
      <w:start w:val="1"/>
      <w:numFmt w:val="bullet"/>
      <w:lvlText w:val="o"/>
      <w:lvlJc w:val="left"/>
      <w:pPr>
        <w:ind w:left="3240" w:hanging="360"/>
      </w:pPr>
      <w:rPr>
        <w:rFonts w:ascii="Courier New" w:hAnsi="Courier New"/>
        <w:noProof w:val="0"/>
        <w:lang w:val="it-IT" w:eastAsia="it-IT" w:bidi="it-IT"/>
      </w:rPr>
    </w:lvl>
    <w:lvl w:ilvl="5" w:tplc="04100005">
      <w:start w:val="1"/>
      <w:numFmt w:val="bullet"/>
      <w:lvlText w:val="§"/>
      <w:lvlJc w:val="left"/>
      <w:pPr>
        <w:ind w:left="3960" w:hanging="360"/>
      </w:pPr>
      <w:rPr>
        <w:rFonts w:ascii="Wingdings" w:hAnsi="Wingdings"/>
        <w:noProof w:val="0"/>
        <w:lang w:val="it-IT" w:eastAsia="it-IT" w:bidi="it-IT"/>
      </w:rPr>
    </w:lvl>
    <w:lvl w:ilvl="6" w:tplc="04100001">
      <w:start w:val="1"/>
      <w:numFmt w:val="bullet"/>
      <w:lvlText w:val="·"/>
      <w:lvlJc w:val="left"/>
      <w:pPr>
        <w:ind w:left="4680" w:hanging="360"/>
      </w:pPr>
      <w:rPr>
        <w:rFonts w:ascii="Symbol" w:hAnsi="Symbol"/>
        <w:noProof w:val="0"/>
        <w:lang w:val="it-IT" w:eastAsia="it-IT" w:bidi="it-IT"/>
      </w:rPr>
    </w:lvl>
    <w:lvl w:ilvl="7" w:tplc="04100003">
      <w:start w:val="1"/>
      <w:numFmt w:val="bullet"/>
      <w:lvlText w:val="o"/>
      <w:lvlJc w:val="left"/>
      <w:pPr>
        <w:ind w:left="5400" w:hanging="360"/>
      </w:pPr>
      <w:rPr>
        <w:rFonts w:ascii="Courier New" w:hAnsi="Courier New"/>
        <w:noProof w:val="0"/>
        <w:lang w:val="it-IT" w:eastAsia="it-IT" w:bidi="it-IT"/>
      </w:rPr>
    </w:lvl>
    <w:lvl w:ilvl="8" w:tplc="04100005">
      <w:start w:val="1"/>
      <w:numFmt w:val="bullet"/>
      <w:lvlText w:val="§"/>
      <w:lvlJc w:val="left"/>
      <w:pPr>
        <w:ind w:left="6120" w:hanging="360"/>
      </w:pPr>
      <w:rPr>
        <w:rFonts w:ascii="Wingdings" w:hAnsi="Wingdings"/>
        <w:noProof w:val="0"/>
        <w:lang w:val="it-IT" w:eastAsia="it-IT" w:bidi="it-IT"/>
      </w:rPr>
    </w:lvl>
  </w:abstractNum>
  <w:abstractNum w:abstractNumId="7" w15:restartNumberingAfterBreak="0">
    <w:nsid w:val="38223A32"/>
    <w:multiLevelType w:val="hybridMultilevel"/>
    <w:tmpl w:val="753E43C8"/>
    <w:lvl w:ilvl="0" w:tplc="04100009">
      <w:start w:val="1"/>
      <w:numFmt w:val="bullet"/>
      <w:lvlText w:val=""/>
      <w:lvlJc w:val="left"/>
      <w:pPr>
        <w:ind w:left="1776" w:hanging="360"/>
      </w:pPr>
      <w:rPr>
        <w:rFonts w:ascii="Wingdings" w:hAnsi="Wingdings" w:hint="default"/>
      </w:rPr>
    </w:lvl>
    <w:lvl w:ilvl="1" w:tplc="04100019" w:tentative="1">
      <w:start w:val="1"/>
      <w:numFmt w:val="lowerLetter"/>
      <w:lvlText w:val="%2."/>
      <w:lvlJc w:val="left"/>
      <w:pPr>
        <w:ind w:left="2496" w:hanging="360"/>
      </w:pPr>
    </w:lvl>
    <w:lvl w:ilvl="2" w:tplc="0410001B" w:tentative="1">
      <w:start w:val="1"/>
      <w:numFmt w:val="lowerRoman"/>
      <w:lvlText w:val="%3."/>
      <w:lvlJc w:val="right"/>
      <w:pPr>
        <w:ind w:left="3216" w:hanging="180"/>
      </w:pPr>
    </w:lvl>
    <w:lvl w:ilvl="3" w:tplc="0410000F" w:tentative="1">
      <w:start w:val="1"/>
      <w:numFmt w:val="decimal"/>
      <w:lvlText w:val="%4."/>
      <w:lvlJc w:val="left"/>
      <w:pPr>
        <w:ind w:left="3936" w:hanging="360"/>
      </w:pPr>
    </w:lvl>
    <w:lvl w:ilvl="4" w:tplc="04100019" w:tentative="1">
      <w:start w:val="1"/>
      <w:numFmt w:val="lowerLetter"/>
      <w:lvlText w:val="%5."/>
      <w:lvlJc w:val="left"/>
      <w:pPr>
        <w:ind w:left="4656" w:hanging="360"/>
      </w:pPr>
    </w:lvl>
    <w:lvl w:ilvl="5" w:tplc="0410001B" w:tentative="1">
      <w:start w:val="1"/>
      <w:numFmt w:val="lowerRoman"/>
      <w:lvlText w:val="%6."/>
      <w:lvlJc w:val="right"/>
      <w:pPr>
        <w:ind w:left="5376" w:hanging="180"/>
      </w:pPr>
    </w:lvl>
    <w:lvl w:ilvl="6" w:tplc="0410000F" w:tentative="1">
      <w:start w:val="1"/>
      <w:numFmt w:val="decimal"/>
      <w:lvlText w:val="%7."/>
      <w:lvlJc w:val="left"/>
      <w:pPr>
        <w:ind w:left="6096" w:hanging="360"/>
      </w:pPr>
    </w:lvl>
    <w:lvl w:ilvl="7" w:tplc="04100019" w:tentative="1">
      <w:start w:val="1"/>
      <w:numFmt w:val="lowerLetter"/>
      <w:lvlText w:val="%8."/>
      <w:lvlJc w:val="left"/>
      <w:pPr>
        <w:ind w:left="6816" w:hanging="360"/>
      </w:pPr>
    </w:lvl>
    <w:lvl w:ilvl="8" w:tplc="0410001B" w:tentative="1">
      <w:start w:val="1"/>
      <w:numFmt w:val="lowerRoman"/>
      <w:lvlText w:val="%9."/>
      <w:lvlJc w:val="right"/>
      <w:pPr>
        <w:ind w:left="7536" w:hanging="180"/>
      </w:pPr>
    </w:lvl>
  </w:abstractNum>
  <w:abstractNum w:abstractNumId="8" w15:restartNumberingAfterBreak="0">
    <w:nsid w:val="38C51F8D"/>
    <w:multiLevelType w:val="hybridMultilevel"/>
    <w:tmpl w:val="7F3C9F5C"/>
    <w:lvl w:ilvl="0" w:tplc="04100005">
      <w:start w:val="1"/>
      <w:numFmt w:val="bullet"/>
      <w:lvlText w:val="§"/>
      <w:lvlJc w:val="left"/>
      <w:pPr>
        <w:tabs>
          <w:tab w:val="num" w:pos="1080"/>
        </w:tabs>
        <w:ind w:left="1080" w:hanging="360"/>
      </w:pPr>
      <w:rPr>
        <w:rFonts w:ascii="Wingdings" w:hAnsi="Wingdings" w:hint="default"/>
        <w:noProof w:val="0"/>
        <w:lang w:val="it-IT" w:eastAsia="it-IT" w:bidi="it-IT"/>
      </w:rPr>
    </w:lvl>
    <w:lvl w:ilvl="1" w:tplc="43A2FFD0">
      <w:start w:val="1"/>
      <w:numFmt w:val="bullet"/>
      <w:lvlText w:val="-"/>
      <w:lvlJc w:val="left"/>
      <w:pPr>
        <w:tabs>
          <w:tab w:val="num" w:pos="1800"/>
        </w:tabs>
        <w:ind w:left="1800" w:hanging="360"/>
      </w:pPr>
      <w:rPr>
        <w:rFonts w:ascii="Times New Roman" w:hAnsi="Times New Roman" w:hint="default"/>
      </w:rPr>
    </w:lvl>
    <w:lvl w:ilvl="2" w:tplc="0410001B" w:tentative="1">
      <w:start w:val="1"/>
      <w:numFmt w:val="lowerRoman"/>
      <w:lvlText w:val="%3."/>
      <w:lvlJc w:val="right"/>
      <w:pPr>
        <w:tabs>
          <w:tab w:val="num" w:pos="2520"/>
        </w:tabs>
        <w:ind w:left="2520" w:hanging="180"/>
      </w:pPr>
    </w:lvl>
    <w:lvl w:ilvl="3" w:tplc="0410000F" w:tentative="1">
      <w:start w:val="1"/>
      <w:numFmt w:val="decimal"/>
      <w:lvlText w:val="%4."/>
      <w:lvlJc w:val="left"/>
      <w:pPr>
        <w:tabs>
          <w:tab w:val="num" w:pos="3240"/>
        </w:tabs>
        <w:ind w:left="3240" w:hanging="360"/>
      </w:pPr>
    </w:lvl>
    <w:lvl w:ilvl="4" w:tplc="04100019" w:tentative="1">
      <w:start w:val="1"/>
      <w:numFmt w:val="lowerLetter"/>
      <w:lvlText w:val="%5."/>
      <w:lvlJc w:val="left"/>
      <w:pPr>
        <w:tabs>
          <w:tab w:val="num" w:pos="3960"/>
        </w:tabs>
        <w:ind w:left="3960" w:hanging="360"/>
      </w:pPr>
    </w:lvl>
    <w:lvl w:ilvl="5" w:tplc="0410001B" w:tentative="1">
      <w:start w:val="1"/>
      <w:numFmt w:val="lowerRoman"/>
      <w:lvlText w:val="%6."/>
      <w:lvlJc w:val="right"/>
      <w:pPr>
        <w:tabs>
          <w:tab w:val="num" w:pos="4680"/>
        </w:tabs>
        <w:ind w:left="4680" w:hanging="180"/>
      </w:pPr>
    </w:lvl>
    <w:lvl w:ilvl="6" w:tplc="0410000F" w:tentative="1">
      <w:start w:val="1"/>
      <w:numFmt w:val="decimal"/>
      <w:lvlText w:val="%7."/>
      <w:lvlJc w:val="left"/>
      <w:pPr>
        <w:tabs>
          <w:tab w:val="num" w:pos="5400"/>
        </w:tabs>
        <w:ind w:left="5400" w:hanging="360"/>
      </w:pPr>
    </w:lvl>
    <w:lvl w:ilvl="7" w:tplc="04100019" w:tentative="1">
      <w:start w:val="1"/>
      <w:numFmt w:val="lowerLetter"/>
      <w:lvlText w:val="%8."/>
      <w:lvlJc w:val="left"/>
      <w:pPr>
        <w:tabs>
          <w:tab w:val="num" w:pos="6120"/>
        </w:tabs>
        <w:ind w:left="6120" w:hanging="360"/>
      </w:pPr>
    </w:lvl>
    <w:lvl w:ilvl="8" w:tplc="0410001B" w:tentative="1">
      <w:start w:val="1"/>
      <w:numFmt w:val="lowerRoman"/>
      <w:lvlText w:val="%9."/>
      <w:lvlJc w:val="right"/>
      <w:pPr>
        <w:tabs>
          <w:tab w:val="num" w:pos="6840"/>
        </w:tabs>
        <w:ind w:left="6840" w:hanging="180"/>
      </w:pPr>
    </w:lvl>
  </w:abstractNum>
  <w:abstractNum w:abstractNumId="9" w15:restartNumberingAfterBreak="0">
    <w:nsid w:val="3B735EFC"/>
    <w:multiLevelType w:val="hybridMultilevel"/>
    <w:tmpl w:val="A62ED41E"/>
    <w:lvl w:ilvl="0" w:tplc="C748A54A">
      <w:start w:val="2"/>
      <w:numFmt w:val="decimal"/>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0" w15:restartNumberingAfterBreak="0">
    <w:nsid w:val="4BB77D3C"/>
    <w:multiLevelType w:val="hybridMultilevel"/>
    <w:tmpl w:val="7520E086"/>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1" w15:restartNumberingAfterBreak="0">
    <w:nsid w:val="4FF5429F"/>
    <w:multiLevelType w:val="multilevel"/>
    <w:tmpl w:val="039A83AC"/>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cs="Times New Roman" w:hint="default"/>
        <w:sz w:val="20"/>
      </w:rPr>
    </w:lvl>
    <w:lvl w:ilvl="2">
      <w:start w:val="1"/>
      <w:numFmt w:val="bullet"/>
      <w:lvlText w:val=""/>
      <w:lvlJc w:val="left"/>
      <w:pPr>
        <w:tabs>
          <w:tab w:val="num" w:pos="2520"/>
        </w:tabs>
        <w:ind w:left="2520" w:hanging="360"/>
      </w:pPr>
      <w:rPr>
        <w:rFonts w:ascii="Wingdings" w:hAnsi="Wingdings" w:hint="default"/>
        <w:sz w:val="20"/>
      </w:rPr>
    </w:lvl>
    <w:lvl w:ilvl="3">
      <w:start w:val="1"/>
      <w:numFmt w:val="bullet"/>
      <w:lvlText w:val=""/>
      <w:lvlJc w:val="left"/>
      <w:pPr>
        <w:tabs>
          <w:tab w:val="num" w:pos="3240"/>
        </w:tabs>
        <w:ind w:left="3240" w:hanging="360"/>
      </w:pPr>
      <w:rPr>
        <w:rFonts w:ascii="Wingdings" w:hAnsi="Wingdings" w:hint="default"/>
        <w:sz w:val="20"/>
      </w:rPr>
    </w:lvl>
    <w:lvl w:ilvl="4">
      <w:start w:val="1"/>
      <w:numFmt w:val="bullet"/>
      <w:lvlText w:val=""/>
      <w:lvlJc w:val="left"/>
      <w:pPr>
        <w:tabs>
          <w:tab w:val="num" w:pos="3960"/>
        </w:tabs>
        <w:ind w:left="3960" w:hanging="360"/>
      </w:pPr>
      <w:rPr>
        <w:rFonts w:ascii="Wingdings" w:hAnsi="Wingdings" w:hint="default"/>
        <w:sz w:val="20"/>
      </w:rPr>
    </w:lvl>
    <w:lvl w:ilvl="5">
      <w:start w:val="1"/>
      <w:numFmt w:val="bullet"/>
      <w:lvlText w:val=""/>
      <w:lvlJc w:val="left"/>
      <w:pPr>
        <w:tabs>
          <w:tab w:val="num" w:pos="4680"/>
        </w:tabs>
        <w:ind w:left="4680" w:hanging="360"/>
      </w:pPr>
      <w:rPr>
        <w:rFonts w:ascii="Wingdings" w:hAnsi="Wingdings" w:hint="default"/>
        <w:sz w:val="20"/>
      </w:rPr>
    </w:lvl>
    <w:lvl w:ilvl="6">
      <w:start w:val="1"/>
      <w:numFmt w:val="bullet"/>
      <w:lvlText w:val=""/>
      <w:lvlJc w:val="left"/>
      <w:pPr>
        <w:tabs>
          <w:tab w:val="num" w:pos="5400"/>
        </w:tabs>
        <w:ind w:left="5400" w:hanging="360"/>
      </w:pPr>
      <w:rPr>
        <w:rFonts w:ascii="Wingdings" w:hAnsi="Wingdings" w:hint="default"/>
        <w:sz w:val="20"/>
      </w:rPr>
    </w:lvl>
    <w:lvl w:ilvl="7">
      <w:start w:val="1"/>
      <w:numFmt w:val="bullet"/>
      <w:lvlText w:val=""/>
      <w:lvlJc w:val="left"/>
      <w:pPr>
        <w:tabs>
          <w:tab w:val="num" w:pos="6120"/>
        </w:tabs>
        <w:ind w:left="6120" w:hanging="360"/>
      </w:pPr>
      <w:rPr>
        <w:rFonts w:ascii="Wingdings" w:hAnsi="Wingdings" w:hint="default"/>
        <w:sz w:val="20"/>
      </w:rPr>
    </w:lvl>
    <w:lvl w:ilvl="8">
      <w:start w:val="1"/>
      <w:numFmt w:val="bullet"/>
      <w:lvlText w:val=""/>
      <w:lvlJc w:val="left"/>
      <w:pPr>
        <w:tabs>
          <w:tab w:val="num" w:pos="6840"/>
        </w:tabs>
        <w:ind w:left="6840" w:hanging="360"/>
      </w:pPr>
      <w:rPr>
        <w:rFonts w:ascii="Wingdings" w:hAnsi="Wingdings" w:hint="default"/>
        <w:sz w:val="20"/>
      </w:rPr>
    </w:lvl>
  </w:abstractNum>
  <w:abstractNum w:abstractNumId="12" w15:restartNumberingAfterBreak="0">
    <w:nsid w:val="52846B8C"/>
    <w:multiLevelType w:val="hybridMultilevel"/>
    <w:tmpl w:val="99E0C9D2"/>
    <w:lvl w:ilvl="0" w:tplc="38BE20A4">
      <w:start w:val="1"/>
      <w:numFmt w:val="upperLetter"/>
      <w:lvlText w:val="%1."/>
      <w:lvlJc w:val="left"/>
      <w:pPr>
        <w:ind w:left="1080" w:hanging="360"/>
      </w:pPr>
      <w:rPr>
        <w:b/>
        <w:bCs/>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3" w15:restartNumberingAfterBreak="0">
    <w:nsid w:val="5A467856"/>
    <w:multiLevelType w:val="hybridMultilevel"/>
    <w:tmpl w:val="8474F9B8"/>
    <w:lvl w:ilvl="0" w:tplc="CBD66C0A">
      <w:numFmt w:val="bullet"/>
      <w:lvlText w:val="-"/>
      <w:lvlJc w:val="left"/>
      <w:pPr>
        <w:ind w:left="862" w:hanging="360"/>
      </w:pPr>
      <w:rPr>
        <w:rFonts w:ascii="Arial" w:eastAsia="Times New Roman" w:hAnsi="Arial" w:cs="Aria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14" w15:restartNumberingAfterBreak="0">
    <w:nsid w:val="7049619A"/>
    <w:multiLevelType w:val="hybridMultilevel"/>
    <w:tmpl w:val="FC22538C"/>
    <w:lvl w:ilvl="0" w:tplc="588EC92A">
      <w:start w:val="1"/>
      <w:numFmt w:val="bullet"/>
      <w:lvlText w:val="•"/>
      <w:lvlJc w:val="left"/>
      <w:pPr>
        <w:ind w:left="720" w:hanging="360"/>
      </w:pPr>
      <w:rPr>
        <w:rFonts w:ascii="Arial" w:eastAsia="Arial"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13E3541"/>
    <w:multiLevelType w:val="hybridMultilevel"/>
    <w:tmpl w:val="A21EE264"/>
    <w:lvl w:ilvl="0" w:tplc="B81EC9B4">
      <w:start w:val="1"/>
      <w:numFmt w:val="decimal"/>
      <w:lvlText w:val="(%1)"/>
      <w:lvlJc w:val="left"/>
      <w:pPr>
        <w:ind w:left="360" w:hanging="360"/>
      </w:pPr>
      <w:rPr>
        <w:rFonts w:asciiTheme="minorHAnsi" w:hAnsiTheme="minorHAnsi" w:cstheme="minorHAnsi" w:hint="default"/>
        <w:b w:val="0"/>
        <w:bCs w:val="0"/>
        <w:i w:val="0"/>
        <w:iCs w:val="0"/>
        <w:sz w:val="18"/>
        <w:szCs w:val="18"/>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6"/>
  </w:num>
  <w:num w:numId="2">
    <w:abstractNumId w:val="9"/>
  </w:num>
  <w:num w:numId="3">
    <w:abstractNumId w:val="15"/>
  </w:num>
  <w:num w:numId="4">
    <w:abstractNumId w:val="13"/>
  </w:num>
  <w:num w:numId="5">
    <w:abstractNumId w:val="8"/>
  </w:num>
  <w:num w:numId="6">
    <w:abstractNumId w:val="0"/>
  </w:num>
  <w:num w:numId="7">
    <w:abstractNumId w:val="12"/>
  </w:num>
  <w:num w:numId="8">
    <w:abstractNumId w:val="4"/>
  </w:num>
  <w:num w:numId="9">
    <w:abstractNumId w:val="1"/>
  </w:num>
  <w:num w:numId="10">
    <w:abstractNumId w:val="11"/>
  </w:num>
  <w:num w:numId="11">
    <w:abstractNumId w:val="10"/>
  </w:num>
  <w:num w:numId="12">
    <w:abstractNumId w:val="5"/>
  </w:num>
  <w:num w:numId="13">
    <w:abstractNumId w:val="2"/>
  </w:num>
  <w:num w:numId="14">
    <w:abstractNumId w:val="7"/>
  </w:num>
  <w:num w:numId="15">
    <w:abstractNumId w:val="3"/>
  </w:num>
  <w:num w:numId="16">
    <w:abstractNumId w:val="1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hideGrammaticalErrors/>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64036FC-B641-4E59-8C02-3C37FEFFD3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New Roman" w:hAnsi="Arial" w:cs="Times New Roman"/>
        <w:lang w:val="it-IT" w:eastAsia="it-IT" w:bidi="it-IT"/>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jc w:val="both"/>
    </w:pPr>
  </w:style>
  <w:style w:type="paragraph" w:styleId="Titolo1">
    <w:name w:val="heading 1"/>
    <w:basedOn w:val="Normale"/>
    <w:next w:val="Normale"/>
    <w:link w:val="Titolo1Carattere"/>
    <w:qFormat/>
    <w:pPr>
      <w:spacing w:before="240" w:line="360" w:lineRule="auto"/>
      <w:outlineLvl w:val="0"/>
    </w:pPr>
    <w:rPr>
      <w:b/>
      <w:color w:val="0090D2"/>
      <w:sz w:val="28"/>
    </w:rPr>
  </w:style>
  <w:style w:type="paragraph" w:styleId="Titolo2">
    <w:name w:val="heading 2"/>
    <w:basedOn w:val="Normale"/>
    <w:next w:val="Normale"/>
    <w:link w:val="Titolo2Carattere"/>
    <w:qFormat/>
    <w:pPr>
      <w:outlineLvl w:val="1"/>
    </w:pPr>
    <w:rPr>
      <w:b/>
      <w:color w:val="0090D2"/>
      <w:sz w:val="24"/>
    </w:rPr>
  </w:style>
  <w:style w:type="paragraph" w:styleId="Titolo3">
    <w:name w:val="heading 3"/>
    <w:basedOn w:val="Normale"/>
    <w:next w:val="Normale"/>
    <w:link w:val="Titolo3Carattere"/>
    <w:qFormat/>
    <w:pPr>
      <w:spacing w:before="40"/>
      <w:outlineLvl w:val="2"/>
    </w:pPr>
    <w:rPr>
      <w:b/>
      <w:color w:val="0090D2"/>
      <w:sz w:val="22"/>
    </w:rPr>
  </w:style>
  <w:style w:type="paragraph" w:styleId="Titolo4">
    <w:name w:val="heading 4"/>
    <w:basedOn w:val="Normale"/>
    <w:next w:val="Normale"/>
    <w:link w:val="Titolo4Carattere"/>
    <w:qFormat/>
    <w:pPr>
      <w:spacing w:before="240" w:after="60"/>
      <w:outlineLvl w:val="3"/>
    </w:pPr>
    <w:rPr>
      <w:i/>
      <w:color w:val="0090D2"/>
      <w:sz w:val="22"/>
    </w:rPr>
  </w:style>
  <w:style w:type="paragraph" w:styleId="Titolo5">
    <w:name w:val="heading 5"/>
    <w:basedOn w:val="Normale"/>
    <w:next w:val="Normale"/>
    <w:link w:val="Titolo5Carattere"/>
    <w:qFormat/>
    <w:pPr>
      <w:spacing w:before="240" w:after="60"/>
      <w:outlineLvl w:val="4"/>
    </w:pPr>
    <w:rPr>
      <w:b/>
      <w:i/>
      <w:color w:val="0090D2"/>
    </w:rPr>
  </w:style>
  <w:style w:type="paragraph" w:styleId="Titolo6">
    <w:name w:val="heading 6"/>
    <w:basedOn w:val="Normale"/>
    <w:next w:val="Normale"/>
    <w:link w:val="Titolo6Carattere"/>
    <w:qFormat/>
    <w:pPr>
      <w:spacing w:before="40"/>
      <w:outlineLvl w:val="5"/>
    </w:pPr>
    <w:rPr>
      <w:b/>
      <w:i/>
      <w:color w:val="0090D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efault">
    <w:name w:val="Default"/>
    <w:basedOn w:val="Normale"/>
    <w:pPr>
      <w:jc w:val="left"/>
    </w:pPr>
    <w:rPr>
      <w:color w:val="000000"/>
      <w:sz w:val="24"/>
    </w:rPr>
  </w:style>
  <w:style w:type="paragraph" w:styleId="Intestazione">
    <w:name w:val="header"/>
    <w:basedOn w:val="Normale"/>
    <w:link w:val="IntestazioneCarattere"/>
    <w:uiPriority w:val="99"/>
    <w:pPr>
      <w:tabs>
        <w:tab w:val="center" w:pos="4819"/>
        <w:tab w:val="right" w:pos="9638"/>
      </w:tabs>
    </w:pPr>
  </w:style>
  <w:style w:type="paragraph" w:styleId="Pidipagina">
    <w:name w:val="footer"/>
    <w:basedOn w:val="Normale"/>
    <w:link w:val="PidipaginaCarattere"/>
    <w:pPr>
      <w:tabs>
        <w:tab w:val="center" w:pos="4819"/>
        <w:tab w:val="right" w:pos="9638"/>
      </w:tabs>
    </w:pPr>
  </w:style>
  <w:style w:type="paragraph" w:customStyle="1" w:styleId="StileSezione">
    <w:name w:val="Stile_Sezione"/>
    <w:basedOn w:val="Normale"/>
    <w:link w:val="StileSezioneCarattere"/>
    <w:qFormat/>
    <w:rPr>
      <w:b/>
      <w:sz w:val="28"/>
    </w:rPr>
  </w:style>
  <w:style w:type="paragraph" w:customStyle="1" w:styleId="StileParagrafo">
    <w:name w:val="Stile_Paragrafo"/>
    <w:basedOn w:val="Normale"/>
    <w:link w:val="StileParagrafoCarattere"/>
    <w:qFormat/>
    <w:rPr>
      <w:b/>
    </w:rPr>
  </w:style>
  <w:style w:type="paragraph" w:styleId="Sommario1">
    <w:name w:val="toc 1"/>
    <w:basedOn w:val="Normale"/>
    <w:next w:val="Normale"/>
    <w:pPr>
      <w:spacing w:before="120" w:after="120"/>
    </w:pPr>
    <w:rPr>
      <w:b/>
      <w:caps/>
    </w:rPr>
  </w:style>
  <w:style w:type="paragraph" w:styleId="Sommario2">
    <w:name w:val="toc 2"/>
    <w:basedOn w:val="Normale"/>
    <w:next w:val="Normale"/>
    <w:pPr>
      <w:ind w:left="200"/>
    </w:pPr>
    <w:rPr>
      <w:noProof/>
    </w:rPr>
  </w:style>
  <w:style w:type="paragraph" w:styleId="Paragrafoelenco">
    <w:name w:val="List Paragraph"/>
    <w:basedOn w:val="Normale"/>
    <w:uiPriority w:val="34"/>
    <w:qFormat/>
    <w:pPr>
      <w:ind w:left="720"/>
    </w:pPr>
    <w:rPr>
      <w:rFonts w:ascii="Calibri" w:hAnsi="Calibri"/>
      <w:sz w:val="22"/>
      <w:lang w:val="en-US" w:eastAsia="en-US" w:bidi="en-US"/>
    </w:rPr>
  </w:style>
  <w:style w:type="paragraph" w:styleId="NormaleWeb">
    <w:name w:val="Normal (Web)"/>
    <w:basedOn w:val="Normale"/>
    <w:pPr>
      <w:spacing w:before="100" w:after="100"/>
    </w:pPr>
  </w:style>
  <w:style w:type="paragraph" w:styleId="Testofumetto">
    <w:name w:val="Balloon Text"/>
    <w:basedOn w:val="Normale"/>
    <w:link w:val="TestofumettoCarattere"/>
    <w:rPr>
      <w:rFonts w:ascii="Tahoma" w:hAnsi="Tahoma"/>
      <w:sz w:val="16"/>
    </w:rPr>
  </w:style>
  <w:style w:type="paragraph" w:customStyle="1" w:styleId="WWTipoDocumento">
    <w:name w:val="WW_TipoDocumento"/>
    <w:basedOn w:val="Normale"/>
    <w:next w:val="Normale"/>
    <w:link w:val="WWTipoDocumentoCarattere"/>
    <w:qFormat/>
    <w:rPr>
      <w:b/>
      <w:color w:val="FFFFFF" w:themeColor="background1"/>
      <w:sz w:val="10"/>
    </w:rPr>
  </w:style>
  <w:style w:type="paragraph" w:customStyle="1" w:styleId="TS-TitoloParagrafo">
    <w:name w:val="TS-Titolo Paragrafo"/>
    <w:basedOn w:val="Normale"/>
    <w:link w:val="TS-TitoloParagrafoCarattere"/>
    <w:qFormat/>
    <w:pPr>
      <w:spacing w:line="360" w:lineRule="auto"/>
    </w:pPr>
    <w:rPr>
      <w:b/>
      <w:color w:val="0090D2"/>
      <w:sz w:val="28"/>
    </w:rPr>
  </w:style>
  <w:style w:type="paragraph" w:customStyle="1" w:styleId="TS-Titolo">
    <w:name w:val="TS-Titolo"/>
    <w:basedOn w:val="Normale"/>
    <w:link w:val="TS-TitoloCarattere"/>
    <w:qFormat/>
    <w:pPr>
      <w:spacing w:after="240"/>
    </w:pPr>
    <w:rPr>
      <w:b/>
      <w:color w:val="0090D2"/>
      <w:sz w:val="24"/>
    </w:rPr>
  </w:style>
  <w:style w:type="paragraph" w:styleId="Sommario9">
    <w:name w:val="toc 9"/>
    <w:basedOn w:val="Normale"/>
    <w:next w:val="Normale"/>
    <w:pPr>
      <w:spacing w:after="100"/>
      <w:ind w:left="1600"/>
    </w:pPr>
  </w:style>
  <w:style w:type="paragraph" w:styleId="Sottotitolo">
    <w:name w:val="Subtitle"/>
    <w:basedOn w:val="Normale"/>
    <w:next w:val="Normale"/>
    <w:link w:val="SottotitoloCarattere"/>
    <w:qFormat/>
    <w:pPr>
      <w:spacing w:after="160"/>
    </w:pPr>
    <w:rPr>
      <w:color w:val="5A5A5A" w:themeColor="text1" w:themeTint="A5"/>
      <w:sz w:val="22"/>
    </w:rPr>
  </w:style>
  <w:style w:type="paragraph" w:styleId="Sommario3">
    <w:name w:val="toc 3"/>
    <w:basedOn w:val="Normale"/>
    <w:next w:val="Normale"/>
    <w:pPr>
      <w:spacing w:after="100"/>
      <w:ind w:left="400"/>
    </w:pPr>
  </w:style>
  <w:style w:type="paragraph" w:styleId="Titolo">
    <w:name w:val="Title"/>
    <w:basedOn w:val="Normale"/>
    <w:next w:val="Normale"/>
    <w:link w:val="TitoloCarattere"/>
    <w:qFormat/>
    <w:pPr>
      <w:contextualSpacing/>
    </w:pPr>
    <w:rPr>
      <w:sz w:val="56"/>
    </w:rPr>
  </w:style>
  <w:style w:type="paragraph" w:customStyle="1" w:styleId="CorpoAltF">
    <w:name w:val="Corpo (Alt+F)"/>
    <w:basedOn w:val="Normale"/>
    <w:link w:val="CorpoAltFCarattere"/>
    <w:qFormat/>
    <w:rPr>
      <w:lang w:val="ar-SA" w:eastAsia="ar-SA" w:bidi="ar-SA"/>
    </w:rPr>
  </w:style>
  <w:style w:type="paragraph" w:customStyle="1" w:styleId="corpoAltF0">
    <w:name w:val="corpo (Alt+F)"/>
    <w:basedOn w:val="Normale"/>
    <w:link w:val="corpoAltFCarattere0"/>
    <w:rPr>
      <w:lang w:val="ar-SA" w:eastAsia="ar-SA" w:bidi="ar-SA"/>
    </w:rPr>
  </w:style>
  <w:style w:type="paragraph" w:styleId="Titolosommario">
    <w:name w:val="TOC Heading"/>
    <w:basedOn w:val="Titolo1"/>
    <w:next w:val="Normale"/>
    <w:qFormat/>
    <w:pPr>
      <w:spacing w:before="0" w:line="259" w:lineRule="auto"/>
      <w:jc w:val="left"/>
    </w:pPr>
  </w:style>
  <w:style w:type="paragraph" w:customStyle="1" w:styleId="WWContenutoRilascio">
    <w:name w:val="WW_ContenutoRilascio"/>
    <w:basedOn w:val="CorpoAltF"/>
    <w:next w:val="CorpoAltF"/>
    <w:link w:val="WWContenutoRilascioCarattere"/>
    <w:qFormat/>
    <w:pPr>
      <w:spacing w:before="40" w:after="40"/>
      <w:ind w:left="142"/>
    </w:pPr>
    <w:rPr>
      <w:b/>
      <w:sz w:val="22"/>
    </w:rPr>
  </w:style>
  <w:style w:type="character" w:styleId="Numeroriga">
    <w:name w:val="line number"/>
    <w:basedOn w:val="Carpredefinitoparagrafo"/>
    <w:semiHidden/>
  </w:style>
  <w:style w:type="character" w:styleId="Collegamentoipertestuale">
    <w:name w:val="Hyperlink"/>
    <w:uiPriority w:val="99"/>
    <w:rPr>
      <w:color w:val="0000FF"/>
      <w:u w:val="single"/>
    </w:rPr>
  </w:style>
  <w:style w:type="character" w:styleId="Collegamentovisitato">
    <w:name w:val="FollowedHyperlink"/>
    <w:rPr>
      <w:color w:val="800080"/>
      <w:u w:val="single"/>
    </w:rPr>
  </w:style>
  <w:style w:type="character" w:customStyle="1" w:styleId="StileSezioneCarattere">
    <w:name w:val="Stile_Sezione Carattere"/>
    <w:link w:val="StileSezione"/>
    <w:rPr>
      <w:b/>
      <w:sz w:val="28"/>
    </w:rPr>
  </w:style>
  <w:style w:type="character" w:customStyle="1" w:styleId="StileParagrafoCarattere">
    <w:name w:val="Stile_Paragrafo Carattere"/>
    <w:link w:val="StileParagrafo"/>
    <w:rPr>
      <w:b/>
    </w:rPr>
  </w:style>
  <w:style w:type="character" w:styleId="Enfasicorsivo">
    <w:name w:val="Emphasis"/>
    <w:qFormat/>
    <w:rPr>
      <w:i/>
    </w:rPr>
  </w:style>
  <w:style w:type="character" w:customStyle="1" w:styleId="TestofumettoCarattere">
    <w:name w:val="Testo fumetto Carattere"/>
    <w:basedOn w:val="Carpredefinitoparagrafo"/>
    <w:link w:val="Testofumetto"/>
    <w:rPr>
      <w:rFonts w:ascii="Tahoma" w:hAnsi="Tahoma"/>
      <w:sz w:val="16"/>
    </w:rPr>
  </w:style>
  <w:style w:type="character" w:customStyle="1" w:styleId="WWTipoDocumentoCarattere">
    <w:name w:val="WW_TipoDocumento Carattere"/>
    <w:link w:val="WWTipoDocumento"/>
    <w:rPr>
      <w:b/>
      <w:color w:val="FFFFFF" w:themeColor="background1"/>
      <w:sz w:val="10"/>
    </w:rPr>
  </w:style>
  <w:style w:type="character" w:customStyle="1" w:styleId="TS-TitoloParagrafoCarattere">
    <w:name w:val="TS-Titolo Paragrafo Carattere"/>
    <w:basedOn w:val="Carpredefinitoparagrafo"/>
    <w:link w:val="TS-TitoloParagrafo"/>
    <w:rPr>
      <w:b/>
      <w:color w:val="0090D2"/>
      <w:sz w:val="28"/>
    </w:rPr>
  </w:style>
  <w:style w:type="character" w:customStyle="1" w:styleId="Titolo1Carattere">
    <w:name w:val="Titolo 1 Carattere"/>
    <w:basedOn w:val="Carpredefinitoparagrafo"/>
    <w:link w:val="Titolo1"/>
    <w:rPr>
      <w:b/>
      <w:color w:val="0090D2"/>
      <w:sz w:val="28"/>
    </w:rPr>
  </w:style>
  <w:style w:type="character" w:customStyle="1" w:styleId="TS-TitoloCarattere">
    <w:name w:val="TS-Titolo Carattere"/>
    <w:basedOn w:val="Carpredefinitoparagrafo"/>
    <w:link w:val="TS-Titolo"/>
    <w:rPr>
      <w:b/>
      <w:color w:val="0090D2"/>
      <w:sz w:val="24"/>
    </w:rPr>
  </w:style>
  <w:style w:type="character" w:customStyle="1" w:styleId="Titolo2Carattere">
    <w:name w:val="Titolo 2 Carattere"/>
    <w:basedOn w:val="Carpredefinitoparagrafo"/>
    <w:link w:val="Titolo2"/>
    <w:rPr>
      <w:b/>
      <w:color w:val="0090D2"/>
      <w:sz w:val="24"/>
    </w:rPr>
  </w:style>
  <w:style w:type="character" w:customStyle="1" w:styleId="Titolo3Carattere">
    <w:name w:val="Titolo 3 Carattere"/>
    <w:basedOn w:val="Carpredefinitoparagrafo"/>
    <w:link w:val="Titolo3"/>
    <w:rPr>
      <w:b/>
      <w:color w:val="0090D2"/>
      <w:sz w:val="22"/>
    </w:rPr>
  </w:style>
  <w:style w:type="character" w:customStyle="1" w:styleId="PidipaginaCarattere">
    <w:name w:val="Piè di pagina Carattere"/>
    <w:basedOn w:val="Carpredefinitoparagrafo"/>
    <w:link w:val="Pidipagina"/>
  </w:style>
  <w:style w:type="character" w:customStyle="1" w:styleId="SottotitoloCarattere">
    <w:name w:val="Sottotitolo Carattere"/>
    <w:basedOn w:val="Carpredefinitoparagrafo"/>
    <w:link w:val="Sottotitolo"/>
    <w:rPr>
      <w:color w:val="5A5A5A" w:themeColor="text1" w:themeTint="A5"/>
      <w:sz w:val="22"/>
    </w:rPr>
  </w:style>
  <w:style w:type="character" w:customStyle="1" w:styleId="TitoloCarattere">
    <w:name w:val="Titolo Carattere"/>
    <w:basedOn w:val="Carpredefinitoparagrafo"/>
    <w:link w:val="Titolo"/>
    <w:rPr>
      <w:sz w:val="56"/>
    </w:rPr>
  </w:style>
  <w:style w:type="character" w:styleId="Enfasigrassetto">
    <w:name w:val="Strong"/>
    <w:uiPriority w:val="22"/>
    <w:qFormat/>
    <w:rPr>
      <w:b/>
    </w:rPr>
  </w:style>
  <w:style w:type="character" w:customStyle="1" w:styleId="Titolo4Carattere">
    <w:name w:val="Titolo 4 Carattere"/>
    <w:basedOn w:val="Carpredefinitoparagrafo"/>
    <w:link w:val="Titolo4"/>
    <w:rPr>
      <w:i/>
      <w:color w:val="0090D2"/>
      <w:sz w:val="22"/>
    </w:rPr>
  </w:style>
  <w:style w:type="character" w:customStyle="1" w:styleId="Titolo5Carattere">
    <w:name w:val="Titolo 5 Carattere"/>
    <w:basedOn w:val="Carpredefinitoparagrafo"/>
    <w:link w:val="Titolo5"/>
    <w:rPr>
      <w:b/>
      <w:i/>
      <w:color w:val="0090D2"/>
    </w:rPr>
  </w:style>
  <w:style w:type="character" w:customStyle="1" w:styleId="Titolo6Carattere">
    <w:name w:val="Titolo 6 Carattere"/>
    <w:basedOn w:val="Carpredefinitoparagrafo"/>
    <w:link w:val="Titolo6"/>
    <w:rPr>
      <w:b/>
      <w:i/>
      <w:color w:val="0090D2"/>
    </w:rPr>
  </w:style>
  <w:style w:type="table" w:styleId="Tabellasemplice1">
    <w:name w:val="Table Simple 1"/>
    <w:basedOn w:val="Tabellanormal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Grigliatabella">
    <w:name w:val="Table Grid"/>
    <w:basedOn w:val="Tabellanormal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rpo">
    <w:name w:val="corpo"/>
    <w:basedOn w:val="Normale"/>
    <w:link w:val="corpoCarattere"/>
    <w:rPr>
      <w:rFonts w:cs="Arial"/>
      <w:lang w:bidi="ar-SA"/>
    </w:rPr>
  </w:style>
  <w:style w:type="paragraph" w:styleId="Corpotesto">
    <w:name w:val="Body Text"/>
    <w:basedOn w:val="Normale"/>
    <w:link w:val="CorpotestoCarattere"/>
    <w:rPr>
      <w:rFonts w:ascii="Verdana" w:hAnsi="Verdana" w:cs="Arial"/>
      <w:szCs w:val="24"/>
      <w:lang w:bidi="ar-SA"/>
    </w:rPr>
  </w:style>
  <w:style w:type="character" w:customStyle="1" w:styleId="CorpotestoCarattere">
    <w:name w:val="Corpo testo Carattere"/>
    <w:basedOn w:val="Carpredefinitoparagrafo"/>
    <w:link w:val="Corpotesto"/>
    <w:rPr>
      <w:rFonts w:ascii="Verdana" w:hAnsi="Verdana" w:cs="Arial"/>
      <w:szCs w:val="24"/>
      <w:lang w:bidi="ar-SA"/>
    </w:rPr>
  </w:style>
  <w:style w:type="character" w:customStyle="1" w:styleId="corpoAltFCarattere0">
    <w:name w:val="corpo (Alt+F) Carattere"/>
    <w:link w:val="corpoAltF0"/>
    <w:rPr>
      <w:lang w:val="ar-SA" w:eastAsia="ar-SA" w:bidi="ar-SA"/>
    </w:rPr>
  </w:style>
  <w:style w:type="character" w:customStyle="1" w:styleId="corpoCarattere">
    <w:name w:val="corpo Carattere"/>
    <w:link w:val="corpo"/>
    <w:rPr>
      <w:rFonts w:cs="Arial"/>
      <w:lang w:bidi="ar-SA"/>
    </w:rPr>
  </w:style>
  <w:style w:type="character" w:customStyle="1" w:styleId="IntestazioneCarattere">
    <w:name w:val="Intestazione Carattere"/>
    <w:link w:val="Intestazione"/>
    <w:uiPriority w:val="99"/>
  </w:style>
  <w:style w:type="character" w:customStyle="1" w:styleId="CorpoAltFCarattere">
    <w:name w:val="Corpo (Alt+F) Carattere"/>
    <w:link w:val="CorpoAltF"/>
    <w:rPr>
      <w:lang w:val="ar-SA" w:eastAsia="ar-SA" w:bidi="ar-SA"/>
    </w:rPr>
  </w:style>
  <w:style w:type="character" w:customStyle="1" w:styleId="WWContenutoRilascioCarattere">
    <w:name w:val="WW_ContenutoRilascio Carattere"/>
    <w:link w:val="WWContenutoRilascio"/>
    <w:rPr>
      <w:b/>
      <w:sz w:val="22"/>
      <w:lang w:val="ar-SA" w:eastAsia="ar-SA" w:bidi="ar-SA"/>
    </w:rPr>
  </w:style>
  <w:style w:type="paragraph" w:styleId="PreformattatoHTML">
    <w:name w:val="HTML Preformatted"/>
    <w:basedOn w:val="Normale"/>
    <w:link w:val="PreformattatoHTMLCarattere"/>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lang w:bidi="ar-SA"/>
    </w:rPr>
  </w:style>
  <w:style w:type="character" w:customStyle="1" w:styleId="PreformattatoHTMLCarattere">
    <w:name w:val="Preformattato HTML Carattere"/>
    <w:basedOn w:val="Carpredefinitoparagrafo"/>
    <w:link w:val="PreformattatoHTML"/>
    <w:uiPriority w:val="99"/>
    <w:rPr>
      <w:rFonts w:ascii="Courier New" w:hAnsi="Courier New" w:cs="Courier New"/>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406207">
      <w:bodyDiv w:val="1"/>
      <w:marLeft w:val="0"/>
      <w:marRight w:val="0"/>
      <w:marTop w:val="0"/>
      <w:marBottom w:val="0"/>
      <w:divBdr>
        <w:top w:val="none" w:sz="0" w:space="0" w:color="auto"/>
        <w:left w:val="none" w:sz="0" w:space="0" w:color="auto"/>
        <w:bottom w:val="none" w:sz="0" w:space="0" w:color="auto"/>
        <w:right w:val="none" w:sz="0" w:space="0" w:color="auto"/>
      </w:divBdr>
    </w:div>
    <w:div w:id="66616959">
      <w:bodyDiv w:val="1"/>
      <w:marLeft w:val="0"/>
      <w:marRight w:val="0"/>
      <w:marTop w:val="0"/>
      <w:marBottom w:val="0"/>
      <w:divBdr>
        <w:top w:val="none" w:sz="0" w:space="0" w:color="auto"/>
        <w:left w:val="none" w:sz="0" w:space="0" w:color="auto"/>
        <w:bottom w:val="none" w:sz="0" w:space="0" w:color="auto"/>
        <w:right w:val="none" w:sz="0" w:space="0" w:color="auto"/>
      </w:divBdr>
    </w:div>
    <w:div w:id="85805397">
      <w:bodyDiv w:val="1"/>
      <w:marLeft w:val="0"/>
      <w:marRight w:val="0"/>
      <w:marTop w:val="0"/>
      <w:marBottom w:val="0"/>
      <w:divBdr>
        <w:top w:val="none" w:sz="0" w:space="0" w:color="auto"/>
        <w:left w:val="none" w:sz="0" w:space="0" w:color="auto"/>
        <w:bottom w:val="none" w:sz="0" w:space="0" w:color="auto"/>
        <w:right w:val="none" w:sz="0" w:space="0" w:color="auto"/>
      </w:divBdr>
    </w:div>
    <w:div w:id="117116338">
      <w:bodyDiv w:val="1"/>
      <w:marLeft w:val="0"/>
      <w:marRight w:val="0"/>
      <w:marTop w:val="0"/>
      <w:marBottom w:val="0"/>
      <w:divBdr>
        <w:top w:val="none" w:sz="0" w:space="0" w:color="auto"/>
        <w:left w:val="none" w:sz="0" w:space="0" w:color="auto"/>
        <w:bottom w:val="none" w:sz="0" w:space="0" w:color="auto"/>
        <w:right w:val="none" w:sz="0" w:space="0" w:color="auto"/>
      </w:divBdr>
      <w:divsChild>
        <w:div w:id="843475902">
          <w:marLeft w:val="0"/>
          <w:marRight w:val="0"/>
          <w:marTop w:val="0"/>
          <w:marBottom w:val="0"/>
          <w:divBdr>
            <w:top w:val="none" w:sz="0" w:space="0" w:color="auto"/>
            <w:left w:val="none" w:sz="0" w:space="0" w:color="auto"/>
            <w:bottom w:val="none" w:sz="0" w:space="0" w:color="auto"/>
            <w:right w:val="none" w:sz="0" w:space="0" w:color="auto"/>
          </w:divBdr>
        </w:div>
      </w:divsChild>
    </w:div>
    <w:div w:id="117842862">
      <w:bodyDiv w:val="1"/>
      <w:marLeft w:val="0"/>
      <w:marRight w:val="0"/>
      <w:marTop w:val="0"/>
      <w:marBottom w:val="0"/>
      <w:divBdr>
        <w:top w:val="none" w:sz="0" w:space="0" w:color="auto"/>
        <w:left w:val="none" w:sz="0" w:space="0" w:color="auto"/>
        <w:bottom w:val="none" w:sz="0" w:space="0" w:color="auto"/>
        <w:right w:val="none" w:sz="0" w:space="0" w:color="auto"/>
      </w:divBdr>
    </w:div>
    <w:div w:id="140463925">
      <w:bodyDiv w:val="1"/>
      <w:marLeft w:val="0"/>
      <w:marRight w:val="0"/>
      <w:marTop w:val="0"/>
      <w:marBottom w:val="0"/>
      <w:divBdr>
        <w:top w:val="none" w:sz="0" w:space="0" w:color="auto"/>
        <w:left w:val="none" w:sz="0" w:space="0" w:color="auto"/>
        <w:bottom w:val="none" w:sz="0" w:space="0" w:color="auto"/>
        <w:right w:val="none" w:sz="0" w:space="0" w:color="auto"/>
      </w:divBdr>
    </w:div>
    <w:div w:id="282274799">
      <w:bodyDiv w:val="1"/>
      <w:marLeft w:val="0"/>
      <w:marRight w:val="0"/>
      <w:marTop w:val="0"/>
      <w:marBottom w:val="0"/>
      <w:divBdr>
        <w:top w:val="none" w:sz="0" w:space="0" w:color="auto"/>
        <w:left w:val="none" w:sz="0" w:space="0" w:color="auto"/>
        <w:bottom w:val="none" w:sz="0" w:space="0" w:color="auto"/>
        <w:right w:val="none" w:sz="0" w:space="0" w:color="auto"/>
      </w:divBdr>
    </w:div>
    <w:div w:id="310600226">
      <w:bodyDiv w:val="1"/>
      <w:marLeft w:val="0"/>
      <w:marRight w:val="0"/>
      <w:marTop w:val="0"/>
      <w:marBottom w:val="0"/>
      <w:divBdr>
        <w:top w:val="none" w:sz="0" w:space="0" w:color="auto"/>
        <w:left w:val="none" w:sz="0" w:space="0" w:color="auto"/>
        <w:bottom w:val="none" w:sz="0" w:space="0" w:color="auto"/>
        <w:right w:val="none" w:sz="0" w:space="0" w:color="auto"/>
      </w:divBdr>
    </w:div>
    <w:div w:id="480121075">
      <w:bodyDiv w:val="1"/>
      <w:marLeft w:val="0"/>
      <w:marRight w:val="0"/>
      <w:marTop w:val="0"/>
      <w:marBottom w:val="0"/>
      <w:divBdr>
        <w:top w:val="none" w:sz="0" w:space="0" w:color="auto"/>
        <w:left w:val="none" w:sz="0" w:space="0" w:color="auto"/>
        <w:bottom w:val="none" w:sz="0" w:space="0" w:color="auto"/>
        <w:right w:val="none" w:sz="0" w:space="0" w:color="auto"/>
      </w:divBdr>
    </w:div>
    <w:div w:id="556816812">
      <w:bodyDiv w:val="1"/>
      <w:marLeft w:val="0"/>
      <w:marRight w:val="0"/>
      <w:marTop w:val="0"/>
      <w:marBottom w:val="0"/>
      <w:divBdr>
        <w:top w:val="none" w:sz="0" w:space="0" w:color="auto"/>
        <w:left w:val="none" w:sz="0" w:space="0" w:color="auto"/>
        <w:bottom w:val="none" w:sz="0" w:space="0" w:color="auto"/>
        <w:right w:val="none" w:sz="0" w:space="0" w:color="auto"/>
      </w:divBdr>
    </w:div>
    <w:div w:id="607585714">
      <w:bodyDiv w:val="1"/>
      <w:marLeft w:val="0"/>
      <w:marRight w:val="0"/>
      <w:marTop w:val="0"/>
      <w:marBottom w:val="0"/>
      <w:divBdr>
        <w:top w:val="none" w:sz="0" w:space="0" w:color="auto"/>
        <w:left w:val="none" w:sz="0" w:space="0" w:color="auto"/>
        <w:bottom w:val="none" w:sz="0" w:space="0" w:color="auto"/>
        <w:right w:val="none" w:sz="0" w:space="0" w:color="auto"/>
      </w:divBdr>
    </w:div>
    <w:div w:id="610403218">
      <w:bodyDiv w:val="1"/>
      <w:marLeft w:val="0"/>
      <w:marRight w:val="0"/>
      <w:marTop w:val="0"/>
      <w:marBottom w:val="0"/>
      <w:divBdr>
        <w:top w:val="none" w:sz="0" w:space="0" w:color="auto"/>
        <w:left w:val="none" w:sz="0" w:space="0" w:color="auto"/>
        <w:bottom w:val="none" w:sz="0" w:space="0" w:color="auto"/>
        <w:right w:val="none" w:sz="0" w:space="0" w:color="auto"/>
      </w:divBdr>
    </w:div>
    <w:div w:id="621765941">
      <w:bodyDiv w:val="1"/>
      <w:marLeft w:val="0"/>
      <w:marRight w:val="0"/>
      <w:marTop w:val="0"/>
      <w:marBottom w:val="0"/>
      <w:divBdr>
        <w:top w:val="none" w:sz="0" w:space="0" w:color="auto"/>
        <w:left w:val="none" w:sz="0" w:space="0" w:color="auto"/>
        <w:bottom w:val="none" w:sz="0" w:space="0" w:color="auto"/>
        <w:right w:val="none" w:sz="0" w:space="0" w:color="auto"/>
      </w:divBdr>
    </w:div>
    <w:div w:id="659890067">
      <w:bodyDiv w:val="1"/>
      <w:marLeft w:val="0"/>
      <w:marRight w:val="0"/>
      <w:marTop w:val="0"/>
      <w:marBottom w:val="0"/>
      <w:divBdr>
        <w:top w:val="none" w:sz="0" w:space="0" w:color="auto"/>
        <w:left w:val="none" w:sz="0" w:space="0" w:color="auto"/>
        <w:bottom w:val="none" w:sz="0" w:space="0" w:color="auto"/>
        <w:right w:val="none" w:sz="0" w:space="0" w:color="auto"/>
      </w:divBdr>
    </w:div>
    <w:div w:id="670180179">
      <w:bodyDiv w:val="1"/>
      <w:marLeft w:val="0"/>
      <w:marRight w:val="0"/>
      <w:marTop w:val="0"/>
      <w:marBottom w:val="0"/>
      <w:divBdr>
        <w:top w:val="none" w:sz="0" w:space="0" w:color="auto"/>
        <w:left w:val="none" w:sz="0" w:space="0" w:color="auto"/>
        <w:bottom w:val="none" w:sz="0" w:space="0" w:color="auto"/>
        <w:right w:val="none" w:sz="0" w:space="0" w:color="auto"/>
      </w:divBdr>
    </w:div>
    <w:div w:id="727804845">
      <w:bodyDiv w:val="1"/>
      <w:marLeft w:val="0"/>
      <w:marRight w:val="0"/>
      <w:marTop w:val="0"/>
      <w:marBottom w:val="0"/>
      <w:divBdr>
        <w:top w:val="none" w:sz="0" w:space="0" w:color="auto"/>
        <w:left w:val="none" w:sz="0" w:space="0" w:color="auto"/>
        <w:bottom w:val="none" w:sz="0" w:space="0" w:color="auto"/>
        <w:right w:val="none" w:sz="0" w:space="0" w:color="auto"/>
      </w:divBdr>
    </w:div>
    <w:div w:id="741101203">
      <w:bodyDiv w:val="1"/>
      <w:marLeft w:val="0"/>
      <w:marRight w:val="0"/>
      <w:marTop w:val="0"/>
      <w:marBottom w:val="0"/>
      <w:divBdr>
        <w:top w:val="none" w:sz="0" w:space="0" w:color="auto"/>
        <w:left w:val="none" w:sz="0" w:space="0" w:color="auto"/>
        <w:bottom w:val="none" w:sz="0" w:space="0" w:color="auto"/>
        <w:right w:val="none" w:sz="0" w:space="0" w:color="auto"/>
      </w:divBdr>
    </w:div>
    <w:div w:id="760372463">
      <w:bodyDiv w:val="1"/>
      <w:marLeft w:val="0"/>
      <w:marRight w:val="0"/>
      <w:marTop w:val="0"/>
      <w:marBottom w:val="0"/>
      <w:divBdr>
        <w:top w:val="none" w:sz="0" w:space="0" w:color="auto"/>
        <w:left w:val="none" w:sz="0" w:space="0" w:color="auto"/>
        <w:bottom w:val="none" w:sz="0" w:space="0" w:color="auto"/>
        <w:right w:val="none" w:sz="0" w:space="0" w:color="auto"/>
      </w:divBdr>
    </w:div>
    <w:div w:id="799345348">
      <w:bodyDiv w:val="1"/>
      <w:marLeft w:val="0"/>
      <w:marRight w:val="0"/>
      <w:marTop w:val="0"/>
      <w:marBottom w:val="0"/>
      <w:divBdr>
        <w:top w:val="none" w:sz="0" w:space="0" w:color="auto"/>
        <w:left w:val="none" w:sz="0" w:space="0" w:color="auto"/>
        <w:bottom w:val="none" w:sz="0" w:space="0" w:color="auto"/>
        <w:right w:val="none" w:sz="0" w:space="0" w:color="auto"/>
      </w:divBdr>
    </w:div>
    <w:div w:id="805201996">
      <w:bodyDiv w:val="1"/>
      <w:marLeft w:val="0"/>
      <w:marRight w:val="0"/>
      <w:marTop w:val="0"/>
      <w:marBottom w:val="0"/>
      <w:divBdr>
        <w:top w:val="none" w:sz="0" w:space="0" w:color="auto"/>
        <w:left w:val="none" w:sz="0" w:space="0" w:color="auto"/>
        <w:bottom w:val="none" w:sz="0" w:space="0" w:color="auto"/>
        <w:right w:val="none" w:sz="0" w:space="0" w:color="auto"/>
      </w:divBdr>
    </w:div>
    <w:div w:id="947930230">
      <w:bodyDiv w:val="1"/>
      <w:marLeft w:val="0"/>
      <w:marRight w:val="0"/>
      <w:marTop w:val="0"/>
      <w:marBottom w:val="0"/>
      <w:divBdr>
        <w:top w:val="none" w:sz="0" w:space="0" w:color="auto"/>
        <w:left w:val="none" w:sz="0" w:space="0" w:color="auto"/>
        <w:bottom w:val="none" w:sz="0" w:space="0" w:color="auto"/>
        <w:right w:val="none" w:sz="0" w:space="0" w:color="auto"/>
      </w:divBdr>
    </w:div>
    <w:div w:id="961351106">
      <w:bodyDiv w:val="1"/>
      <w:marLeft w:val="0"/>
      <w:marRight w:val="0"/>
      <w:marTop w:val="0"/>
      <w:marBottom w:val="0"/>
      <w:divBdr>
        <w:top w:val="none" w:sz="0" w:space="0" w:color="auto"/>
        <w:left w:val="none" w:sz="0" w:space="0" w:color="auto"/>
        <w:bottom w:val="none" w:sz="0" w:space="0" w:color="auto"/>
        <w:right w:val="none" w:sz="0" w:space="0" w:color="auto"/>
      </w:divBdr>
    </w:div>
    <w:div w:id="965886863">
      <w:bodyDiv w:val="1"/>
      <w:marLeft w:val="0"/>
      <w:marRight w:val="0"/>
      <w:marTop w:val="0"/>
      <w:marBottom w:val="0"/>
      <w:divBdr>
        <w:top w:val="none" w:sz="0" w:space="0" w:color="auto"/>
        <w:left w:val="none" w:sz="0" w:space="0" w:color="auto"/>
        <w:bottom w:val="none" w:sz="0" w:space="0" w:color="auto"/>
        <w:right w:val="none" w:sz="0" w:space="0" w:color="auto"/>
      </w:divBdr>
    </w:div>
    <w:div w:id="984234451">
      <w:bodyDiv w:val="1"/>
      <w:marLeft w:val="0"/>
      <w:marRight w:val="0"/>
      <w:marTop w:val="0"/>
      <w:marBottom w:val="0"/>
      <w:divBdr>
        <w:top w:val="none" w:sz="0" w:space="0" w:color="auto"/>
        <w:left w:val="none" w:sz="0" w:space="0" w:color="auto"/>
        <w:bottom w:val="none" w:sz="0" w:space="0" w:color="auto"/>
        <w:right w:val="none" w:sz="0" w:space="0" w:color="auto"/>
      </w:divBdr>
    </w:div>
    <w:div w:id="989478998">
      <w:bodyDiv w:val="1"/>
      <w:marLeft w:val="0"/>
      <w:marRight w:val="0"/>
      <w:marTop w:val="0"/>
      <w:marBottom w:val="0"/>
      <w:divBdr>
        <w:top w:val="none" w:sz="0" w:space="0" w:color="auto"/>
        <w:left w:val="none" w:sz="0" w:space="0" w:color="auto"/>
        <w:bottom w:val="none" w:sz="0" w:space="0" w:color="auto"/>
        <w:right w:val="none" w:sz="0" w:space="0" w:color="auto"/>
      </w:divBdr>
      <w:divsChild>
        <w:div w:id="459610636">
          <w:marLeft w:val="0"/>
          <w:marRight w:val="0"/>
          <w:marTop w:val="0"/>
          <w:marBottom w:val="0"/>
          <w:divBdr>
            <w:top w:val="none" w:sz="0" w:space="0" w:color="auto"/>
            <w:left w:val="none" w:sz="0" w:space="0" w:color="auto"/>
            <w:bottom w:val="none" w:sz="0" w:space="0" w:color="auto"/>
            <w:right w:val="none" w:sz="0" w:space="0" w:color="auto"/>
          </w:divBdr>
        </w:div>
      </w:divsChild>
    </w:div>
    <w:div w:id="989749485">
      <w:bodyDiv w:val="1"/>
      <w:marLeft w:val="0"/>
      <w:marRight w:val="0"/>
      <w:marTop w:val="0"/>
      <w:marBottom w:val="0"/>
      <w:divBdr>
        <w:top w:val="none" w:sz="0" w:space="0" w:color="auto"/>
        <w:left w:val="none" w:sz="0" w:space="0" w:color="auto"/>
        <w:bottom w:val="none" w:sz="0" w:space="0" w:color="auto"/>
        <w:right w:val="none" w:sz="0" w:space="0" w:color="auto"/>
      </w:divBdr>
      <w:divsChild>
        <w:div w:id="1651981528">
          <w:marLeft w:val="0"/>
          <w:marRight w:val="0"/>
          <w:marTop w:val="0"/>
          <w:marBottom w:val="0"/>
          <w:divBdr>
            <w:top w:val="none" w:sz="0" w:space="0" w:color="auto"/>
            <w:left w:val="none" w:sz="0" w:space="0" w:color="auto"/>
            <w:bottom w:val="none" w:sz="0" w:space="0" w:color="auto"/>
            <w:right w:val="none" w:sz="0" w:space="0" w:color="auto"/>
          </w:divBdr>
          <w:divsChild>
            <w:div w:id="399987503">
              <w:marLeft w:val="0"/>
              <w:marRight w:val="0"/>
              <w:marTop w:val="0"/>
              <w:marBottom w:val="0"/>
              <w:divBdr>
                <w:top w:val="none" w:sz="0" w:space="0" w:color="auto"/>
                <w:left w:val="none" w:sz="0" w:space="0" w:color="auto"/>
                <w:bottom w:val="none" w:sz="0" w:space="0" w:color="auto"/>
                <w:right w:val="none" w:sz="0" w:space="0" w:color="auto"/>
              </w:divBdr>
              <w:divsChild>
                <w:div w:id="508568439">
                  <w:marLeft w:val="0"/>
                  <w:marRight w:val="0"/>
                  <w:marTop w:val="0"/>
                  <w:marBottom w:val="0"/>
                  <w:divBdr>
                    <w:top w:val="none" w:sz="0" w:space="0" w:color="auto"/>
                    <w:left w:val="none" w:sz="0" w:space="0" w:color="auto"/>
                    <w:bottom w:val="none" w:sz="0" w:space="0" w:color="auto"/>
                    <w:right w:val="none" w:sz="0" w:space="0" w:color="auto"/>
                  </w:divBdr>
                  <w:divsChild>
                    <w:div w:id="1419130591">
                      <w:marLeft w:val="0"/>
                      <w:marRight w:val="0"/>
                      <w:marTop w:val="0"/>
                      <w:marBottom w:val="0"/>
                      <w:divBdr>
                        <w:top w:val="none" w:sz="0" w:space="0" w:color="auto"/>
                        <w:left w:val="none" w:sz="0" w:space="0" w:color="auto"/>
                        <w:bottom w:val="none" w:sz="0" w:space="0" w:color="auto"/>
                        <w:right w:val="none" w:sz="0" w:space="0" w:color="auto"/>
                      </w:divBdr>
                      <w:divsChild>
                        <w:div w:id="1682849198">
                          <w:marLeft w:val="0"/>
                          <w:marRight w:val="0"/>
                          <w:marTop w:val="0"/>
                          <w:marBottom w:val="0"/>
                          <w:divBdr>
                            <w:top w:val="none" w:sz="0" w:space="0" w:color="auto"/>
                            <w:left w:val="none" w:sz="0" w:space="0" w:color="auto"/>
                            <w:bottom w:val="none" w:sz="0" w:space="0" w:color="auto"/>
                            <w:right w:val="none" w:sz="0" w:space="0" w:color="auto"/>
                          </w:divBdr>
                          <w:divsChild>
                            <w:div w:id="1999915519">
                              <w:marLeft w:val="0"/>
                              <w:marRight w:val="0"/>
                              <w:marTop w:val="0"/>
                              <w:marBottom w:val="0"/>
                              <w:divBdr>
                                <w:top w:val="none" w:sz="0" w:space="0" w:color="auto"/>
                                <w:left w:val="none" w:sz="0" w:space="0" w:color="auto"/>
                                <w:bottom w:val="none" w:sz="0" w:space="0" w:color="auto"/>
                                <w:right w:val="none" w:sz="0" w:space="0" w:color="auto"/>
                              </w:divBdr>
                              <w:divsChild>
                                <w:div w:id="1005590209">
                                  <w:marLeft w:val="0"/>
                                  <w:marRight w:val="0"/>
                                  <w:marTop w:val="0"/>
                                  <w:marBottom w:val="0"/>
                                  <w:divBdr>
                                    <w:top w:val="none" w:sz="0" w:space="0" w:color="auto"/>
                                    <w:left w:val="none" w:sz="0" w:space="0" w:color="auto"/>
                                    <w:bottom w:val="none" w:sz="0" w:space="0" w:color="auto"/>
                                    <w:right w:val="none" w:sz="0" w:space="0" w:color="auto"/>
                                  </w:divBdr>
                                </w:div>
                                <w:div w:id="198006670">
                                  <w:marLeft w:val="0"/>
                                  <w:marRight w:val="0"/>
                                  <w:marTop w:val="0"/>
                                  <w:marBottom w:val="0"/>
                                  <w:divBdr>
                                    <w:top w:val="none" w:sz="0" w:space="0" w:color="auto"/>
                                    <w:left w:val="none" w:sz="0" w:space="0" w:color="auto"/>
                                    <w:bottom w:val="none" w:sz="0" w:space="0" w:color="auto"/>
                                    <w:right w:val="none" w:sz="0" w:space="0" w:color="auto"/>
                                  </w:divBdr>
                                  <w:divsChild>
                                    <w:div w:id="261496077">
                                      <w:marLeft w:val="0"/>
                                      <w:marRight w:val="0"/>
                                      <w:marTop w:val="0"/>
                                      <w:marBottom w:val="0"/>
                                      <w:divBdr>
                                        <w:top w:val="none" w:sz="0" w:space="0" w:color="auto"/>
                                        <w:left w:val="none" w:sz="0" w:space="0" w:color="auto"/>
                                        <w:bottom w:val="none" w:sz="0" w:space="0" w:color="auto"/>
                                        <w:right w:val="none" w:sz="0" w:space="0" w:color="auto"/>
                                      </w:divBdr>
                                      <w:divsChild>
                                        <w:div w:id="676425319">
                                          <w:marLeft w:val="0"/>
                                          <w:marRight w:val="0"/>
                                          <w:marTop w:val="0"/>
                                          <w:marBottom w:val="0"/>
                                          <w:divBdr>
                                            <w:top w:val="none" w:sz="0" w:space="0" w:color="auto"/>
                                            <w:left w:val="none" w:sz="0" w:space="0" w:color="auto"/>
                                            <w:bottom w:val="none" w:sz="0" w:space="0" w:color="auto"/>
                                            <w:right w:val="none" w:sz="0" w:space="0" w:color="auto"/>
                                          </w:divBdr>
                                          <w:divsChild>
                                            <w:div w:id="1799253020">
                                              <w:marLeft w:val="0"/>
                                              <w:marRight w:val="0"/>
                                              <w:marTop w:val="0"/>
                                              <w:marBottom w:val="0"/>
                                              <w:divBdr>
                                                <w:top w:val="none" w:sz="0" w:space="0" w:color="auto"/>
                                                <w:left w:val="none" w:sz="0" w:space="0" w:color="auto"/>
                                                <w:bottom w:val="none" w:sz="0" w:space="0" w:color="auto"/>
                                                <w:right w:val="none" w:sz="0" w:space="0" w:color="auto"/>
                                              </w:divBdr>
                                              <w:divsChild>
                                                <w:div w:id="1502162990">
                                                  <w:marLeft w:val="0"/>
                                                  <w:marRight w:val="0"/>
                                                  <w:marTop w:val="0"/>
                                                  <w:marBottom w:val="0"/>
                                                  <w:divBdr>
                                                    <w:top w:val="none" w:sz="0" w:space="0" w:color="auto"/>
                                                    <w:left w:val="none" w:sz="0" w:space="0" w:color="auto"/>
                                                    <w:bottom w:val="none" w:sz="0" w:space="0" w:color="auto"/>
                                                    <w:right w:val="none" w:sz="0" w:space="0" w:color="auto"/>
                                                  </w:divBdr>
                                                  <w:divsChild>
                                                    <w:div w:id="178889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22708637">
      <w:bodyDiv w:val="1"/>
      <w:marLeft w:val="0"/>
      <w:marRight w:val="0"/>
      <w:marTop w:val="0"/>
      <w:marBottom w:val="0"/>
      <w:divBdr>
        <w:top w:val="none" w:sz="0" w:space="0" w:color="auto"/>
        <w:left w:val="none" w:sz="0" w:space="0" w:color="auto"/>
        <w:bottom w:val="none" w:sz="0" w:space="0" w:color="auto"/>
        <w:right w:val="none" w:sz="0" w:space="0" w:color="auto"/>
      </w:divBdr>
    </w:div>
    <w:div w:id="1083337612">
      <w:bodyDiv w:val="1"/>
      <w:marLeft w:val="0"/>
      <w:marRight w:val="0"/>
      <w:marTop w:val="0"/>
      <w:marBottom w:val="0"/>
      <w:divBdr>
        <w:top w:val="none" w:sz="0" w:space="0" w:color="auto"/>
        <w:left w:val="none" w:sz="0" w:space="0" w:color="auto"/>
        <w:bottom w:val="none" w:sz="0" w:space="0" w:color="auto"/>
        <w:right w:val="none" w:sz="0" w:space="0" w:color="auto"/>
      </w:divBdr>
    </w:div>
    <w:div w:id="1147894337">
      <w:bodyDiv w:val="1"/>
      <w:marLeft w:val="0"/>
      <w:marRight w:val="0"/>
      <w:marTop w:val="0"/>
      <w:marBottom w:val="0"/>
      <w:divBdr>
        <w:top w:val="none" w:sz="0" w:space="0" w:color="auto"/>
        <w:left w:val="none" w:sz="0" w:space="0" w:color="auto"/>
        <w:bottom w:val="none" w:sz="0" w:space="0" w:color="auto"/>
        <w:right w:val="none" w:sz="0" w:space="0" w:color="auto"/>
      </w:divBdr>
    </w:div>
    <w:div w:id="1155878556">
      <w:bodyDiv w:val="1"/>
      <w:marLeft w:val="0"/>
      <w:marRight w:val="0"/>
      <w:marTop w:val="0"/>
      <w:marBottom w:val="0"/>
      <w:divBdr>
        <w:top w:val="none" w:sz="0" w:space="0" w:color="auto"/>
        <w:left w:val="none" w:sz="0" w:space="0" w:color="auto"/>
        <w:bottom w:val="none" w:sz="0" w:space="0" w:color="auto"/>
        <w:right w:val="none" w:sz="0" w:space="0" w:color="auto"/>
      </w:divBdr>
    </w:div>
    <w:div w:id="1156459266">
      <w:bodyDiv w:val="1"/>
      <w:marLeft w:val="0"/>
      <w:marRight w:val="0"/>
      <w:marTop w:val="0"/>
      <w:marBottom w:val="0"/>
      <w:divBdr>
        <w:top w:val="none" w:sz="0" w:space="0" w:color="auto"/>
        <w:left w:val="none" w:sz="0" w:space="0" w:color="auto"/>
        <w:bottom w:val="none" w:sz="0" w:space="0" w:color="auto"/>
        <w:right w:val="none" w:sz="0" w:space="0" w:color="auto"/>
      </w:divBdr>
    </w:div>
    <w:div w:id="1159425371">
      <w:bodyDiv w:val="1"/>
      <w:marLeft w:val="0"/>
      <w:marRight w:val="0"/>
      <w:marTop w:val="0"/>
      <w:marBottom w:val="0"/>
      <w:divBdr>
        <w:top w:val="none" w:sz="0" w:space="0" w:color="auto"/>
        <w:left w:val="none" w:sz="0" w:space="0" w:color="auto"/>
        <w:bottom w:val="none" w:sz="0" w:space="0" w:color="auto"/>
        <w:right w:val="none" w:sz="0" w:space="0" w:color="auto"/>
      </w:divBdr>
      <w:divsChild>
        <w:div w:id="1631323431">
          <w:marLeft w:val="0"/>
          <w:marRight w:val="0"/>
          <w:marTop w:val="0"/>
          <w:marBottom w:val="0"/>
          <w:divBdr>
            <w:top w:val="none" w:sz="0" w:space="0" w:color="auto"/>
            <w:left w:val="none" w:sz="0" w:space="0" w:color="auto"/>
            <w:bottom w:val="none" w:sz="0" w:space="0" w:color="auto"/>
            <w:right w:val="none" w:sz="0" w:space="0" w:color="auto"/>
          </w:divBdr>
          <w:divsChild>
            <w:div w:id="1926646104">
              <w:marLeft w:val="0"/>
              <w:marRight w:val="0"/>
              <w:marTop w:val="0"/>
              <w:marBottom w:val="0"/>
              <w:divBdr>
                <w:top w:val="none" w:sz="0" w:space="0" w:color="auto"/>
                <w:left w:val="none" w:sz="0" w:space="0" w:color="auto"/>
                <w:bottom w:val="none" w:sz="0" w:space="0" w:color="auto"/>
                <w:right w:val="none" w:sz="0" w:space="0" w:color="auto"/>
              </w:divBdr>
              <w:divsChild>
                <w:div w:id="1336573350">
                  <w:marLeft w:val="0"/>
                  <w:marRight w:val="0"/>
                  <w:marTop w:val="0"/>
                  <w:marBottom w:val="0"/>
                  <w:divBdr>
                    <w:top w:val="none" w:sz="0" w:space="0" w:color="auto"/>
                    <w:left w:val="none" w:sz="0" w:space="0" w:color="auto"/>
                    <w:bottom w:val="none" w:sz="0" w:space="0" w:color="auto"/>
                    <w:right w:val="none" w:sz="0" w:space="0" w:color="auto"/>
                  </w:divBdr>
                  <w:divsChild>
                    <w:div w:id="1251696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8948317">
      <w:bodyDiv w:val="1"/>
      <w:marLeft w:val="0"/>
      <w:marRight w:val="0"/>
      <w:marTop w:val="0"/>
      <w:marBottom w:val="0"/>
      <w:divBdr>
        <w:top w:val="none" w:sz="0" w:space="0" w:color="auto"/>
        <w:left w:val="none" w:sz="0" w:space="0" w:color="auto"/>
        <w:bottom w:val="none" w:sz="0" w:space="0" w:color="auto"/>
        <w:right w:val="none" w:sz="0" w:space="0" w:color="auto"/>
      </w:divBdr>
    </w:div>
    <w:div w:id="1336766446">
      <w:bodyDiv w:val="1"/>
      <w:marLeft w:val="0"/>
      <w:marRight w:val="0"/>
      <w:marTop w:val="0"/>
      <w:marBottom w:val="0"/>
      <w:divBdr>
        <w:top w:val="none" w:sz="0" w:space="0" w:color="auto"/>
        <w:left w:val="none" w:sz="0" w:space="0" w:color="auto"/>
        <w:bottom w:val="none" w:sz="0" w:space="0" w:color="auto"/>
        <w:right w:val="none" w:sz="0" w:space="0" w:color="auto"/>
      </w:divBdr>
    </w:div>
    <w:div w:id="1347948116">
      <w:bodyDiv w:val="1"/>
      <w:marLeft w:val="0"/>
      <w:marRight w:val="0"/>
      <w:marTop w:val="0"/>
      <w:marBottom w:val="0"/>
      <w:divBdr>
        <w:top w:val="none" w:sz="0" w:space="0" w:color="auto"/>
        <w:left w:val="none" w:sz="0" w:space="0" w:color="auto"/>
        <w:bottom w:val="none" w:sz="0" w:space="0" w:color="auto"/>
        <w:right w:val="none" w:sz="0" w:space="0" w:color="auto"/>
      </w:divBdr>
    </w:div>
    <w:div w:id="1362049095">
      <w:bodyDiv w:val="1"/>
      <w:marLeft w:val="0"/>
      <w:marRight w:val="0"/>
      <w:marTop w:val="0"/>
      <w:marBottom w:val="0"/>
      <w:divBdr>
        <w:top w:val="none" w:sz="0" w:space="0" w:color="auto"/>
        <w:left w:val="none" w:sz="0" w:space="0" w:color="auto"/>
        <w:bottom w:val="none" w:sz="0" w:space="0" w:color="auto"/>
        <w:right w:val="none" w:sz="0" w:space="0" w:color="auto"/>
      </w:divBdr>
    </w:div>
    <w:div w:id="1417940225">
      <w:bodyDiv w:val="1"/>
      <w:marLeft w:val="0"/>
      <w:marRight w:val="0"/>
      <w:marTop w:val="0"/>
      <w:marBottom w:val="0"/>
      <w:divBdr>
        <w:top w:val="none" w:sz="0" w:space="0" w:color="auto"/>
        <w:left w:val="none" w:sz="0" w:space="0" w:color="auto"/>
        <w:bottom w:val="none" w:sz="0" w:space="0" w:color="auto"/>
        <w:right w:val="none" w:sz="0" w:space="0" w:color="auto"/>
      </w:divBdr>
    </w:div>
    <w:div w:id="1441411205">
      <w:bodyDiv w:val="1"/>
      <w:marLeft w:val="0"/>
      <w:marRight w:val="0"/>
      <w:marTop w:val="0"/>
      <w:marBottom w:val="0"/>
      <w:divBdr>
        <w:top w:val="none" w:sz="0" w:space="0" w:color="auto"/>
        <w:left w:val="none" w:sz="0" w:space="0" w:color="auto"/>
        <w:bottom w:val="none" w:sz="0" w:space="0" w:color="auto"/>
        <w:right w:val="none" w:sz="0" w:space="0" w:color="auto"/>
      </w:divBdr>
    </w:div>
    <w:div w:id="1476069747">
      <w:bodyDiv w:val="1"/>
      <w:marLeft w:val="0"/>
      <w:marRight w:val="0"/>
      <w:marTop w:val="0"/>
      <w:marBottom w:val="0"/>
      <w:divBdr>
        <w:top w:val="none" w:sz="0" w:space="0" w:color="auto"/>
        <w:left w:val="none" w:sz="0" w:space="0" w:color="auto"/>
        <w:bottom w:val="none" w:sz="0" w:space="0" w:color="auto"/>
        <w:right w:val="none" w:sz="0" w:space="0" w:color="auto"/>
      </w:divBdr>
    </w:div>
    <w:div w:id="1597590038">
      <w:bodyDiv w:val="1"/>
      <w:marLeft w:val="0"/>
      <w:marRight w:val="0"/>
      <w:marTop w:val="0"/>
      <w:marBottom w:val="0"/>
      <w:divBdr>
        <w:top w:val="none" w:sz="0" w:space="0" w:color="auto"/>
        <w:left w:val="none" w:sz="0" w:space="0" w:color="auto"/>
        <w:bottom w:val="none" w:sz="0" w:space="0" w:color="auto"/>
        <w:right w:val="none" w:sz="0" w:space="0" w:color="auto"/>
      </w:divBdr>
    </w:div>
    <w:div w:id="1714647836">
      <w:bodyDiv w:val="1"/>
      <w:marLeft w:val="0"/>
      <w:marRight w:val="0"/>
      <w:marTop w:val="0"/>
      <w:marBottom w:val="0"/>
      <w:divBdr>
        <w:top w:val="none" w:sz="0" w:space="0" w:color="auto"/>
        <w:left w:val="none" w:sz="0" w:space="0" w:color="auto"/>
        <w:bottom w:val="none" w:sz="0" w:space="0" w:color="auto"/>
        <w:right w:val="none" w:sz="0" w:space="0" w:color="auto"/>
      </w:divBdr>
    </w:div>
    <w:div w:id="1807048550">
      <w:bodyDiv w:val="1"/>
      <w:marLeft w:val="0"/>
      <w:marRight w:val="0"/>
      <w:marTop w:val="0"/>
      <w:marBottom w:val="0"/>
      <w:divBdr>
        <w:top w:val="none" w:sz="0" w:space="0" w:color="auto"/>
        <w:left w:val="none" w:sz="0" w:space="0" w:color="auto"/>
        <w:bottom w:val="none" w:sz="0" w:space="0" w:color="auto"/>
        <w:right w:val="none" w:sz="0" w:space="0" w:color="auto"/>
      </w:divBdr>
    </w:div>
    <w:div w:id="1943218501">
      <w:bodyDiv w:val="1"/>
      <w:marLeft w:val="0"/>
      <w:marRight w:val="0"/>
      <w:marTop w:val="0"/>
      <w:marBottom w:val="0"/>
      <w:divBdr>
        <w:top w:val="none" w:sz="0" w:space="0" w:color="auto"/>
        <w:left w:val="none" w:sz="0" w:space="0" w:color="auto"/>
        <w:bottom w:val="none" w:sz="0" w:space="0" w:color="auto"/>
        <w:right w:val="none" w:sz="0" w:space="0" w:color="auto"/>
      </w:divBdr>
    </w:div>
    <w:div w:id="2098673617">
      <w:bodyDiv w:val="1"/>
      <w:marLeft w:val="0"/>
      <w:marRight w:val="0"/>
      <w:marTop w:val="0"/>
      <w:marBottom w:val="0"/>
      <w:divBdr>
        <w:top w:val="none" w:sz="0" w:space="0" w:color="auto"/>
        <w:left w:val="none" w:sz="0" w:space="0" w:color="auto"/>
        <w:bottom w:val="none" w:sz="0" w:space="0" w:color="auto"/>
        <w:right w:val="none" w:sz="0" w:space="0" w:color="auto"/>
      </w:divBdr>
    </w:div>
    <w:div w:id="21471599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1FA335-3E8F-47FF-826C-E2E7671C90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686</TotalTime>
  <Pages>7</Pages>
  <Words>1563</Words>
  <Characters>8912</Characters>
  <Application>Microsoft Office Word</Application>
  <DocSecurity>0</DocSecurity>
  <Lines>74</Lines>
  <Paragraphs>20</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TeamSystem</vt:lpstr>
      <vt:lpstr>TeamSystem</vt:lpstr>
    </vt:vector>
  </TitlesOfParts>
  <Company/>
  <LinksUpToDate>false</LinksUpToDate>
  <CharactersWithSpaces>10455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TeamSystem</dc:title>
  <dc:subject>Note di rilascio</dc:subject>
  <dc:creator>TeamSystem</dc:creator>
  <cp:lastModifiedBy>Stefano Vincenzini</cp:lastModifiedBy>
  <cp:revision>159</cp:revision>
  <cp:lastPrinted>2020-11-17T13:46:00Z</cp:lastPrinted>
  <dcterms:created xsi:type="dcterms:W3CDTF">2020-03-18T12:33:00Z</dcterms:created>
  <dcterms:modified xsi:type="dcterms:W3CDTF">2020-11-27T20:34:00Z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