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</w:pPr>
            <w:r>
              <w:t>RELEASE Versione 2015.03.01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GCONTENUTO DEL RILASCIO</w:t>
            </w:r>
          </w:p>
          <w:p>
            <w:pPr>
              <w:pStyle w:val="CorpoAltF0"/>
              <w:rPr>
                <w:color w:val="000000"/>
              </w:rPr>
            </w:pPr>
          </w:p>
          <w:p>
            <w:pPr>
              <w:pStyle w:val="CorpoAltF0"/>
              <w:rPr>
                <w:color w:val="000000"/>
              </w:rPr>
            </w:pPr>
          </w:p>
          <w:p>
            <w:pPr>
              <w:pStyle w:val="CorpoAltF0"/>
              <w:rPr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348865" cy="2827020"/>
                  <wp:effectExtent l="0" t="0" r="0" b="0"/>
                  <wp:docPr id="1" name="Immagine 1" descr="STUDIO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UDIO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65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STUDIO GECOM EVOLUTION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2015.03.01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09.02.2016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P.D.C.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770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2015.00.01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DIRED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2015.03.03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M730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2015.02.03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CON.TE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2015.03.03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UNICA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Gestione Studio 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2016.00.00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(di imminente rilascio)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Anomalie risolte </w:t>
            </w:r>
          </w:p>
          <w:p>
            <w:pPr>
              <w:pStyle w:val="corpoAltF"/>
              <w:numPr>
                <w:ilvl w:val="0"/>
                <w:numId w:val="20"/>
              </w:numPr>
              <w:spacing w:before="60"/>
              <w:ind w:left="738" w:right="170" w:hanging="284"/>
            </w:pPr>
            <w:r>
              <w:t>Correzione anomalie Gestione movimenti.</w:t>
            </w:r>
          </w:p>
          <w:p>
            <w:pPr>
              <w:pStyle w:val="corpoAltF"/>
              <w:numPr>
                <w:ilvl w:val="0"/>
                <w:numId w:val="20"/>
              </w:numPr>
              <w:spacing w:before="60"/>
              <w:ind w:left="738" w:right="170" w:hanging="284"/>
            </w:pPr>
            <w:r>
              <w:t>Correzione anomalie Gestione movimenti automatici.</w:t>
            </w:r>
            <w:bookmarkStart w:id="0" w:name="_GoBack"/>
            <w:bookmarkEnd w:id="0"/>
          </w:p>
          <w:p>
            <w:pPr>
              <w:pStyle w:val="corpoAltF"/>
              <w:numPr>
                <w:ilvl w:val="0"/>
                <w:numId w:val="20"/>
              </w:numPr>
              <w:spacing w:before="60"/>
              <w:ind w:left="738" w:right="170" w:hanging="284"/>
            </w:pPr>
            <w:r>
              <w:t>Correzioni per adeguamento con Gestione Studio.</w:t>
            </w:r>
          </w:p>
          <w:p>
            <w:pPr>
              <w:pStyle w:val="corpoAltF"/>
              <w:shd w:val="clear" w:color="auto" w:fill="FFFFFF" w:themeFill="background1"/>
              <w:ind w:left="454" w:right="170"/>
            </w:pPr>
          </w:p>
          <w:p>
            <w:pPr>
              <w:pStyle w:val="corpoAltF"/>
              <w:shd w:val="clear" w:color="auto" w:fill="FFFFFF" w:themeFill="background1"/>
              <w:ind w:left="454" w:right="170"/>
            </w:pPr>
          </w:p>
          <w:p>
            <w:pPr>
              <w:pStyle w:val="corpoAltF"/>
              <w:shd w:val="clear" w:color="auto" w:fill="FFFFFF" w:themeFill="background1"/>
              <w:ind w:left="454" w:right="170"/>
            </w:pPr>
          </w:p>
          <w:p>
            <w:pPr>
              <w:pStyle w:val="corpoAltF"/>
              <w:shd w:val="clear" w:color="auto" w:fill="FFFFFF" w:themeFill="background1"/>
              <w:ind w:left="454" w:right="170"/>
            </w:pPr>
          </w:p>
          <w:p>
            <w:pPr>
              <w:pStyle w:val="CorpoAltF0"/>
              <w:rPr>
                <w:rFonts w:cs="Arial"/>
              </w:rPr>
            </w:pPr>
          </w:p>
        </w:tc>
      </w:tr>
    </w:tbl>
    <w:p>
      <w:pPr>
        <w:pStyle w:val="CorpoAltF0"/>
      </w:pPr>
      <w:bookmarkStart w:id="1" w:name="_Toc33011301"/>
    </w:p>
    <w:p>
      <w:pPr>
        <w:pStyle w:val="CorpoAltF0"/>
      </w:pPr>
    </w:p>
    <w:p>
      <w:pPr>
        <w:pStyle w:val="CorpoAltF0"/>
      </w:pPr>
    </w:p>
    <w:p>
      <w:pPr>
        <w:pStyle w:val="CorpoAltF0"/>
      </w:pPr>
    </w:p>
    <w:p>
      <w:pPr>
        <w:pStyle w:val="CorpoAltF0"/>
        <w:sectPr>
          <w:headerReference w:type="default" r:id="rId10"/>
          <w:footerReference w:type="default" r:id="rId11"/>
          <w:pgSz w:w="11906" w:h="16838"/>
          <w:pgMar w:top="1276" w:right="1416" w:bottom="1134" w:left="567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lastRenderedPageBreak/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</w:pPr>
            <w: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</w:pPr>
            <w: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>
      <w:pPr>
        <w:pStyle w:val="corpoAltF"/>
        <w:rPr>
          <w:szCs w:val="16"/>
        </w:rPr>
      </w:pPr>
    </w:p>
    <w:tbl>
      <w:tblPr>
        <w:tblW w:w="9122" w:type="dxa"/>
        <w:tblInd w:w="640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859"/>
        <w:gridCol w:w="2231"/>
        <w:gridCol w:w="2708"/>
        <w:gridCol w:w="2324"/>
      </w:tblGrid>
      <w:tr>
        <w:trPr>
          <w:trHeight w:val="205"/>
        </w:trPr>
        <w:tc>
          <w:tcPr>
            <w:tcW w:w="9122" w:type="dxa"/>
            <w:gridSpan w:val="4"/>
            <w:shd w:val="clear" w:color="auto" w:fill="DBDBDB"/>
          </w:tcPr>
          <w:bookmarkEnd w:id="1"/>
          <w:p>
            <w:pPr>
              <w:pStyle w:val="Intestazione"/>
              <w:tabs>
                <w:tab w:val="clear" w:pos="9638"/>
              </w:tabs>
              <w:ind w:lef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Tabella riepilogativa Sistemi Operativi supportati al 07/10/2015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85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Sistema Operativo</w:t>
            </w:r>
          </w:p>
        </w:tc>
        <w:tc>
          <w:tcPr>
            <w:tcW w:w="2231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Versione</w:t>
            </w:r>
          </w:p>
        </w:tc>
        <w:tc>
          <w:tcPr>
            <w:tcW w:w="2708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Release minime Software di base richieste da linea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Gecom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 Gamma Plus</w:t>
            </w:r>
          </w:p>
        </w:tc>
        <w:tc>
          <w:tcPr>
            <w:tcW w:w="2324" w:type="dxa"/>
            <w:shd w:val="clear" w:color="auto" w:fill="F2F2F2"/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Release minime Software di base richieste da linea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Lynfa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Studio 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Lynfa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Azienda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4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Titolo2"/>
              <w:rPr>
                <w:sz w:val="16"/>
                <w:szCs w:val="16"/>
              </w:rPr>
            </w:pPr>
          </w:p>
          <w:p>
            <w:pPr>
              <w:pStyle w:val="Titolo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Windows</w:t>
            </w:r>
          </w:p>
          <w:p>
            <w:pPr>
              <w:pStyle w:val="Titolo2"/>
              <w:rPr>
                <w:sz w:val="16"/>
                <w:szCs w:val="16"/>
                <w:lang w:val="en-US"/>
              </w:rPr>
            </w:pP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en-GB"/>
              </w:rPr>
            </w:pPr>
          </w:p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XP Professional SP3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(1)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SBS 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R2 SP1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2008 Server SP2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Windows 7 Professional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2011 Server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Server 2012, 2012 R2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8.1 Pro 64bit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 Pro 64bit e 32bit</w:t>
            </w:r>
          </w:p>
        </w:tc>
        <w:tc>
          <w:tcPr>
            <w:tcW w:w="270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TeamPortal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20150400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Sysint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/W 20140100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e 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SysIntGateway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20150400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e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812-20140200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o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722-20090100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(5)(7)</w:t>
            </w:r>
          </w:p>
        </w:tc>
        <w:tc>
          <w:tcPr>
            <w:tcW w:w="2324" w:type="dxa"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POLYEDRO 20150400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TeamLinux</w:t>
            </w:r>
            <w:proofErr w:type="spellEnd"/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2.10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  <w:r>
              <w:rPr>
                <w:rFonts w:cs="Arial"/>
                <w:sz w:val="16"/>
                <w:szCs w:val="16"/>
                <w:lang w:val="de-DE"/>
              </w:rPr>
              <w:t>, 3.2, 4.2</w:t>
            </w:r>
          </w:p>
        </w:tc>
        <w:tc>
          <w:tcPr>
            <w:tcW w:w="270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TeamPortal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20150400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Sysint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/U 4.4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e 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SysIntGateway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20150400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 xml:space="preserve"> (5)(8)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812-20140200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o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722-20090100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(5)(7)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POLYEDRO 20150400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Suse Linux Enterprise Server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11-SP1, 11-SP3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Ubuntu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12.4 LTS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(6)</w:t>
            </w:r>
            <w:r>
              <w:rPr>
                <w:rFonts w:cs="Arial"/>
                <w:sz w:val="16"/>
                <w:szCs w:val="16"/>
                <w:lang w:val="de-DE"/>
              </w:rPr>
              <w:t>, 14.4 64bit LTS, 14.10 64bit, 15.04 64bit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Fedora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20 64bit, 22 64bit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CentOS</w:t>
            </w:r>
            <w:proofErr w:type="spellEnd"/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6.2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</w:t>
            </w:r>
            <w:r>
              <w:rPr>
                <w:rFonts w:cs="Arial"/>
                <w:sz w:val="16"/>
                <w:szCs w:val="16"/>
                <w:lang w:val="fr-FR"/>
              </w:rPr>
              <w:t>), 6.4, 6.5, 6.6 64bit, 7 64bit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Linux PowerPC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OpenSuse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10.3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SLES 11.3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</w:tbl>
    <w:p>
      <w:pPr>
        <w:jc w:val="both"/>
        <w:rPr>
          <w:rFonts w:cs="Arial"/>
          <w:i/>
          <w:sz w:val="16"/>
          <w:szCs w:val="16"/>
        </w:rPr>
      </w:pP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(termine improrogabile: Giugno 2016)</w:t>
      </w:r>
    </w:p>
    <w:p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(termine previsto: Giugno 2016)</w:t>
      </w:r>
    </w:p>
    <w:p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ATTENZIONE: Le esperienze d’uso presso nostri Clienti e Partner ci danno indicazioni che in Terminal Server si possono presentare casuali rallentamenti nella visualizzazione/interazione di alcuni componenti grafici nelle maschere. </w:t>
      </w:r>
    </w:p>
    <w:p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 parità di hardware, impianto e operatività utente, il problema non si riscontra con S.O. Windows 2012R2  </w:t>
      </w:r>
    </w:p>
    <w:p>
      <w:pPr>
        <w:ind w:left="720"/>
        <w:rPr>
          <w:rFonts w:cs="Arial"/>
          <w:i/>
          <w:sz w:val="14"/>
          <w:szCs w:val="16"/>
          <w:lang w:val="en-US"/>
        </w:rPr>
      </w:pPr>
      <w:r>
        <w:rPr>
          <w:rFonts w:cs="Arial"/>
          <w:i/>
          <w:sz w:val="14"/>
          <w:szCs w:val="16"/>
        </w:rPr>
        <w:t xml:space="preserve">  </w:t>
      </w:r>
      <w:r>
        <w:rPr>
          <w:rFonts w:cs="Arial"/>
          <w:i/>
          <w:sz w:val="14"/>
          <w:szCs w:val="16"/>
          <w:lang w:val="en-US"/>
        </w:rPr>
        <w:t>(Windows 2012R2, Remote Desktop Services Overview: https://technet.microsoft.com/en-us/library/hh831447.aspx)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 (termine previsto: Ottobre 2016)</w:t>
      </w:r>
    </w:p>
    <w:p>
      <w:pPr>
        <w:numPr>
          <w:ilvl w:val="0"/>
          <w:numId w:val="15"/>
        </w:numPr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t xml:space="preserve">Moduli di software di base non più necessari per </w:t>
      </w:r>
      <w:r>
        <w:rPr>
          <w:rFonts w:cs="Arial"/>
          <w:bCs/>
          <w:sz w:val="16"/>
          <w:szCs w:val="16"/>
        </w:rPr>
        <w:t xml:space="preserve">ambienti </w:t>
      </w:r>
      <w:r>
        <w:rPr>
          <w:rFonts w:cs="Arial"/>
          <w:bCs/>
          <w:i/>
          <w:sz w:val="16"/>
          <w:szCs w:val="16"/>
        </w:rPr>
        <w:t>Nativi</w:t>
      </w:r>
      <w:r>
        <w:rPr>
          <w:rFonts w:cs="Arial"/>
          <w:bCs/>
          <w:sz w:val="16"/>
          <w:szCs w:val="16"/>
        </w:rPr>
        <w:t xml:space="preserve"> Procedure Gestionali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fino ad Aprile 2017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Runtime 722-20090100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(termine previsto: Giugno 2016) </w:t>
      </w:r>
    </w:p>
    <w:p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Questa Runtime non è certificata per sistemi operativi successivi a Windows Server 2003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Supporto </w:t>
      </w:r>
      <w:proofErr w:type="spellStart"/>
      <w:r>
        <w:rPr>
          <w:rFonts w:cs="Arial"/>
          <w:sz w:val="16"/>
          <w:szCs w:val="16"/>
        </w:rPr>
        <w:t>SysintGateway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Daemon</w:t>
      </w:r>
      <w:proofErr w:type="spellEnd"/>
      <w:r>
        <w:rPr>
          <w:rFonts w:cs="Arial"/>
          <w:sz w:val="16"/>
          <w:szCs w:val="16"/>
        </w:rPr>
        <w:t xml:space="preserve"> dismesso</w:t>
      </w:r>
    </w:p>
    <w:p>
      <w:pPr>
        <w:ind w:left="720"/>
        <w:rPr>
          <w:rFonts w:cs="Arial"/>
          <w:sz w:val="16"/>
          <w:szCs w:val="16"/>
        </w:rPr>
      </w:pPr>
    </w:p>
    <w:p>
      <w:pPr>
        <w:ind w:left="720"/>
        <w:rPr>
          <w:rFonts w:cs="Arial"/>
          <w:sz w:val="16"/>
          <w:szCs w:val="16"/>
        </w:rPr>
      </w:pPr>
    </w:p>
    <w:p>
      <w:pPr>
        <w:ind w:left="720"/>
        <w:rPr>
          <w:rFonts w:cs="Arial"/>
          <w:bCs/>
          <w:sz w:val="16"/>
          <w:szCs w:val="16"/>
        </w:rPr>
      </w:pPr>
    </w:p>
    <w:p>
      <w:pPr>
        <w:pStyle w:val="Corpotesto"/>
        <w:rPr>
          <w:sz w:val="16"/>
          <w:szCs w:val="18"/>
        </w:rPr>
      </w:pPr>
      <w:r>
        <w:rPr>
          <w:b/>
          <w:bCs/>
          <w:sz w:val="16"/>
          <w:szCs w:val="18"/>
        </w:rPr>
        <w:t>Note :</w:t>
      </w:r>
      <w:r>
        <w:rPr>
          <w:sz w:val="16"/>
          <w:szCs w:val="18"/>
        </w:rPr>
        <w:t xml:space="preserve"> </w:t>
      </w:r>
    </w:p>
    <w:p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>Sono escluse tutte le versioni dei sistemi operativi destinate ad un’utenza ‘Home’</w:t>
      </w:r>
    </w:p>
    <w:p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 xml:space="preserve">La release dei moduli </w:t>
      </w:r>
      <w:proofErr w:type="spellStart"/>
      <w:r>
        <w:rPr>
          <w:sz w:val="16"/>
          <w:szCs w:val="18"/>
        </w:rPr>
        <w:t>Acucobol</w:t>
      </w:r>
      <w:proofErr w:type="spellEnd"/>
      <w:r>
        <w:rPr>
          <w:sz w:val="16"/>
          <w:szCs w:val="18"/>
        </w:rPr>
        <w:t xml:space="preserve"> 8.1.2-20130300: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è inclusa a partire da </w:t>
      </w:r>
      <w:proofErr w:type="spellStart"/>
      <w:r>
        <w:rPr>
          <w:sz w:val="16"/>
          <w:szCs w:val="18"/>
        </w:rPr>
        <w:t>TeamPortal</w:t>
      </w:r>
      <w:proofErr w:type="spellEnd"/>
      <w:r>
        <w:rPr>
          <w:sz w:val="16"/>
          <w:szCs w:val="18"/>
        </w:rPr>
        <w:t xml:space="preserve"> 20130100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introduce il supporto ufficiale a Windows 8 Pro e Windows Server 2012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include il servizio </w:t>
      </w:r>
      <w:proofErr w:type="spellStart"/>
      <w:r>
        <w:rPr>
          <w:sz w:val="16"/>
          <w:szCs w:val="18"/>
        </w:rPr>
        <w:t>AcuXDBC</w:t>
      </w:r>
      <w:proofErr w:type="spellEnd"/>
      <w:r>
        <w:rPr>
          <w:sz w:val="16"/>
          <w:szCs w:val="18"/>
        </w:rPr>
        <w:t xml:space="preserve"> in ambiente </w:t>
      </w:r>
      <w:proofErr w:type="spellStart"/>
      <w:r>
        <w:rPr>
          <w:sz w:val="16"/>
          <w:szCs w:val="18"/>
        </w:rPr>
        <w:t>TeamPortal</w:t>
      </w:r>
      <w:proofErr w:type="spellEnd"/>
    </w:p>
    <w:p>
      <w:pPr>
        <w:pStyle w:val="Corpotesto"/>
        <w:ind w:left="1416"/>
        <w:rPr>
          <w:sz w:val="16"/>
          <w:szCs w:val="18"/>
        </w:rPr>
      </w:pPr>
      <w:r>
        <w:rPr>
          <w:sz w:val="16"/>
          <w:szCs w:val="18"/>
        </w:rPr>
        <w:lastRenderedPageBreak/>
        <w:t xml:space="preserve">N.B.: Il modulo client </w:t>
      </w:r>
      <w:proofErr w:type="spellStart"/>
      <w:r>
        <w:rPr>
          <w:sz w:val="16"/>
          <w:szCs w:val="18"/>
        </w:rPr>
        <w:t>AcuXDBC</w:t>
      </w:r>
      <w:proofErr w:type="spellEnd"/>
      <w:r>
        <w:rPr>
          <w:sz w:val="16"/>
          <w:szCs w:val="18"/>
        </w:rPr>
        <w:t xml:space="preserve"> è 32bit. Si ricorda che alcune applicazioni 64bit potrebbero non riuscire ad accedere al DSN driver 32bit (es.: Office 2010 64bit)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non supporta l’ambiente </w:t>
      </w:r>
      <w:proofErr w:type="spellStart"/>
      <w:r>
        <w:rPr>
          <w:sz w:val="16"/>
          <w:szCs w:val="18"/>
        </w:rPr>
        <w:t>AcuServer</w:t>
      </w:r>
      <w:proofErr w:type="spellEnd"/>
      <w:r>
        <w:rPr>
          <w:sz w:val="16"/>
          <w:szCs w:val="18"/>
        </w:rPr>
        <w:t xml:space="preserve"> (come da Circolare 2010.02.32 Software Partner TeamSystem Pesaro, 15 Novembre 2010)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non supporta l’ambiente a carattere</w:t>
      </w:r>
    </w:p>
    <w:p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 xml:space="preserve">La release dei moduli </w:t>
      </w:r>
      <w:proofErr w:type="spellStart"/>
      <w:r>
        <w:rPr>
          <w:sz w:val="16"/>
          <w:szCs w:val="18"/>
        </w:rPr>
        <w:t>Acucobol</w:t>
      </w:r>
      <w:proofErr w:type="spellEnd"/>
      <w:r>
        <w:rPr>
          <w:sz w:val="16"/>
          <w:szCs w:val="18"/>
        </w:rPr>
        <w:t xml:space="preserve"> 8.1.2LF-20140100: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è inclusa a partire da </w:t>
      </w:r>
      <w:proofErr w:type="spellStart"/>
      <w:r>
        <w:rPr>
          <w:sz w:val="16"/>
          <w:szCs w:val="18"/>
        </w:rPr>
        <w:t>Polyedro</w:t>
      </w:r>
      <w:proofErr w:type="spellEnd"/>
      <w:r>
        <w:rPr>
          <w:sz w:val="16"/>
          <w:szCs w:val="18"/>
        </w:rPr>
        <w:t xml:space="preserve"> 20140100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introduce il supporto ufficiale al nuovo Look &amp; </w:t>
      </w:r>
      <w:proofErr w:type="spellStart"/>
      <w:r>
        <w:rPr>
          <w:sz w:val="16"/>
          <w:szCs w:val="18"/>
        </w:rPr>
        <w:t>Feel</w:t>
      </w:r>
      <w:proofErr w:type="spellEnd"/>
      <w:r>
        <w:rPr>
          <w:sz w:val="16"/>
          <w:szCs w:val="18"/>
        </w:rPr>
        <w:t xml:space="preserve"> prodotti linea </w:t>
      </w:r>
      <w:proofErr w:type="spellStart"/>
      <w:r>
        <w:rPr>
          <w:sz w:val="16"/>
          <w:szCs w:val="18"/>
        </w:rPr>
        <w:t>Lynfa</w:t>
      </w:r>
      <w:proofErr w:type="spellEnd"/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supporta il servizio </w:t>
      </w:r>
      <w:proofErr w:type="spellStart"/>
      <w:r>
        <w:rPr>
          <w:sz w:val="16"/>
          <w:szCs w:val="18"/>
        </w:rPr>
        <w:t>TS_Sql</w:t>
      </w:r>
      <w:proofErr w:type="spellEnd"/>
      <w:r>
        <w:rPr>
          <w:sz w:val="16"/>
          <w:szCs w:val="18"/>
        </w:rPr>
        <w:t xml:space="preserve"> ( basato su tecnologia C-</w:t>
      </w:r>
      <w:proofErr w:type="spellStart"/>
      <w:r>
        <w:rPr>
          <w:sz w:val="16"/>
          <w:szCs w:val="18"/>
        </w:rPr>
        <w:t>tree</w:t>
      </w:r>
      <w:proofErr w:type="spellEnd"/>
      <w:r>
        <w:rPr>
          <w:sz w:val="16"/>
          <w:szCs w:val="18"/>
        </w:rPr>
        <w:t xml:space="preserve"> ACE by </w:t>
      </w:r>
      <w:proofErr w:type="spellStart"/>
      <w:r>
        <w:rPr>
          <w:sz w:val="16"/>
          <w:szCs w:val="18"/>
        </w:rPr>
        <w:t>Faircom</w:t>
      </w:r>
      <w:proofErr w:type="spellEnd"/>
      <w:r>
        <w:rPr>
          <w:sz w:val="16"/>
          <w:szCs w:val="18"/>
        </w:rPr>
        <w:t xml:space="preserve"> ) </w:t>
      </w:r>
      <w:proofErr w:type="spellStart"/>
      <w:r>
        <w:rPr>
          <w:sz w:val="16"/>
          <w:szCs w:val="18"/>
        </w:rPr>
        <w:t>compresivo</w:t>
      </w:r>
      <w:proofErr w:type="spellEnd"/>
      <w:r>
        <w:rPr>
          <w:sz w:val="16"/>
          <w:szCs w:val="18"/>
        </w:rPr>
        <w:t xml:space="preserve"> di client </w:t>
      </w:r>
      <w:proofErr w:type="spellStart"/>
      <w:r>
        <w:rPr>
          <w:sz w:val="16"/>
          <w:szCs w:val="18"/>
        </w:rPr>
        <w:t>odbc</w:t>
      </w:r>
      <w:proofErr w:type="spellEnd"/>
      <w:r>
        <w:rPr>
          <w:sz w:val="16"/>
          <w:szCs w:val="18"/>
        </w:rPr>
        <w:t xml:space="preserve"> 32/64bit. Richiede specifica licenza.</w:t>
      </w:r>
    </w:p>
    <w:p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>L’installazione degli applicativi può essere eseguita anche su sistemi e/o versioni diverse da quelle specificate ma in questo caso non viene data nessuna garanzia di funzionamento e relativo supporto.</w:t>
      </w:r>
    </w:p>
    <w:p>
      <w:pPr>
        <w:pStyle w:val="CorpoAltF0"/>
        <w:rPr>
          <w:sz w:val="10"/>
          <w:szCs w:val="10"/>
        </w:rPr>
      </w:pPr>
    </w:p>
    <w:sectPr>
      <w:pgSz w:w="11906" w:h="16838"/>
      <w:pgMar w:top="1276" w:right="141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PARCELLAZIONE 2015.03.01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9C"/>
    <w:multiLevelType w:val="hybridMultilevel"/>
    <w:tmpl w:val="8EF61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ED3"/>
    <w:multiLevelType w:val="hybridMultilevel"/>
    <w:tmpl w:val="BEA659F4"/>
    <w:lvl w:ilvl="0" w:tplc="42F41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82C70"/>
    <w:multiLevelType w:val="hybridMultilevel"/>
    <w:tmpl w:val="0DF4CE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D91747F"/>
    <w:multiLevelType w:val="hybridMultilevel"/>
    <w:tmpl w:val="BEA659F4"/>
    <w:lvl w:ilvl="0" w:tplc="42F41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43889"/>
    <w:multiLevelType w:val="hybridMultilevel"/>
    <w:tmpl w:val="8654E704"/>
    <w:lvl w:ilvl="0" w:tplc="17685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3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000F2"/>
    <w:multiLevelType w:val="hybridMultilevel"/>
    <w:tmpl w:val="A4A85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9038D8"/>
    <w:multiLevelType w:val="hybridMultilevel"/>
    <w:tmpl w:val="A4A85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2"/>
  </w:num>
  <w:num w:numId="5">
    <w:abstractNumId w:val="7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8"/>
  </w:num>
  <w:num w:numId="11">
    <w:abstractNumId w:val="13"/>
  </w:num>
  <w:num w:numId="12">
    <w:abstractNumId w:val="11"/>
  </w:num>
  <w:num w:numId="13">
    <w:abstractNumId w:val="23"/>
  </w:num>
  <w:num w:numId="14">
    <w:abstractNumId w:val="3"/>
  </w:num>
  <w:num w:numId="15">
    <w:abstractNumId w:val="20"/>
  </w:num>
  <w:num w:numId="16">
    <w:abstractNumId w:val="21"/>
  </w:num>
  <w:num w:numId="17">
    <w:abstractNumId w:val="15"/>
  </w:num>
  <w:num w:numId="18">
    <w:abstractNumId w:val="25"/>
  </w:num>
  <w:num w:numId="19">
    <w:abstractNumId w:val="14"/>
  </w:num>
  <w:num w:numId="20">
    <w:abstractNumId w:val="19"/>
  </w:num>
  <w:num w:numId="21">
    <w:abstractNumId w:val="9"/>
  </w:num>
  <w:num w:numId="22">
    <w:abstractNumId w:val="0"/>
  </w:num>
  <w:num w:numId="23">
    <w:abstractNumId w:val="6"/>
  </w:num>
  <w:num w:numId="24">
    <w:abstractNumId w:val="1"/>
  </w:num>
  <w:num w:numId="25">
    <w:abstractNumId w:val="16"/>
  </w:num>
  <w:num w:numId="2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link w:val="Puntoelenco1Carattere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customStyle="1" w:styleId="WWReleaseTitolo">
    <w:name w:val="WW_Release_Titolo"/>
    <w:basedOn w:val="Normale"/>
    <w:qFormat/>
    <w:pPr>
      <w:pBdr>
        <w:top w:val="single" w:sz="4" w:space="1" w:color="auto"/>
        <w:bottom w:val="single" w:sz="4" w:space="1" w:color="auto"/>
      </w:pBdr>
      <w:spacing w:before="240" w:after="60"/>
      <w:outlineLvl w:val="0"/>
    </w:pPr>
    <w:rPr>
      <w:rFonts w:ascii="Arial" w:hAnsi="Arial"/>
      <w:b/>
      <w:kern w:val="28"/>
    </w:rPr>
  </w:style>
  <w:style w:type="paragraph" w:customStyle="1" w:styleId="StileModulo">
    <w:name w:val="StileModulo"/>
    <w:basedOn w:val="corpoAltF"/>
    <w:qFormat/>
    <w:rPr>
      <w:b/>
    </w:rPr>
  </w:style>
  <w:style w:type="character" w:customStyle="1" w:styleId="Puntoelenco1Carattere">
    <w:name w:val="Punto elenco 1 Carattere"/>
    <w:basedOn w:val="corpoAltFCarattere"/>
    <w:link w:val="Puntoelenco1"/>
    <w:rPr>
      <w:rFonts w:ascii="Arial" w:hAnsi="Arial" w:cs="Arial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link w:val="Puntoelenco1Carattere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customStyle="1" w:styleId="WWReleaseTitolo">
    <w:name w:val="WW_Release_Titolo"/>
    <w:basedOn w:val="Normale"/>
    <w:qFormat/>
    <w:pPr>
      <w:pBdr>
        <w:top w:val="single" w:sz="4" w:space="1" w:color="auto"/>
        <w:bottom w:val="single" w:sz="4" w:space="1" w:color="auto"/>
      </w:pBdr>
      <w:spacing w:before="240" w:after="60"/>
      <w:outlineLvl w:val="0"/>
    </w:pPr>
    <w:rPr>
      <w:rFonts w:ascii="Arial" w:hAnsi="Arial"/>
      <w:b/>
      <w:kern w:val="28"/>
    </w:rPr>
  </w:style>
  <w:style w:type="paragraph" w:customStyle="1" w:styleId="StileModulo">
    <w:name w:val="StileModulo"/>
    <w:basedOn w:val="corpoAltF"/>
    <w:qFormat/>
    <w:rPr>
      <w:b/>
    </w:rPr>
  </w:style>
  <w:style w:type="character" w:customStyle="1" w:styleId="Puntoelenco1Carattere">
    <w:name w:val="Punto elenco 1 Carattere"/>
    <w:basedOn w:val="corpoAltFCarattere"/>
    <w:link w:val="Puntoelenco1"/>
    <w:rPr>
      <w:rFonts w:ascii="Arial" w:hAnsi="Arial" w:cs="Arial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tta\Desktop\Modelli%20NUOVA%20Documentazione%20Moricoli\docxbarbara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1505-D0A3-4E27-A670-970C4C6D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3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Laura Manotta</dc:creator>
  <cp:lastModifiedBy>Laura Manotta</cp:lastModifiedBy>
  <cp:revision>4</cp:revision>
  <cp:lastPrinted>2015-07-20T15:55:00Z</cp:lastPrinted>
  <dcterms:created xsi:type="dcterms:W3CDTF">2016-02-05T09:34:00Z</dcterms:created>
  <dcterms:modified xsi:type="dcterms:W3CDTF">2016-02-09T08:27:00Z</dcterms:modified>
</cp:coreProperties>
</file>