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pPr>
        <w:pStyle w:val="WWTipoDocumento"/>
        <w:ind w:left="0"/>
      </w:pPr>
      <w:bookmarkStart w:id="0" w:name="_Toc33011301"/>
      <w:r>
        <w:t>MPLEMENTAZIONI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76"/>
        <w:gridCol w:w="2320"/>
        <w:gridCol w:w="3538"/>
      </w:tblGrid>
      <w:tr>
        <w:trPr>
          <w:cantSplit/>
          <w:trHeight w:val="221"/>
          <w:jc w:val="center"/>
        </w:trPr>
        <w:tc>
          <w:tcPr>
            <w:tcW w:w="3776" w:type="dxa"/>
            <w:vMerge w:val="restart"/>
            <w:tcBorders>
              <w:top w:val="nil"/>
              <w:left w:val="nil"/>
              <w:bottom w:val="nil"/>
              <w:right w:val="single" w:sz="4" w:space="0" w:color="365F91"/>
            </w:tcBorders>
            <w:tcMar>
              <w:left w:w="28" w:type="dxa"/>
              <w:right w:w="28" w:type="dxa"/>
            </w:tcMar>
          </w:tcPr>
          <w:p>
            <w:pPr>
              <w:pStyle w:val="CorpoAltF0"/>
              <w:jc w:val="center"/>
              <w:rPr>
                <w:rFonts w:cs="Arial"/>
              </w:rPr>
            </w:pPr>
            <w:bookmarkStart w:id="1" w:name="INDICE"/>
            <w:bookmarkEnd w:id="1"/>
            <w:r>
              <w:rPr>
                <w:rFonts w:cs="Arial"/>
                <w:noProof/>
              </w:rPr>
              <w:drawing>
                <wp:inline distT="0" distB="0" distL="0" distR="0">
                  <wp:extent cx="2352675" cy="2847975"/>
                  <wp:effectExtent l="0" t="0" r="9525" b="9525"/>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eConte.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354400" cy="2850063"/>
                          </a:xfrm>
                          <a:prstGeom prst="rect">
                            <a:avLst/>
                          </a:prstGeom>
                        </pic:spPr>
                      </pic:pic>
                    </a:graphicData>
                  </a:graphic>
                </wp:inline>
              </w:drawing>
            </w:r>
          </w:p>
        </w:tc>
        <w:tc>
          <w:tcPr>
            <w:tcW w:w="5858" w:type="dxa"/>
            <w:gridSpan w:val="2"/>
            <w:tcBorders>
              <w:top w:val="single" w:sz="4" w:space="0" w:color="365F91"/>
              <w:left w:val="single" w:sz="4" w:space="0" w:color="365F91"/>
              <w:bottom w:val="single" w:sz="4" w:space="0" w:color="365F91"/>
              <w:right w:val="single" w:sz="4" w:space="0" w:color="365F91"/>
            </w:tcBorders>
            <w:shd w:val="clear" w:color="auto" w:fill="CCCCCC"/>
            <w:vAlign w:val="center"/>
          </w:tcPr>
          <w:p>
            <w:pPr>
              <w:pStyle w:val="CorpoAltF0"/>
              <w:rPr>
                <w:rFonts w:cs="Arial"/>
                <w:b/>
              </w:rPr>
            </w:pPr>
            <w:r>
              <w:rPr>
                <w:rFonts w:cs="Arial"/>
                <w:b/>
              </w:rPr>
              <w:t>RELEASE Versione 2016.03.00</w:t>
            </w:r>
          </w:p>
        </w:tc>
      </w:tr>
      <w:tr>
        <w:trPr>
          <w:cantSplit/>
          <w:trHeight w:val="268"/>
          <w:jc w:val="center"/>
        </w:trPr>
        <w:tc>
          <w:tcPr>
            <w:tcW w:w="3776" w:type="dxa"/>
            <w:vMerge/>
            <w:tcBorders>
              <w:left w:val="nil"/>
              <w:bottom w:val="nil"/>
              <w:right w:val="single" w:sz="4" w:space="0" w:color="365F91"/>
            </w:tcBorders>
            <w:tcMar>
              <w:left w:w="28" w:type="dxa"/>
              <w:right w:w="28" w:type="dxa"/>
            </w:tcMar>
          </w:tcPr>
          <w:p>
            <w:pPr>
              <w:rPr>
                <w:color w:val="000000"/>
              </w:rPr>
            </w:pPr>
          </w:p>
        </w:tc>
        <w:tc>
          <w:tcPr>
            <w:tcW w:w="2320" w:type="dxa"/>
            <w:tcBorders>
              <w:top w:val="single" w:sz="4" w:space="0" w:color="365F91"/>
              <w:left w:val="single" w:sz="4" w:space="0" w:color="365F91"/>
              <w:bottom w:val="single" w:sz="4" w:space="0" w:color="365F91"/>
              <w:right w:val="single" w:sz="4" w:space="0" w:color="365F91"/>
            </w:tcBorders>
            <w:vAlign w:val="center"/>
          </w:tcPr>
          <w:p>
            <w:pPr>
              <w:pStyle w:val="Intestazione"/>
              <w:tabs>
                <w:tab w:val="clear" w:pos="4819"/>
                <w:tab w:val="clear" w:pos="9638"/>
              </w:tabs>
              <w:ind w:right="227"/>
              <w:jc w:val="right"/>
              <w:rPr>
                <w:rFonts w:ascii="Arial" w:hAnsi="Arial" w:cs="Arial"/>
                <w:b/>
                <w:bCs/>
              </w:rPr>
            </w:pPr>
            <w:r>
              <w:rPr>
                <w:rFonts w:ascii="Arial" w:hAnsi="Arial" w:cs="Arial"/>
                <w:b/>
                <w:bCs/>
              </w:rPr>
              <w:t>Applicativo:</w:t>
            </w:r>
          </w:p>
        </w:tc>
        <w:tc>
          <w:tcPr>
            <w:tcW w:w="3538" w:type="dxa"/>
            <w:tcBorders>
              <w:top w:val="single" w:sz="4" w:space="0" w:color="365F91"/>
              <w:left w:val="single" w:sz="4" w:space="0" w:color="365F91"/>
              <w:bottom w:val="single" w:sz="4" w:space="0" w:color="365F91"/>
              <w:right w:val="single" w:sz="4" w:space="0" w:color="365F91"/>
            </w:tcBorders>
            <w:vAlign w:val="center"/>
          </w:tcPr>
          <w:p>
            <w:pPr>
              <w:pStyle w:val="Intestazione"/>
              <w:tabs>
                <w:tab w:val="clear" w:pos="4819"/>
                <w:tab w:val="clear" w:pos="9638"/>
              </w:tabs>
              <w:spacing w:before="120" w:after="120"/>
              <w:rPr>
                <w:rFonts w:ascii="Arial" w:hAnsi="Arial" w:cs="Arial"/>
                <w:b/>
                <w:sz w:val="28"/>
                <w:szCs w:val="28"/>
              </w:rPr>
            </w:pPr>
            <w:proofErr w:type="spellStart"/>
            <w:r>
              <w:rPr>
                <w:rFonts w:ascii="Arial" w:hAnsi="Arial" w:cs="Arial"/>
                <w:b/>
                <w:sz w:val="28"/>
                <w:szCs w:val="28"/>
              </w:rPr>
              <w:t>Con.Te</w:t>
            </w:r>
            <w:proofErr w:type="spellEnd"/>
          </w:p>
          <w:p>
            <w:pPr>
              <w:pStyle w:val="Intestazione"/>
              <w:tabs>
                <w:tab w:val="clear" w:pos="4819"/>
                <w:tab w:val="clear" w:pos="9638"/>
              </w:tabs>
              <w:spacing w:before="120" w:after="120"/>
              <w:rPr>
                <w:rFonts w:ascii="Arial" w:hAnsi="Arial" w:cs="Arial"/>
              </w:rPr>
            </w:pPr>
            <w:r>
              <w:rPr>
                <w:rFonts w:ascii="Arial" w:hAnsi="Arial" w:cs="Arial"/>
                <w:b/>
              </w:rPr>
              <w:t>Gestione Console Telematici</w:t>
            </w:r>
          </w:p>
        </w:tc>
      </w:tr>
      <w:tr>
        <w:trPr>
          <w:cantSplit/>
          <w:trHeight w:val="266"/>
          <w:jc w:val="center"/>
        </w:trPr>
        <w:tc>
          <w:tcPr>
            <w:tcW w:w="3776" w:type="dxa"/>
            <w:vMerge/>
            <w:tcBorders>
              <w:left w:val="nil"/>
              <w:bottom w:val="nil"/>
              <w:right w:val="single" w:sz="4" w:space="0" w:color="365F91"/>
            </w:tcBorders>
            <w:tcMar>
              <w:left w:w="28" w:type="dxa"/>
              <w:right w:w="28" w:type="dxa"/>
            </w:tcMar>
          </w:tcPr>
          <w:p>
            <w:pPr>
              <w:rPr>
                <w:color w:val="000000"/>
              </w:rPr>
            </w:pPr>
          </w:p>
        </w:tc>
        <w:tc>
          <w:tcPr>
            <w:tcW w:w="2320" w:type="dxa"/>
            <w:tcBorders>
              <w:top w:val="single" w:sz="4" w:space="0" w:color="365F91"/>
              <w:left w:val="single" w:sz="4" w:space="0" w:color="365F91"/>
              <w:bottom w:val="single" w:sz="4" w:space="0" w:color="365F91"/>
              <w:right w:val="single" w:sz="4" w:space="0" w:color="365F91"/>
            </w:tcBorders>
            <w:vAlign w:val="center"/>
          </w:tcPr>
          <w:p>
            <w:pPr>
              <w:pStyle w:val="Intestazione"/>
              <w:tabs>
                <w:tab w:val="clear" w:pos="4819"/>
                <w:tab w:val="clear" w:pos="9638"/>
              </w:tabs>
              <w:ind w:right="227"/>
              <w:jc w:val="right"/>
              <w:rPr>
                <w:rFonts w:ascii="Arial" w:hAnsi="Arial" w:cs="Arial"/>
                <w:b/>
                <w:bCs/>
              </w:rPr>
            </w:pPr>
            <w:r>
              <w:rPr>
                <w:rFonts w:ascii="Arial" w:hAnsi="Arial" w:cs="Arial"/>
                <w:b/>
                <w:bCs/>
              </w:rPr>
              <w:t>Oggetto:</w:t>
            </w:r>
          </w:p>
        </w:tc>
        <w:tc>
          <w:tcPr>
            <w:tcW w:w="3538" w:type="dxa"/>
            <w:tcBorders>
              <w:top w:val="single" w:sz="4" w:space="0" w:color="365F91"/>
              <w:left w:val="single" w:sz="4" w:space="0" w:color="365F91"/>
              <w:bottom w:val="single" w:sz="4" w:space="0" w:color="365F91"/>
              <w:right w:val="single" w:sz="4" w:space="0" w:color="365F91"/>
            </w:tcBorders>
            <w:vAlign w:val="center"/>
          </w:tcPr>
          <w:p>
            <w:pPr>
              <w:pStyle w:val="Intestazione"/>
              <w:tabs>
                <w:tab w:val="clear" w:pos="4819"/>
                <w:tab w:val="clear" w:pos="9638"/>
              </w:tabs>
              <w:rPr>
                <w:rFonts w:ascii="Arial" w:hAnsi="Arial" w:cs="Arial"/>
                <w:b/>
              </w:rPr>
            </w:pPr>
            <w:r>
              <w:rPr>
                <w:rFonts w:ascii="Arial" w:hAnsi="Arial" w:cs="Arial"/>
              </w:rPr>
              <w:t>Aggiornamento procedura</w:t>
            </w:r>
          </w:p>
        </w:tc>
      </w:tr>
      <w:tr>
        <w:trPr>
          <w:cantSplit/>
          <w:trHeight w:val="266"/>
          <w:jc w:val="center"/>
        </w:trPr>
        <w:tc>
          <w:tcPr>
            <w:tcW w:w="3776" w:type="dxa"/>
            <w:vMerge/>
            <w:tcBorders>
              <w:left w:val="nil"/>
              <w:bottom w:val="nil"/>
              <w:right w:val="single" w:sz="4" w:space="0" w:color="365F91"/>
            </w:tcBorders>
            <w:tcMar>
              <w:left w:w="28" w:type="dxa"/>
              <w:right w:w="28" w:type="dxa"/>
            </w:tcMar>
          </w:tcPr>
          <w:p>
            <w:pPr>
              <w:rPr>
                <w:color w:val="000000"/>
              </w:rPr>
            </w:pPr>
          </w:p>
        </w:tc>
        <w:tc>
          <w:tcPr>
            <w:tcW w:w="2320" w:type="dxa"/>
            <w:tcBorders>
              <w:top w:val="single" w:sz="4" w:space="0" w:color="365F91"/>
              <w:left w:val="single" w:sz="4" w:space="0" w:color="365F91"/>
              <w:bottom w:val="single" w:sz="4" w:space="0" w:color="365F91"/>
              <w:right w:val="single" w:sz="4" w:space="0" w:color="365F91"/>
            </w:tcBorders>
            <w:vAlign w:val="center"/>
          </w:tcPr>
          <w:p>
            <w:pPr>
              <w:pStyle w:val="Intestazione"/>
              <w:tabs>
                <w:tab w:val="clear" w:pos="4819"/>
                <w:tab w:val="clear" w:pos="9638"/>
              </w:tabs>
              <w:ind w:right="227"/>
              <w:jc w:val="right"/>
              <w:rPr>
                <w:rFonts w:ascii="Arial" w:hAnsi="Arial" w:cs="Arial"/>
                <w:b/>
                <w:bCs/>
              </w:rPr>
            </w:pPr>
            <w:r>
              <w:rPr>
                <w:rFonts w:ascii="Arial" w:hAnsi="Arial" w:cs="Arial"/>
                <w:b/>
                <w:bCs/>
              </w:rPr>
              <w:t>Versione:</w:t>
            </w:r>
          </w:p>
        </w:tc>
        <w:tc>
          <w:tcPr>
            <w:tcW w:w="3538" w:type="dxa"/>
            <w:tcBorders>
              <w:top w:val="single" w:sz="4" w:space="0" w:color="365F91"/>
              <w:left w:val="single" w:sz="4" w:space="0" w:color="365F91"/>
              <w:bottom w:val="single" w:sz="4" w:space="0" w:color="365F91"/>
              <w:right w:val="single" w:sz="4" w:space="0" w:color="365F91"/>
            </w:tcBorders>
            <w:vAlign w:val="center"/>
          </w:tcPr>
          <w:p>
            <w:pPr>
              <w:pStyle w:val="Intestazione"/>
              <w:tabs>
                <w:tab w:val="clear" w:pos="4819"/>
                <w:tab w:val="clear" w:pos="9638"/>
              </w:tabs>
              <w:rPr>
                <w:rFonts w:ascii="Arial" w:hAnsi="Arial" w:cs="Arial"/>
                <w:b/>
              </w:rPr>
            </w:pPr>
            <w:r>
              <w:rPr>
                <w:rFonts w:ascii="Arial" w:hAnsi="Arial" w:cs="Arial"/>
                <w:b/>
              </w:rPr>
              <w:t>2016.03.00 (Versione completa)</w:t>
            </w:r>
          </w:p>
        </w:tc>
      </w:tr>
      <w:tr>
        <w:trPr>
          <w:cantSplit/>
          <w:trHeight w:val="266"/>
          <w:jc w:val="center"/>
        </w:trPr>
        <w:tc>
          <w:tcPr>
            <w:tcW w:w="3776" w:type="dxa"/>
            <w:vMerge/>
            <w:tcBorders>
              <w:left w:val="nil"/>
              <w:bottom w:val="nil"/>
              <w:right w:val="single" w:sz="4" w:space="0" w:color="365F91"/>
            </w:tcBorders>
            <w:tcMar>
              <w:left w:w="28" w:type="dxa"/>
              <w:right w:w="28" w:type="dxa"/>
            </w:tcMar>
          </w:tcPr>
          <w:p>
            <w:pPr>
              <w:rPr>
                <w:color w:val="000000"/>
              </w:rPr>
            </w:pPr>
          </w:p>
        </w:tc>
        <w:tc>
          <w:tcPr>
            <w:tcW w:w="2320" w:type="dxa"/>
            <w:tcBorders>
              <w:top w:val="single" w:sz="4" w:space="0" w:color="365F91"/>
              <w:left w:val="single" w:sz="4" w:space="0" w:color="365F91"/>
              <w:bottom w:val="single" w:sz="4" w:space="0" w:color="365F91"/>
              <w:right w:val="single" w:sz="4" w:space="0" w:color="365F91"/>
            </w:tcBorders>
            <w:vAlign w:val="center"/>
          </w:tcPr>
          <w:p>
            <w:pPr>
              <w:pStyle w:val="Intestazione"/>
              <w:tabs>
                <w:tab w:val="clear" w:pos="4819"/>
                <w:tab w:val="clear" w:pos="9638"/>
              </w:tabs>
              <w:ind w:right="227"/>
              <w:jc w:val="right"/>
              <w:rPr>
                <w:rFonts w:ascii="Arial" w:hAnsi="Arial" w:cs="Arial"/>
                <w:b/>
                <w:bCs/>
              </w:rPr>
            </w:pPr>
            <w:r>
              <w:rPr>
                <w:rFonts w:ascii="Arial" w:hAnsi="Arial" w:cs="Arial"/>
                <w:b/>
                <w:bCs/>
              </w:rPr>
              <w:t>Data di rilascio:</w:t>
            </w:r>
          </w:p>
        </w:tc>
        <w:tc>
          <w:tcPr>
            <w:tcW w:w="3538" w:type="dxa"/>
            <w:tcBorders>
              <w:top w:val="single" w:sz="4" w:space="0" w:color="365F91"/>
              <w:left w:val="single" w:sz="4" w:space="0" w:color="365F91"/>
              <w:bottom w:val="single" w:sz="4" w:space="0" w:color="365F91"/>
              <w:right w:val="single" w:sz="4" w:space="0" w:color="365F91"/>
            </w:tcBorders>
            <w:vAlign w:val="center"/>
          </w:tcPr>
          <w:p>
            <w:pPr>
              <w:pStyle w:val="Intestazione"/>
              <w:tabs>
                <w:tab w:val="clear" w:pos="4819"/>
                <w:tab w:val="clear" w:pos="9638"/>
              </w:tabs>
              <w:rPr>
                <w:rFonts w:ascii="Arial" w:hAnsi="Arial" w:cs="Arial"/>
                <w:b/>
              </w:rPr>
            </w:pPr>
            <w:r>
              <w:rPr>
                <w:rFonts w:ascii="Arial" w:hAnsi="Arial" w:cs="Arial"/>
                <w:b/>
              </w:rPr>
              <w:t>06/12/2016</w:t>
            </w:r>
          </w:p>
        </w:tc>
      </w:tr>
      <w:tr>
        <w:trPr>
          <w:cantSplit/>
          <w:trHeight w:val="266"/>
          <w:jc w:val="center"/>
        </w:trPr>
        <w:tc>
          <w:tcPr>
            <w:tcW w:w="3776" w:type="dxa"/>
            <w:vMerge/>
            <w:tcBorders>
              <w:left w:val="nil"/>
              <w:bottom w:val="nil"/>
              <w:right w:val="single" w:sz="4" w:space="0" w:color="365F91"/>
            </w:tcBorders>
            <w:tcMar>
              <w:left w:w="28" w:type="dxa"/>
              <w:right w:w="28" w:type="dxa"/>
            </w:tcMar>
          </w:tcPr>
          <w:p>
            <w:pPr>
              <w:rPr>
                <w:color w:val="000000"/>
              </w:rPr>
            </w:pPr>
          </w:p>
        </w:tc>
        <w:tc>
          <w:tcPr>
            <w:tcW w:w="2320" w:type="dxa"/>
            <w:tcBorders>
              <w:top w:val="single" w:sz="4" w:space="0" w:color="365F91"/>
              <w:left w:val="single" w:sz="4" w:space="0" w:color="365F91"/>
              <w:bottom w:val="single" w:sz="4" w:space="0" w:color="365F91"/>
              <w:right w:val="single" w:sz="4" w:space="0" w:color="365F91"/>
            </w:tcBorders>
            <w:vAlign w:val="center"/>
          </w:tcPr>
          <w:p>
            <w:pPr>
              <w:pStyle w:val="Intestazione"/>
              <w:tabs>
                <w:tab w:val="clear" w:pos="4819"/>
                <w:tab w:val="clear" w:pos="9638"/>
              </w:tabs>
              <w:ind w:right="227"/>
              <w:jc w:val="right"/>
              <w:rPr>
                <w:rFonts w:ascii="Arial" w:hAnsi="Arial" w:cs="Arial"/>
                <w:b/>
                <w:bCs/>
              </w:rPr>
            </w:pPr>
            <w:r>
              <w:rPr>
                <w:rFonts w:ascii="Arial" w:hAnsi="Arial" w:cs="Arial"/>
                <w:b/>
                <w:bCs/>
              </w:rPr>
              <w:t>Riferimento:</w:t>
            </w:r>
          </w:p>
        </w:tc>
        <w:tc>
          <w:tcPr>
            <w:tcW w:w="3538" w:type="dxa"/>
            <w:tcBorders>
              <w:top w:val="single" w:sz="4" w:space="0" w:color="365F91"/>
              <w:left w:val="single" w:sz="4" w:space="0" w:color="365F91"/>
              <w:bottom w:val="single" w:sz="4" w:space="0" w:color="365F91"/>
              <w:right w:val="single" w:sz="4" w:space="0" w:color="365F91"/>
            </w:tcBorders>
            <w:vAlign w:val="center"/>
          </w:tcPr>
          <w:p>
            <w:pPr>
              <w:pStyle w:val="Intestazione"/>
              <w:tabs>
                <w:tab w:val="clear" w:pos="4819"/>
                <w:tab w:val="clear" w:pos="9638"/>
              </w:tabs>
              <w:rPr>
                <w:rFonts w:ascii="Arial" w:hAnsi="Arial" w:cs="Arial"/>
                <w:b/>
              </w:rPr>
            </w:pPr>
            <w:r>
              <w:rPr>
                <w:rFonts w:ascii="Arial" w:hAnsi="Arial" w:cs="Arial"/>
                <w:b/>
              </w:rPr>
              <w:t>Implementazioni</w:t>
            </w:r>
          </w:p>
        </w:tc>
      </w:tr>
      <w:tr>
        <w:trPr>
          <w:cantSplit/>
          <w:trHeight w:val="266"/>
          <w:jc w:val="center"/>
        </w:trPr>
        <w:tc>
          <w:tcPr>
            <w:tcW w:w="3776" w:type="dxa"/>
            <w:vMerge/>
            <w:tcBorders>
              <w:left w:val="nil"/>
              <w:bottom w:val="nil"/>
              <w:right w:val="single" w:sz="4" w:space="0" w:color="365F91"/>
            </w:tcBorders>
            <w:tcMar>
              <w:left w:w="28" w:type="dxa"/>
              <w:right w:w="28" w:type="dxa"/>
            </w:tcMar>
          </w:tcPr>
          <w:p>
            <w:pPr>
              <w:rPr>
                <w:color w:val="000000"/>
              </w:rPr>
            </w:pPr>
          </w:p>
        </w:tc>
        <w:tc>
          <w:tcPr>
            <w:tcW w:w="2320" w:type="dxa"/>
            <w:tcBorders>
              <w:top w:val="single" w:sz="4" w:space="0" w:color="365F91"/>
              <w:left w:val="single" w:sz="4" w:space="0" w:color="365F91"/>
              <w:bottom w:val="single" w:sz="4" w:space="0" w:color="365F91"/>
              <w:right w:val="single" w:sz="4" w:space="0" w:color="365F91"/>
            </w:tcBorders>
            <w:vAlign w:val="center"/>
          </w:tcPr>
          <w:p>
            <w:pPr>
              <w:pStyle w:val="Intestazione"/>
              <w:tabs>
                <w:tab w:val="clear" w:pos="4819"/>
                <w:tab w:val="clear" w:pos="9638"/>
              </w:tabs>
              <w:ind w:right="227"/>
              <w:jc w:val="right"/>
              <w:rPr>
                <w:rFonts w:ascii="Arial" w:hAnsi="Arial" w:cs="Arial"/>
                <w:b/>
                <w:bCs/>
              </w:rPr>
            </w:pPr>
            <w:r>
              <w:rPr>
                <w:rFonts w:ascii="Arial" w:hAnsi="Arial" w:cs="Arial"/>
                <w:b/>
                <w:bCs/>
              </w:rPr>
              <w:t>Classificazione:</w:t>
            </w:r>
          </w:p>
        </w:tc>
        <w:tc>
          <w:tcPr>
            <w:tcW w:w="3538" w:type="dxa"/>
            <w:tcBorders>
              <w:top w:val="single" w:sz="4" w:space="0" w:color="365F91"/>
              <w:left w:val="single" w:sz="4" w:space="0" w:color="365F91"/>
              <w:bottom w:val="single" w:sz="4" w:space="0" w:color="365F91"/>
              <w:right w:val="single" w:sz="4" w:space="0" w:color="365F91"/>
            </w:tcBorders>
            <w:vAlign w:val="center"/>
          </w:tcPr>
          <w:p>
            <w:pPr>
              <w:pStyle w:val="Intestazione"/>
              <w:tabs>
                <w:tab w:val="clear" w:pos="4819"/>
                <w:tab w:val="clear" w:pos="9638"/>
              </w:tabs>
              <w:rPr>
                <w:rFonts w:ascii="Arial" w:hAnsi="Arial" w:cs="Arial"/>
                <w:b/>
              </w:rPr>
            </w:pPr>
            <w:r>
              <w:rPr>
                <w:rFonts w:ascii="Arial" w:hAnsi="Arial" w:cs="Arial"/>
                <w:b/>
              </w:rPr>
              <w:t>Guida utente</w:t>
            </w:r>
          </w:p>
        </w:tc>
      </w:tr>
    </w:tbl>
    <w:p>
      <w:pPr>
        <w:pStyle w:val="corpoAltF"/>
      </w:pPr>
    </w:p>
    <w:p>
      <w:pPr>
        <w:pStyle w:val="WWNewPage"/>
      </w:pPr>
    </w:p>
    <w:p>
      <w:pPr>
        <w:pStyle w:val="corpoAltF"/>
        <w:pBdr>
          <w:top w:val="single" w:sz="12" w:space="1" w:color="365F91"/>
          <w:left w:val="single" w:sz="12" w:space="4" w:color="365F91"/>
          <w:bottom w:val="single" w:sz="18" w:space="1" w:color="365F91"/>
          <w:right w:val="single" w:sz="18" w:space="4" w:color="365F91"/>
        </w:pBdr>
        <w:ind w:left="142" w:right="141"/>
        <w:jc w:val="center"/>
        <w:rPr>
          <w:b/>
          <w:i/>
          <w:spacing w:val="14"/>
          <w:sz w:val="28"/>
          <w:szCs w:val="28"/>
        </w:rPr>
      </w:pPr>
      <w:r>
        <w:rPr>
          <w:b/>
          <w:i/>
          <w:spacing w:val="14"/>
          <w:sz w:val="28"/>
          <w:szCs w:val="28"/>
        </w:rPr>
        <w:t>IMPLEMENTAZIONI</w:t>
      </w:r>
    </w:p>
    <w:p>
      <w:pPr>
        <w:pStyle w:val="corpoAltF"/>
      </w:pPr>
    </w:p>
    <w:p>
      <w:pPr>
        <w:pStyle w:val="Sommario1"/>
        <w:rPr>
          <w:rFonts w:asciiTheme="minorHAnsi" w:eastAsiaTheme="minorEastAsia" w:hAnsiTheme="minorHAnsi" w:cstheme="minorBidi"/>
          <w:b w:val="0"/>
          <w:color w:val="auto"/>
          <w:sz w:val="22"/>
          <w:szCs w:val="22"/>
        </w:rPr>
      </w:pPr>
      <w:r>
        <w:rPr>
          <w:rStyle w:val="Collegamentoipertestuale"/>
          <w:b w:val="0"/>
          <w:i/>
          <w:iCs/>
          <w:color w:val="auto"/>
          <w:spacing w:val="-20"/>
          <w:szCs w:val="28"/>
          <w:u w:val="none"/>
        </w:rPr>
        <w:fldChar w:fldCharType="begin"/>
      </w:r>
      <w:r>
        <w:rPr>
          <w:rStyle w:val="Collegamentoipertestuale"/>
          <w:b w:val="0"/>
          <w:i/>
          <w:iCs/>
          <w:color w:val="auto"/>
          <w:spacing w:val="-20"/>
          <w:szCs w:val="28"/>
          <w:u w:val="none"/>
        </w:rPr>
        <w:instrText xml:space="preserve"> TOC \h \z \t "TS-titolo-01;1;TS-titolo-04;4;TS-titolo-Comando;2;TS-titolo-05;5;WW_NormativaSoftware;3" </w:instrText>
      </w:r>
      <w:r>
        <w:rPr>
          <w:rStyle w:val="Collegamentoipertestuale"/>
          <w:b w:val="0"/>
          <w:i/>
          <w:iCs/>
          <w:color w:val="auto"/>
          <w:spacing w:val="-20"/>
          <w:szCs w:val="28"/>
          <w:u w:val="none"/>
        </w:rPr>
        <w:fldChar w:fldCharType="separate"/>
      </w:r>
      <w:hyperlink w:anchor="_Toc468805296" w:history="1">
        <w:r>
          <w:rPr>
            <w:rStyle w:val="Collegamentoipertestuale"/>
          </w:rPr>
          <w:t>Premessa</w:t>
        </w:r>
        <w:r>
          <w:rPr>
            <w:webHidden/>
          </w:rPr>
          <w:tab/>
        </w:r>
        <w:r>
          <w:rPr>
            <w:webHidden/>
          </w:rPr>
          <w:fldChar w:fldCharType="begin"/>
        </w:r>
        <w:r>
          <w:rPr>
            <w:webHidden/>
          </w:rPr>
          <w:instrText xml:space="preserve"> PAGEREF _Toc468805296 \h </w:instrText>
        </w:r>
        <w:r>
          <w:rPr>
            <w:webHidden/>
          </w:rPr>
        </w:r>
        <w:r>
          <w:rPr>
            <w:webHidden/>
          </w:rPr>
          <w:fldChar w:fldCharType="separate"/>
        </w:r>
        <w:r>
          <w:rPr>
            <w:webHidden/>
          </w:rPr>
          <w:t>2</w:t>
        </w:r>
        <w:r>
          <w:rPr>
            <w:webHidden/>
          </w:rPr>
          <w:fldChar w:fldCharType="end"/>
        </w:r>
      </w:hyperlink>
    </w:p>
    <w:p>
      <w:pPr>
        <w:pStyle w:val="Sommario5"/>
        <w:tabs>
          <w:tab w:val="right" w:leader="dot" w:pos="9629"/>
        </w:tabs>
        <w:rPr>
          <w:rFonts w:asciiTheme="minorHAnsi" w:eastAsiaTheme="minorEastAsia" w:hAnsiTheme="minorHAnsi" w:cstheme="minorBidi"/>
          <w:i w:val="0"/>
          <w:noProof/>
          <w:sz w:val="22"/>
          <w:szCs w:val="22"/>
        </w:rPr>
      </w:pPr>
      <w:hyperlink w:anchor="_Toc468805297" w:history="1">
        <w:r>
          <w:rPr>
            <w:rStyle w:val="Collegamentoipertestuale"/>
            <w:noProof/>
          </w:rPr>
          <w:t>Nuova Start Con.Te</w:t>
        </w:r>
        <w:r>
          <w:rPr>
            <w:noProof/>
            <w:webHidden/>
          </w:rPr>
          <w:tab/>
        </w:r>
        <w:r>
          <w:rPr>
            <w:noProof/>
            <w:webHidden/>
          </w:rPr>
          <w:fldChar w:fldCharType="begin"/>
        </w:r>
        <w:r>
          <w:rPr>
            <w:noProof/>
            <w:webHidden/>
          </w:rPr>
          <w:instrText xml:space="preserve"> PAGEREF _Toc468805297 \h </w:instrText>
        </w:r>
        <w:r>
          <w:rPr>
            <w:noProof/>
            <w:webHidden/>
          </w:rPr>
        </w:r>
        <w:r>
          <w:rPr>
            <w:noProof/>
            <w:webHidden/>
          </w:rPr>
          <w:fldChar w:fldCharType="separate"/>
        </w:r>
        <w:r>
          <w:rPr>
            <w:noProof/>
            <w:webHidden/>
          </w:rPr>
          <w:t>4</w:t>
        </w:r>
        <w:r>
          <w:rPr>
            <w:noProof/>
            <w:webHidden/>
          </w:rPr>
          <w:fldChar w:fldCharType="end"/>
        </w:r>
      </w:hyperlink>
    </w:p>
    <w:p>
      <w:pPr>
        <w:pStyle w:val="Sommario3"/>
        <w:rPr>
          <w:rFonts w:asciiTheme="minorHAnsi" w:eastAsiaTheme="minorEastAsia" w:hAnsiTheme="minorHAnsi" w:cstheme="minorBidi"/>
          <w:b w:val="0"/>
          <w:sz w:val="22"/>
          <w:szCs w:val="22"/>
        </w:rPr>
      </w:pPr>
      <w:hyperlink w:anchor="_Toc468805298" w:history="1">
        <w:r>
          <w:rPr>
            <w:rStyle w:val="Collegamentoipertestuale"/>
          </w:rPr>
          <w:t>Implementazioni Software</w:t>
        </w:r>
        <w:r>
          <w:rPr>
            <w:webHidden/>
          </w:rPr>
          <w:tab/>
        </w:r>
        <w:r>
          <w:rPr>
            <w:webHidden/>
          </w:rPr>
          <w:fldChar w:fldCharType="begin"/>
        </w:r>
        <w:r>
          <w:rPr>
            <w:webHidden/>
          </w:rPr>
          <w:instrText xml:space="preserve"> PAGEREF _Toc468805298 \h </w:instrText>
        </w:r>
        <w:r>
          <w:rPr>
            <w:webHidden/>
          </w:rPr>
        </w:r>
        <w:r>
          <w:rPr>
            <w:webHidden/>
          </w:rPr>
          <w:fldChar w:fldCharType="separate"/>
        </w:r>
        <w:r>
          <w:rPr>
            <w:webHidden/>
          </w:rPr>
          <w:t>5</w:t>
        </w:r>
        <w:r>
          <w:rPr>
            <w:webHidden/>
          </w:rPr>
          <w:fldChar w:fldCharType="end"/>
        </w:r>
      </w:hyperlink>
    </w:p>
    <w:p>
      <w:pPr>
        <w:pStyle w:val="Sommario1"/>
        <w:rPr>
          <w:rFonts w:asciiTheme="minorHAnsi" w:eastAsiaTheme="minorEastAsia" w:hAnsiTheme="minorHAnsi" w:cstheme="minorBidi"/>
          <w:b w:val="0"/>
          <w:color w:val="auto"/>
          <w:sz w:val="22"/>
          <w:szCs w:val="22"/>
        </w:rPr>
      </w:pPr>
      <w:hyperlink w:anchor="_Toc468805299" w:history="1">
        <w:r>
          <w:rPr>
            <w:rStyle w:val="Collegamentoipertestuale"/>
          </w:rPr>
          <w:t>Gestione Tabelle</w:t>
        </w:r>
        <w:r>
          <w:rPr>
            <w:webHidden/>
          </w:rPr>
          <w:tab/>
        </w:r>
        <w:r>
          <w:rPr>
            <w:webHidden/>
          </w:rPr>
          <w:fldChar w:fldCharType="begin"/>
        </w:r>
        <w:r>
          <w:rPr>
            <w:webHidden/>
          </w:rPr>
          <w:instrText xml:space="preserve"> PAGEREF _Toc468805299 \h </w:instrText>
        </w:r>
        <w:r>
          <w:rPr>
            <w:webHidden/>
          </w:rPr>
        </w:r>
        <w:r>
          <w:rPr>
            <w:webHidden/>
          </w:rPr>
          <w:fldChar w:fldCharType="separate"/>
        </w:r>
        <w:r>
          <w:rPr>
            <w:webHidden/>
          </w:rPr>
          <w:t>5</w:t>
        </w:r>
        <w:r>
          <w:rPr>
            <w:webHidden/>
          </w:rPr>
          <w:fldChar w:fldCharType="end"/>
        </w:r>
      </w:hyperlink>
    </w:p>
    <w:p>
      <w:pPr>
        <w:pStyle w:val="Sommario2"/>
        <w:rPr>
          <w:rFonts w:asciiTheme="minorHAnsi" w:eastAsiaTheme="minorEastAsia" w:hAnsiTheme="minorHAnsi" w:cstheme="minorBidi"/>
          <w:b w:val="0"/>
          <w:sz w:val="22"/>
          <w:szCs w:val="22"/>
        </w:rPr>
      </w:pPr>
      <w:hyperlink w:anchor="_Toc468805300" w:history="1">
        <w:r>
          <w:rPr>
            <w:rStyle w:val="Collegamentoipertestuale"/>
          </w:rPr>
          <w:t>Personalizzazione procedura</w:t>
        </w:r>
        <w:r>
          <w:rPr>
            <w:webHidden/>
          </w:rPr>
          <w:tab/>
        </w:r>
        <w:r>
          <w:rPr>
            <w:webHidden/>
          </w:rPr>
          <w:fldChar w:fldCharType="begin"/>
        </w:r>
        <w:r>
          <w:rPr>
            <w:webHidden/>
          </w:rPr>
          <w:instrText xml:space="preserve"> PAGEREF _Toc468805300 \h </w:instrText>
        </w:r>
        <w:r>
          <w:rPr>
            <w:webHidden/>
          </w:rPr>
        </w:r>
        <w:r>
          <w:rPr>
            <w:webHidden/>
          </w:rPr>
          <w:fldChar w:fldCharType="separate"/>
        </w:r>
        <w:r>
          <w:rPr>
            <w:webHidden/>
          </w:rPr>
          <w:t>5</w:t>
        </w:r>
        <w:r>
          <w:rPr>
            <w:webHidden/>
          </w:rPr>
          <w:fldChar w:fldCharType="end"/>
        </w:r>
      </w:hyperlink>
    </w:p>
    <w:p>
      <w:pPr>
        <w:pStyle w:val="Sommario4"/>
        <w:rPr>
          <w:rFonts w:asciiTheme="minorHAnsi" w:eastAsiaTheme="minorEastAsia" w:hAnsiTheme="minorHAnsi" w:cstheme="minorBidi"/>
          <w:i w:val="0"/>
          <w:sz w:val="22"/>
          <w:szCs w:val="22"/>
        </w:rPr>
      </w:pPr>
      <w:hyperlink w:anchor="_Toc468805301" w:history="1">
        <w:r>
          <w:rPr>
            <w:rStyle w:val="Collegamentoipertestuale"/>
          </w:rPr>
          <w:t>Personalizzazione procedura / scheda “Generale”</w:t>
        </w:r>
        <w:r>
          <w:rPr>
            <w:webHidden/>
          </w:rPr>
          <w:tab/>
        </w:r>
        <w:r>
          <w:rPr>
            <w:webHidden/>
          </w:rPr>
          <w:fldChar w:fldCharType="begin"/>
        </w:r>
        <w:r>
          <w:rPr>
            <w:webHidden/>
          </w:rPr>
          <w:instrText xml:space="preserve"> PAGEREF _Toc468805301 \h </w:instrText>
        </w:r>
        <w:r>
          <w:rPr>
            <w:webHidden/>
          </w:rPr>
        </w:r>
        <w:r>
          <w:rPr>
            <w:webHidden/>
          </w:rPr>
          <w:fldChar w:fldCharType="separate"/>
        </w:r>
        <w:r>
          <w:rPr>
            <w:webHidden/>
          </w:rPr>
          <w:t>5</w:t>
        </w:r>
        <w:r>
          <w:rPr>
            <w:webHidden/>
          </w:rPr>
          <w:fldChar w:fldCharType="end"/>
        </w:r>
      </w:hyperlink>
    </w:p>
    <w:p>
      <w:pPr>
        <w:pStyle w:val="Sommario5"/>
        <w:tabs>
          <w:tab w:val="right" w:leader="dot" w:pos="9629"/>
        </w:tabs>
        <w:rPr>
          <w:rFonts w:asciiTheme="minorHAnsi" w:eastAsiaTheme="minorEastAsia" w:hAnsiTheme="minorHAnsi" w:cstheme="minorBidi"/>
          <w:i w:val="0"/>
          <w:noProof/>
          <w:sz w:val="22"/>
          <w:szCs w:val="22"/>
        </w:rPr>
      </w:pPr>
      <w:hyperlink w:anchor="_Toc468805302" w:history="1">
        <w:r>
          <w:rPr>
            <w:rStyle w:val="Collegamentoipertestuale"/>
            <w:noProof/>
          </w:rPr>
          <w:t>Nuova scheda “Funzione esterne”</w:t>
        </w:r>
        <w:r>
          <w:rPr>
            <w:noProof/>
            <w:webHidden/>
          </w:rPr>
          <w:tab/>
        </w:r>
        <w:r>
          <w:rPr>
            <w:noProof/>
            <w:webHidden/>
          </w:rPr>
          <w:fldChar w:fldCharType="begin"/>
        </w:r>
        <w:r>
          <w:rPr>
            <w:noProof/>
            <w:webHidden/>
          </w:rPr>
          <w:instrText xml:space="preserve"> PAGEREF _Toc468805302 \h </w:instrText>
        </w:r>
        <w:r>
          <w:rPr>
            <w:noProof/>
            <w:webHidden/>
          </w:rPr>
        </w:r>
        <w:r>
          <w:rPr>
            <w:noProof/>
            <w:webHidden/>
          </w:rPr>
          <w:fldChar w:fldCharType="separate"/>
        </w:r>
        <w:r>
          <w:rPr>
            <w:noProof/>
            <w:webHidden/>
          </w:rPr>
          <w:t>5</w:t>
        </w:r>
        <w:r>
          <w:rPr>
            <w:noProof/>
            <w:webHidden/>
          </w:rPr>
          <w:fldChar w:fldCharType="end"/>
        </w:r>
      </w:hyperlink>
    </w:p>
    <w:p>
      <w:pPr>
        <w:pStyle w:val="Sommario2"/>
        <w:rPr>
          <w:rFonts w:asciiTheme="minorHAnsi" w:eastAsiaTheme="minorEastAsia" w:hAnsiTheme="minorHAnsi" w:cstheme="minorBidi"/>
          <w:b w:val="0"/>
          <w:sz w:val="22"/>
          <w:szCs w:val="22"/>
        </w:rPr>
      </w:pPr>
      <w:hyperlink w:anchor="_Toc468805303" w:history="1">
        <w:r>
          <w:rPr>
            <w:rStyle w:val="Collegamentoipertestuale"/>
          </w:rPr>
          <w:t>Parametri software esterni</w:t>
        </w:r>
        <w:r>
          <w:rPr>
            <w:webHidden/>
          </w:rPr>
          <w:tab/>
        </w:r>
        <w:r>
          <w:rPr>
            <w:webHidden/>
          </w:rPr>
          <w:fldChar w:fldCharType="begin"/>
        </w:r>
        <w:r>
          <w:rPr>
            <w:webHidden/>
          </w:rPr>
          <w:instrText xml:space="preserve"> PAGEREF _Toc468805303 \h </w:instrText>
        </w:r>
        <w:r>
          <w:rPr>
            <w:webHidden/>
          </w:rPr>
        </w:r>
        <w:r>
          <w:rPr>
            <w:webHidden/>
          </w:rPr>
          <w:fldChar w:fldCharType="separate"/>
        </w:r>
        <w:r>
          <w:rPr>
            <w:webHidden/>
          </w:rPr>
          <w:t>7</w:t>
        </w:r>
        <w:r>
          <w:rPr>
            <w:webHidden/>
          </w:rPr>
          <w:fldChar w:fldCharType="end"/>
        </w:r>
      </w:hyperlink>
    </w:p>
    <w:p>
      <w:pPr>
        <w:pStyle w:val="Sommario1"/>
        <w:rPr>
          <w:rFonts w:asciiTheme="minorHAnsi" w:eastAsiaTheme="minorEastAsia" w:hAnsiTheme="minorHAnsi" w:cstheme="minorBidi"/>
          <w:b w:val="0"/>
          <w:color w:val="auto"/>
          <w:sz w:val="22"/>
          <w:szCs w:val="22"/>
        </w:rPr>
      </w:pPr>
      <w:hyperlink w:anchor="_Toc468805304" w:history="1">
        <w:r>
          <w:rPr>
            <w:rStyle w:val="Collegamentoipertestuale"/>
          </w:rPr>
          <w:t>Gestione anagrafiche</w:t>
        </w:r>
        <w:r>
          <w:rPr>
            <w:webHidden/>
          </w:rPr>
          <w:tab/>
        </w:r>
        <w:r>
          <w:rPr>
            <w:webHidden/>
          </w:rPr>
          <w:fldChar w:fldCharType="begin"/>
        </w:r>
        <w:r>
          <w:rPr>
            <w:webHidden/>
          </w:rPr>
          <w:instrText xml:space="preserve"> PAGEREF _Toc468805304 \h </w:instrText>
        </w:r>
        <w:r>
          <w:rPr>
            <w:webHidden/>
          </w:rPr>
        </w:r>
        <w:r>
          <w:rPr>
            <w:webHidden/>
          </w:rPr>
          <w:fldChar w:fldCharType="separate"/>
        </w:r>
        <w:r>
          <w:rPr>
            <w:webHidden/>
          </w:rPr>
          <w:t>9</w:t>
        </w:r>
        <w:r>
          <w:rPr>
            <w:webHidden/>
          </w:rPr>
          <w:fldChar w:fldCharType="end"/>
        </w:r>
      </w:hyperlink>
    </w:p>
    <w:p>
      <w:pPr>
        <w:pStyle w:val="Sommario2"/>
        <w:rPr>
          <w:rFonts w:asciiTheme="minorHAnsi" w:eastAsiaTheme="minorEastAsia" w:hAnsiTheme="minorHAnsi" w:cstheme="minorBidi"/>
          <w:b w:val="0"/>
          <w:sz w:val="22"/>
          <w:szCs w:val="22"/>
        </w:rPr>
      </w:pPr>
      <w:hyperlink w:anchor="_Toc468805305" w:history="1">
        <w:r>
          <w:rPr>
            <w:rStyle w:val="Collegamentoipertestuale"/>
          </w:rPr>
          <w:t>Gestione utenti</w:t>
        </w:r>
        <w:r>
          <w:rPr>
            <w:webHidden/>
          </w:rPr>
          <w:tab/>
        </w:r>
        <w:r>
          <w:rPr>
            <w:webHidden/>
          </w:rPr>
          <w:fldChar w:fldCharType="begin"/>
        </w:r>
        <w:r>
          <w:rPr>
            <w:webHidden/>
          </w:rPr>
          <w:instrText xml:space="preserve"> PAGEREF _Toc468805305 \h </w:instrText>
        </w:r>
        <w:r>
          <w:rPr>
            <w:webHidden/>
          </w:rPr>
        </w:r>
        <w:r>
          <w:rPr>
            <w:webHidden/>
          </w:rPr>
          <w:fldChar w:fldCharType="separate"/>
        </w:r>
        <w:r>
          <w:rPr>
            <w:webHidden/>
          </w:rPr>
          <w:t>9</w:t>
        </w:r>
        <w:r>
          <w:rPr>
            <w:webHidden/>
          </w:rPr>
          <w:fldChar w:fldCharType="end"/>
        </w:r>
      </w:hyperlink>
    </w:p>
    <w:p>
      <w:pPr>
        <w:pStyle w:val="Sommario4"/>
        <w:rPr>
          <w:rFonts w:asciiTheme="minorHAnsi" w:eastAsiaTheme="minorEastAsia" w:hAnsiTheme="minorHAnsi" w:cstheme="minorBidi"/>
          <w:i w:val="0"/>
          <w:sz w:val="22"/>
          <w:szCs w:val="22"/>
        </w:rPr>
      </w:pPr>
      <w:hyperlink w:anchor="_Toc468805306" w:history="1">
        <w:r>
          <w:rPr>
            <w:rStyle w:val="Collegamentoipertestuale"/>
          </w:rPr>
          <w:t>Preferenze</w:t>
        </w:r>
        <w:r>
          <w:rPr>
            <w:webHidden/>
          </w:rPr>
          <w:tab/>
        </w:r>
        <w:r>
          <w:rPr>
            <w:webHidden/>
          </w:rPr>
          <w:fldChar w:fldCharType="begin"/>
        </w:r>
        <w:r>
          <w:rPr>
            <w:webHidden/>
          </w:rPr>
          <w:instrText xml:space="preserve"> PAGEREF _Toc468805306 \h </w:instrText>
        </w:r>
        <w:r>
          <w:rPr>
            <w:webHidden/>
          </w:rPr>
        </w:r>
        <w:r>
          <w:rPr>
            <w:webHidden/>
          </w:rPr>
          <w:fldChar w:fldCharType="separate"/>
        </w:r>
        <w:r>
          <w:rPr>
            <w:webHidden/>
          </w:rPr>
          <w:t>9</w:t>
        </w:r>
        <w:r>
          <w:rPr>
            <w:webHidden/>
          </w:rPr>
          <w:fldChar w:fldCharType="end"/>
        </w:r>
      </w:hyperlink>
    </w:p>
    <w:p>
      <w:pPr>
        <w:pStyle w:val="Sommario1"/>
        <w:rPr>
          <w:rFonts w:asciiTheme="minorHAnsi" w:eastAsiaTheme="minorEastAsia" w:hAnsiTheme="minorHAnsi" w:cstheme="minorBidi"/>
          <w:b w:val="0"/>
          <w:color w:val="auto"/>
          <w:sz w:val="22"/>
          <w:szCs w:val="22"/>
        </w:rPr>
      </w:pPr>
      <w:hyperlink w:anchor="_Toc468805307" w:history="1">
        <w:r>
          <w:rPr>
            <w:rStyle w:val="Collegamentoipertestuale"/>
          </w:rPr>
          <w:t>Programmi di utilità</w:t>
        </w:r>
        <w:r>
          <w:rPr>
            <w:webHidden/>
          </w:rPr>
          <w:tab/>
        </w:r>
        <w:r>
          <w:rPr>
            <w:webHidden/>
          </w:rPr>
          <w:fldChar w:fldCharType="begin"/>
        </w:r>
        <w:r>
          <w:rPr>
            <w:webHidden/>
          </w:rPr>
          <w:instrText xml:space="preserve"> PAGEREF _Toc468805307 \h </w:instrText>
        </w:r>
        <w:r>
          <w:rPr>
            <w:webHidden/>
          </w:rPr>
        </w:r>
        <w:r>
          <w:rPr>
            <w:webHidden/>
          </w:rPr>
          <w:fldChar w:fldCharType="separate"/>
        </w:r>
        <w:r>
          <w:rPr>
            <w:webHidden/>
          </w:rPr>
          <w:t>11</w:t>
        </w:r>
        <w:r>
          <w:rPr>
            <w:webHidden/>
          </w:rPr>
          <w:fldChar w:fldCharType="end"/>
        </w:r>
      </w:hyperlink>
    </w:p>
    <w:p>
      <w:pPr>
        <w:pStyle w:val="Sommario2"/>
        <w:rPr>
          <w:rFonts w:asciiTheme="minorHAnsi" w:eastAsiaTheme="minorEastAsia" w:hAnsiTheme="minorHAnsi" w:cstheme="minorBidi"/>
          <w:b w:val="0"/>
          <w:sz w:val="22"/>
          <w:szCs w:val="22"/>
        </w:rPr>
      </w:pPr>
      <w:hyperlink w:anchor="_Toc468805308" w:history="1">
        <w:r>
          <w:rPr>
            <w:rStyle w:val="Collegamentoipertestuale"/>
          </w:rPr>
          <w:t>Verifica versioni software</w:t>
        </w:r>
        <w:r>
          <w:rPr>
            <w:webHidden/>
          </w:rPr>
          <w:tab/>
        </w:r>
        <w:r>
          <w:rPr>
            <w:webHidden/>
          </w:rPr>
          <w:fldChar w:fldCharType="begin"/>
        </w:r>
        <w:r>
          <w:rPr>
            <w:webHidden/>
          </w:rPr>
          <w:instrText xml:space="preserve"> PAGEREF _Toc468805308 \h </w:instrText>
        </w:r>
        <w:r>
          <w:rPr>
            <w:webHidden/>
          </w:rPr>
        </w:r>
        <w:r>
          <w:rPr>
            <w:webHidden/>
          </w:rPr>
          <w:fldChar w:fldCharType="separate"/>
        </w:r>
        <w:r>
          <w:rPr>
            <w:webHidden/>
          </w:rPr>
          <w:t>11</w:t>
        </w:r>
        <w:r>
          <w:rPr>
            <w:webHidden/>
          </w:rPr>
          <w:fldChar w:fldCharType="end"/>
        </w:r>
      </w:hyperlink>
    </w:p>
    <w:p>
      <w:pPr>
        <w:pStyle w:val="Sommario2"/>
        <w:rPr>
          <w:rFonts w:asciiTheme="minorHAnsi" w:eastAsiaTheme="minorEastAsia" w:hAnsiTheme="minorHAnsi" w:cstheme="minorBidi"/>
          <w:b w:val="0"/>
          <w:sz w:val="22"/>
          <w:szCs w:val="22"/>
        </w:rPr>
      </w:pPr>
      <w:hyperlink w:anchor="_Toc468805309" w:history="1">
        <w:r>
          <w:rPr>
            <w:rStyle w:val="Collegamentoipertestuale"/>
          </w:rPr>
          <w:t>Gestione Desktop Telematico</w:t>
        </w:r>
        <w:r>
          <w:rPr>
            <w:webHidden/>
          </w:rPr>
          <w:tab/>
        </w:r>
        <w:r>
          <w:rPr>
            <w:webHidden/>
          </w:rPr>
          <w:fldChar w:fldCharType="begin"/>
        </w:r>
        <w:r>
          <w:rPr>
            <w:webHidden/>
          </w:rPr>
          <w:instrText xml:space="preserve"> PAGEREF _Toc468805309 \h </w:instrText>
        </w:r>
        <w:r>
          <w:rPr>
            <w:webHidden/>
          </w:rPr>
        </w:r>
        <w:r>
          <w:rPr>
            <w:webHidden/>
          </w:rPr>
          <w:fldChar w:fldCharType="separate"/>
        </w:r>
        <w:r>
          <w:rPr>
            <w:webHidden/>
          </w:rPr>
          <w:t>13</w:t>
        </w:r>
        <w:r>
          <w:rPr>
            <w:webHidden/>
          </w:rPr>
          <w:fldChar w:fldCharType="end"/>
        </w:r>
      </w:hyperlink>
    </w:p>
    <w:p>
      <w:pPr>
        <w:pStyle w:val="Sommario2"/>
        <w:rPr>
          <w:rFonts w:asciiTheme="minorHAnsi" w:eastAsiaTheme="minorEastAsia" w:hAnsiTheme="minorHAnsi" w:cstheme="minorBidi"/>
          <w:b w:val="0"/>
          <w:sz w:val="22"/>
          <w:szCs w:val="22"/>
        </w:rPr>
      </w:pPr>
      <w:hyperlink w:anchor="_Toc468805310" w:history="1">
        <w:r>
          <w:rPr>
            <w:rStyle w:val="Collegamentoipertestuale"/>
          </w:rPr>
          <w:t>Installazione controlli telematici altri enti</w:t>
        </w:r>
        <w:r>
          <w:rPr>
            <w:webHidden/>
          </w:rPr>
          <w:tab/>
        </w:r>
        <w:r>
          <w:rPr>
            <w:webHidden/>
          </w:rPr>
          <w:fldChar w:fldCharType="begin"/>
        </w:r>
        <w:r>
          <w:rPr>
            <w:webHidden/>
          </w:rPr>
          <w:instrText xml:space="preserve"> PAGEREF _Toc468805310 \h </w:instrText>
        </w:r>
        <w:r>
          <w:rPr>
            <w:webHidden/>
          </w:rPr>
        </w:r>
        <w:r>
          <w:rPr>
            <w:webHidden/>
          </w:rPr>
          <w:fldChar w:fldCharType="separate"/>
        </w:r>
        <w:r>
          <w:rPr>
            <w:webHidden/>
          </w:rPr>
          <w:t>15</w:t>
        </w:r>
        <w:r>
          <w:rPr>
            <w:webHidden/>
          </w:rPr>
          <w:fldChar w:fldCharType="end"/>
        </w:r>
      </w:hyperlink>
    </w:p>
    <w:p>
      <w:pPr>
        <w:pStyle w:val="Sommario2"/>
        <w:rPr>
          <w:rFonts w:asciiTheme="minorHAnsi" w:eastAsiaTheme="minorEastAsia" w:hAnsiTheme="minorHAnsi" w:cstheme="minorBidi"/>
          <w:b w:val="0"/>
          <w:sz w:val="22"/>
          <w:szCs w:val="22"/>
        </w:rPr>
      </w:pPr>
      <w:hyperlink w:anchor="_Toc468805311" w:history="1">
        <w:r>
          <w:rPr>
            <w:rStyle w:val="Collegamentoipertestuale"/>
          </w:rPr>
          <w:t>Verifica storico versioni Entratel</w:t>
        </w:r>
        <w:r>
          <w:rPr>
            <w:webHidden/>
          </w:rPr>
          <w:tab/>
        </w:r>
        <w:r>
          <w:rPr>
            <w:webHidden/>
          </w:rPr>
          <w:fldChar w:fldCharType="begin"/>
        </w:r>
        <w:r>
          <w:rPr>
            <w:webHidden/>
          </w:rPr>
          <w:instrText xml:space="preserve"> PAGEREF _Toc468805311 \h </w:instrText>
        </w:r>
        <w:r>
          <w:rPr>
            <w:webHidden/>
          </w:rPr>
        </w:r>
        <w:r>
          <w:rPr>
            <w:webHidden/>
          </w:rPr>
          <w:fldChar w:fldCharType="separate"/>
        </w:r>
        <w:r>
          <w:rPr>
            <w:webHidden/>
          </w:rPr>
          <w:t>16</w:t>
        </w:r>
        <w:r>
          <w:rPr>
            <w:webHidden/>
          </w:rPr>
          <w:fldChar w:fldCharType="end"/>
        </w:r>
      </w:hyperlink>
    </w:p>
    <w:p>
      <w:pPr>
        <w:pStyle w:val="corpoAltF"/>
        <w:rPr>
          <w:rStyle w:val="Collegamentoipertestuale"/>
          <w:color w:val="auto"/>
          <w:u w:val="none"/>
        </w:rPr>
      </w:pPr>
      <w:r>
        <w:rPr>
          <w:rStyle w:val="Collegamentoipertestuale"/>
          <w:b/>
          <w:i/>
          <w:iCs/>
          <w:noProof/>
          <w:color w:val="auto"/>
          <w:spacing w:val="-20"/>
          <w:szCs w:val="28"/>
          <w:u w:val="none"/>
        </w:rPr>
        <w:fldChar w:fldCharType="end"/>
      </w:r>
    </w:p>
    <w:p>
      <w:pPr>
        <w:pStyle w:val="corpoAltF"/>
      </w:pPr>
    </w:p>
    <w:p>
      <w:pPr>
        <w:pStyle w:val="corpoAltF"/>
        <w:sectPr>
          <w:headerReference w:type="default" r:id="rId10"/>
          <w:footerReference w:type="default" r:id="rId11"/>
          <w:pgSz w:w="11907" w:h="16840" w:code="9"/>
          <w:pgMar w:top="567" w:right="1134" w:bottom="1134" w:left="1134" w:header="397" w:footer="397" w:gutter="0"/>
          <w:pgNumType w:chapStyle="1" w:chapSep="period"/>
          <w:cols w:space="720"/>
          <w:noEndnote/>
        </w:sectPr>
      </w:pPr>
    </w:p>
    <w:bookmarkEnd w:id="0"/>
    <w:p>
      <w:pPr>
        <w:pStyle w:val="CorpoAltF0"/>
      </w:pPr>
    </w:p>
    <w:p>
      <w:pPr>
        <w:pStyle w:val="WWNewPage"/>
        <w:rPr>
          <w:szCs w:val="10"/>
        </w:rPr>
      </w:pPr>
    </w:p>
    <w:tbl>
      <w:tblPr>
        <w:tblW w:w="0" w:type="auto"/>
        <w:tblBorders>
          <w:top w:val="single" w:sz="4" w:space="0" w:color="auto"/>
          <w:left w:val="single" w:sz="4" w:space="0" w:color="auto"/>
          <w:right w:val="single" w:sz="4" w:space="0" w:color="auto"/>
          <w:insideH w:val="single" w:sz="4" w:space="0" w:color="auto"/>
        </w:tblBorders>
        <w:tblCellMar>
          <w:left w:w="70" w:type="dxa"/>
          <w:right w:w="70" w:type="dxa"/>
        </w:tblCellMar>
        <w:tblLook w:val="0000" w:firstRow="0" w:lastRow="0" w:firstColumn="0" w:lastColumn="0" w:noHBand="0" w:noVBand="0"/>
      </w:tblPr>
      <w:tblGrid>
        <w:gridCol w:w="7014"/>
        <w:gridCol w:w="2761"/>
      </w:tblGrid>
      <w:tr>
        <w:trPr>
          <w:trHeight w:val="558"/>
        </w:trPr>
        <w:tc>
          <w:tcPr>
            <w:tcW w:w="7014" w:type="dxa"/>
            <w:tcBorders>
              <w:top w:val="nil"/>
              <w:left w:val="nil"/>
              <w:bottom w:val="single" w:sz="12" w:space="0" w:color="auto"/>
              <w:right w:val="nil"/>
            </w:tcBorders>
            <w:vAlign w:val="center"/>
          </w:tcPr>
          <w:p>
            <w:pPr>
              <w:pStyle w:val="TS-titolo-01"/>
              <w:outlineLvl w:val="0"/>
            </w:pPr>
            <w:bookmarkStart w:id="2" w:name="_Toc457902669"/>
            <w:bookmarkStart w:id="3" w:name="_Toc467163042"/>
            <w:bookmarkStart w:id="4" w:name="_Toc468805296"/>
            <w:r>
              <w:t>Premessa</w:t>
            </w:r>
            <w:bookmarkEnd w:id="2"/>
            <w:bookmarkEnd w:id="3"/>
            <w:bookmarkEnd w:id="4"/>
            <w:r>
              <w:t xml:space="preserve"> </w:t>
            </w:r>
          </w:p>
        </w:tc>
        <w:tc>
          <w:tcPr>
            <w:tcW w:w="2761" w:type="dxa"/>
            <w:tcBorders>
              <w:top w:val="single" w:sz="4" w:space="0" w:color="auto"/>
              <w:left w:val="nil"/>
              <w:bottom w:val="single" w:sz="4" w:space="0" w:color="auto"/>
              <w:right w:val="nil"/>
            </w:tcBorders>
            <w:shd w:val="clear" w:color="auto" w:fill="000000"/>
            <w:vAlign w:val="center"/>
          </w:tcPr>
          <w:p>
            <w:pPr>
              <w:pStyle w:val="TS-titolo-02"/>
              <w:outlineLvl w:val="0"/>
            </w:pPr>
          </w:p>
        </w:tc>
      </w:tr>
    </w:tbl>
    <w:p>
      <w:pPr>
        <w:pStyle w:val="CorpoAltF0"/>
        <w:rPr>
          <w:sz w:val="10"/>
          <w:szCs w:val="10"/>
        </w:rPr>
      </w:pPr>
    </w:p>
    <w:tbl>
      <w:tblPr>
        <w:tblW w:w="0" w:type="auto"/>
        <w:tblBorders>
          <w:top w:val="single" w:sz="4" w:space="0" w:color="auto"/>
          <w:left w:val="single" w:sz="4" w:space="0" w:color="auto"/>
          <w:right w:val="single" w:sz="4" w:space="0" w:color="auto"/>
          <w:insideH w:val="single" w:sz="4" w:space="0" w:color="auto"/>
        </w:tblBorders>
        <w:tblCellMar>
          <w:left w:w="70" w:type="dxa"/>
          <w:right w:w="70" w:type="dxa"/>
        </w:tblCellMar>
        <w:tblLook w:val="0000" w:firstRow="0" w:lastRow="0" w:firstColumn="0" w:lastColumn="0" w:noHBand="0" w:noVBand="0"/>
      </w:tblPr>
      <w:tblGrid>
        <w:gridCol w:w="7014"/>
        <w:gridCol w:w="2761"/>
      </w:tblGrid>
      <w:tr>
        <w:trPr>
          <w:trHeight w:val="545"/>
        </w:trPr>
        <w:tc>
          <w:tcPr>
            <w:tcW w:w="7014" w:type="dxa"/>
            <w:tcBorders>
              <w:top w:val="single" w:sz="12" w:space="0" w:color="auto"/>
              <w:left w:val="nil"/>
              <w:bottom w:val="nil"/>
              <w:right w:val="nil"/>
            </w:tcBorders>
          </w:tcPr>
          <w:p>
            <w:pPr>
              <w:pStyle w:val="Intestazione"/>
              <w:outlineLvl w:val="1"/>
              <w:rPr>
                <w:rFonts w:ascii="Arial" w:hAnsi="Arial" w:cs="Arial"/>
                <w:b/>
                <w:i/>
                <w:sz w:val="24"/>
                <w:szCs w:val="24"/>
              </w:rPr>
            </w:pPr>
          </w:p>
        </w:tc>
        <w:tc>
          <w:tcPr>
            <w:tcW w:w="2761" w:type="dxa"/>
            <w:tcBorders>
              <w:top w:val="single" w:sz="4" w:space="0" w:color="auto"/>
              <w:left w:val="nil"/>
              <w:bottom w:val="nil"/>
              <w:right w:val="nil"/>
            </w:tcBorders>
            <w:shd w:val="clear" w:color="auto" w:fill="D9D9D9" w:themeFill="background1" w:themeFillShade="D9"/>
            <w:vAlign w:val="center"/>
          </w:tcPr>
          <w:p>
            <w:pPr>
              <w:pStyle w:val="TS-titolo-Comando"/>
              <w:outlineLvl w:val="1"/>
            </w:pPr>
          </w:p>
        </w:tc>
      </w:tr>
    </w:tbl>
    <w:p>
      <w:pPr>
        <w:pStyle w:val="corpoAltF"/>
      </w:pPr>
    </w:p>
    <w:p>
      <w:pPr>
        <w:pStyle w:val="corpoAltF"/>
      </w:pPr>
      <w:r>
        <w:t>Con questa versione l’applicativo recepisce le novità introdotte dall’</w:t>
      </w:r>
      <w:r>
        <w:rPr>
          <w:b/>
          <w:i/>
        </w:rPr>
        <w:t>Agenzia delle Entrate</w:t>
      </w:r>
      <w:r>
        <w:t>, nello specifico la dismissione, dallo scorso 1 dicembre, dell’applicativo Entratel nella modalità attuale, sostituito dal componente “</w:t>
      </w:r>
      <w:r>
        <w:rPr>
          <w:b/>
          <w:i/>
        </w:rPr>
        <w:t>Desktop Telematico</w:t>
      </w:r>
      <w:r>
        <w:t>” che rimane l’unica applicazione destinata ad accogliere i software distribuiti dall'Agenzia delle Entrate (</w:t>
      </w:r>
      <w:proofErr w:type="spellStart"/>
      <w:r>
        <w:t>Entratel</w:t>
      </w:r>
      <w:proofErr w:type="spellEnd"/>
      <w:r>
        <w:t xml:space="preserve">, </w:t>
      </w:r>
      <w:proofErr w:type="spellStart"/>
      <w:r>
        <w:t>FileInternet</w:t>
      </w:r>
      <w:proofErr w:type="spellEnd"/>
      <w:r>
        <w:t xml:space="preserve"> ed i vari moduli di controllo); per spiegazioni dettagliate sull’utilizzo manuale del software rimandiamo alle pagine del portale </w:t>
      </w:r>
      <w:hyperlink r:id="rId12" w:history="1">
        <w:r>
          <w:rPr>
            <w:rStyle w:val="Collegamentoipertestuale"/>
          </w:rPr>
          <w:t>http://www.agenziaentrate.gov.it</w:t>
        </w:r>
      </w:hyperlink>
      <w:r>
        <w:t>.</w:t>
      </w:r>
    </w:p>
    <w:p>
      <w:pPr>
        <w:pStyle w:val="corpoAltF"/>
      </w:pPr>
    </w:p>
    <w:p>
      <w:pPr>
        <w:pStyle w:val="corpoAltF"/>
      </w:pPr>
      <w:r>
        <w:t xml:space="preserve">Per quanto riguarda l’utilizzo integrato di </w:t>
      </w:r>
      <w:proofErr w:type="spellStart"/>
      <w:r>
        <w:t>Entratel</w:t>
      </w:r>
      <w:proofErr w:type="spellEnd"/>
      <w:r>
        <w:t xml:space="preserve"> in </w:t>
      </w:r>
      <w:proofErr w:type="spellStart"/>
      <w:r>
        <w:t>ConTe</w:t>
      </w:r>
      <w:proofErr w:type="spellEnd"/>
      <w:r>
        <w:t xml:space="preserve"> (per il controllo delle forniture e l’impaginazione delle ricevute) sarà sostituito, con la versione attuale del prodotto, con analoghe funzioni del Desktop Telematico; per quanto riguarda invece le funzioni di invio forniture e prelievo esiti nulla cambia in quanto il componente utilizzato è “</w:t>
      </w:r>
      <w:proofErr w:type="spellStart"/>
      <w:r>
        <w:t>Entratel</w:t>
      </w:r>
      <w:proofErr w:type="spellEnd"/>
      <w:r>
        <w:t xml:space="preserve"> </w:t>
      </w:r>
      <w:proofErr w:type="spellStart"/>
      <w:r>
        <w:t>Multifile</w:t>
      </w:r>
      <w:proofErr w:type="spellEnd"/>
      <w:r>
        <w:t xml:space="preserve">”, </w:t>
      </w:r>
      <w:proofErr w:type="spellStart"/>
      <w:r>
        <w:t>anchesso</w:t>
      </w:r>
      <w:proofErr w:type="spellEnd"/>
      <w:r>
        <w:t xml:space="preserve"> integrato completamente nella procedura </w:t>
      </w:r>
      <w:proofErr w:type="spellStart"/>
      <w:r>
        <w:t>ConTe</w:t>
      </w:r>
      <w:proofErr w:type="spellEnd"/>
      <w:r>
        <w:t>, che continuerà ad essere aggiornato da parte dell’Agenzia delle Entrate.</w:t>
      </w:r>
    </w:p>
    <w:p>
      <w:pPr>
        <w:pStyle w:val="corpoAltF"/>
      </w:pPr>
    </w:p>
    <w:p>
      <w:pPr>
        <w:pStyle w:val="corpoAltF"/>
      </w:pPr>
      <w:r>
        <w:t>L’operatività non è stata in nessun modo modificata per dare continuità e sollevare gli utenti dall’imparare nuove metodologie; le modifiche apportate sono quindi completamente trasparenti per l’utente che continuerà a controllare e inviare le forniture ed acquisire gli esiti così come fatto finora.</w:t>
      </w:r>
    </w:p>
    <w:p>
      <w:pPr>
        <w:pStyle w:val="corpoAltF"/>
      </w:pPr>
    </w:p>
    <w:p>
      <w:pPr>
        <w:pStyle w:val="corpoAltF"/>
      </w:pPr>
      <w:r>
        <w:t xml:space="preserve">Inoltre con la versione corrente, per gli ambienti </w:t>
      </w:r>
      <w:proofErr w:type="spellStart"/>
      <w:r>
        <w:t>Teamportal</w:t>
      </w:r>
      <w:proofErr w:type="spellEnd"/>
      <w:r>
        <w:t xml:space="preserve"> / </w:t>
      </w:r>
      <w:proofErr w:type="spellStart"/>
      <w:r>
        <w:t>Polyedro</w:t>
      </w:r>
      <w:proofErr w:type="spellEnd"/>
      <w:r>
        <w:t>, le funzioni di integrazione con i software di terze parti vengono eseguite sul server e non più sulla singola postazione client; questa variazione non modifica in nessun modo l’operatività dell’utente ma:</w:t>
      </w:r>
    </w:p>
    <w:p>
      <w:pPr>
        <w:pStyle w:val="corpoAltF"/>
        <w:numPr>
          <w:ilvl w:val="0"/>
          <w:numId w:val="23"/>
        </w:numPr>
      </w:pPr>
      <w:r>
        <w:t>migliora sensibilmente le prestazioni in quanto non viene più generato traffico di rete</w:t>
      </w:r>
    </w:p>
    <w:p>
      <w:pPr>
        <w:pStyle w:val="corpoAltF"/>
        <w:numPr>
          <w:ilvl w:val="0"/>
          <w:numId w:val="23"/>
        </w:numPr>
      </w:pPr>
      <w:r>
        <w:t>rende le funzioni indipendenti dal Sistema Operativo e dispositivo utilizzato rendendole quindi fruibili anche da tablet e smartphone o da computer MAC</w:t>
      </w:r>
    </w:p>
    <w:p>
      <w:pPr>
        <w:pStyle w:val="corpoAltF"/>
        <w:numPr>
          <w:ilvl w:val="0"/>
          <w:numId w:val="23"/>
        </w:numPr>
      </w:pPr>
      <w:r>
        <w:t xml:space="preserve">automatizza le operazioni di installazione e aggiornamento di detti software in quanto eseguite ora in modo centralizzato. </w:t>
      </w:r>
    </w:p>
    <w:p>
      <w:pPr>
        <w:pStyle w:val="corpoAltF"/>
        <w:numPr>
          <w:ilvl w:val="1"/>
          <w:numId w:val="23"/>
        </w:numPr>
      </w:pPr>
      <w:r>
        <w:t xml:space="preserve">Una nota merita sicuramente l’installazione del Desktop Telematico che viene anch’essa eseguita dall’installatore della presente versione di </w:t>
      </w:r>
      <w:proofErr w:type="spellStart"/>
      <w:r>
        <w:t>ConTe</w:t>
      </w:r>
      <w:proofErr w:type="spellEnd"/>
      <w:r>
        <w:t xml:space="preserve"> con aggiornamento automatico dei controlli utilizzati dall’utente; rimandiamo alla sezione apposita della documentazione per una spiegazione dettagliata</w:t>
      </w:r>
    </w:p>
    <w:p>
      <w:pPr>
        <w:pStyle w:val="corpoAltF"/>
        <w:ind w:left="720"/>
      </w:pPr>
    </w:p>
    <w:p>
      <w:pPr>
        <w:pStyle w:val="corpoAltF"/>
      </w:pPr>
      <w:r>
        <w:t>Le funzioni oggetto della modifica sono:</w:t>
      </w:r>
    </w:p>
    <w:p>
      <w:pPr>
        <w:pStyle w:val="corpoAltF"/>
        <w:numPr>
          <w:ilvl w:val="0"/>
          <w:numId w:val="24"/>
        </w:numPr>
      </w:pPr>
      <w:r>
        <w:rPr>
          <w:bCs/>
        </w:rPr>
        <w:t>Desktop Telematico</w:t>
      </w:r>
    </w:p>
    <w:p>
      <w:pPr>
        <w:pStyle w:val="corpoAltF"/>
        <w:numPr>
          <w:ilvl w:val="0"/>
          <w:numId w:val="24"/>
        </w:numPr>
      </w:pPr>
      <w:r>
        <w:rPr>
          <w:bCs/>
        </w:rPr>
        <w:t>Prelievi dal portale dell’Agenzia delle Entrate:</w:t>
      </w:r>
    </w:p>
    <w:p>
      <w:pPr>
        <w:pStyle w:val="corpoAltF"/>
        <w:numPr>
          <w:ilvl w:val="1"/>
          <w:numId w:val="24"/>
        </w:numPr>
      </w:pPr>
      <w:r>
        <w:rPr>
          <w:bCs/>
        </w:rPr>
        <w:t>Ricevute</w:t>
      </w:r>
    </w:p>
    <w:p>
      <w:pPr>
        <w:pStyle w:val="corpoAltF"/>
        <w:numPr>
          <w:ilvl w:val="1"/>
          <w:numId w:val="24"/>
        </w:numPr>
      </w:pPr>
      <w:r>
        <w:rPr>
          <w:bCs/>
        </w:rPr>
        <w:t>Dati catastali</w:t>
      </w:r>
    </w:p>
    <w:p>
      <w:pPr>
        <w:pStyle w:val="corpoAltF"/>
        <w:numPr>
          <w:ilvl w:val="1"/>
          <w:numId w:val="24"/>
        </w:numPr>
      </w:pPr>
      <w:r>
        <w:rPr>
          <w:bCs/>
        </w:rPr>
        <w:t>Cassetto Fiscale</w:t>
      </w:r>
    </w:p>
    <w:p>
      <w:pPr>
        <w:pStyle w:val="corpoAltF"/>
        <w:numPr>
          <w:ilvl w:val="1"/>
          <w:numId w:val="24"/>
        </w:numPr>
      </w:pPr>
      <w:r>
        <w:rPr>
          <w:bCs/>
        </w:rPr>
        <w:t>Informazioni dal sito</w:t>
      </w:r>
    </w:p>
    <w:p>
      <w:pPr>
        <w:pStyle w:val="corpoAltF"/>
        <w:numPr>
          <w:ilvl w:val="0"/>
          <w:numId w:val="24"/>
        </w:numPr>
      </w:pPr>
      <w:r>
        <w:rPr>
          <w:bCs/>
        </w:rPr>
        <w:t>Invio Comunicazione Unica a CCIAA</w:t>
      </w:r>
    </w:p>
    <w:p>
      <w:pPr>
        <w:pStyle w:val="corpoAltF"/>
        <w:numPr>
          <w:ilvl w:val="0"/>
          <w:numId w:val="24"/>
        </w:numPr>
      </w:pPr>
      <w:r>
        <w:rPr>
          <w:bCs/>
        </w:rPr>
        <w:t xml:space="preserve">Prelievo informazioni da </w:t>
      </w:r>
      <w:proofErr w:type="spellStart"/>
      <w:r>
        <w:rPr>
          <w:bCs/>
        </w:rPr>
        <w:t>Cerved</w:t>
      </w:r>
      <w:proofErr w:type="spellEnd"/>
    </w:p>
    <w:p>
      <w:pPr>
        <w:pStyle w:val="corpoAltF"/>
        <w:rPr>
          <w:bCs/>
        </w:rPr>
      </w:pPr>
    </w:p>
    <w:p>
      <w:pPr>
        <w:pStyle w:val="corpoAltF"/>
      </w:pPr>
      <w:r>
        <w:t>A causa delle limitazioni imposte dai software della Pubblica Amministrazione le seguenti funzioni sono rimaste fruibili solamente da PC Windows:</w:t>
      </w:r>
    </w:p>
    <w:p>
      <w:pPr>
        <w:pStyle w:val="corpoAltF"/>
        <w:numPr>
          <w:ilvl w:val="0"/>
          <w:numId w:val="25"/>
        </w:numPr>
      </w:pPr>
      <w:proofErr w:type="spellStart"/>
      <w:r>
        <w:rPr>
          <w:bCs/>
        </w:rPr>
        <w:t>MultiFile</w:t>
      </w:r>
      <w:proofErr w:type="spellEnd"/>
      <w:r>
        <w:rPr>
          <w:bCs/>
        </w:rPr>
        <w:t xml:space="preserve"> su server Linux in quanto la versione attualmente rilasciata dall’Agenzia delle Entrate ha dei limiti</w:t>
      </w:r>
    </w:p>
    <w:p>
      <w:pPr>
        <w:pStyle w:val="corpoAltF"/>
        <w:numPr>
          <w:ilvl w:val="0"/>
          <w:numId w:val="25"/>
        </w:numPr>
      </w:pPr>
      <w:r>
        <w:rPr>
          <w:bCs/>
        </w:rPr>
        <w:t>Firma digitale in quanto necessita del token di firma</w:t>
      </w:r>
    </w:p>
    <w:p>
      <w:pPr>
        <w:pStyle w:val="corpoAltF"/>
        <w:numPr>
          <w:ilvl w:val="0"/>
          <w:numId w:val="25"/>
        </w:numPr>
        <w:rPr>
          <w:bCs/>
        </w:rPr>
      </w:pPr>
      <w:r>
        <w:rPr>
          <w:bCs/>
        </w:rPr>
        <w:t xml:space="preserve">Controllo </w:t>
      </w:r>
      <w:proofErr w:type="spellStart"/>
      <w:r>
        <w:rPr>
          <w:bCs/>
        </w:rPr>
        <w:t>Intr@Web</w:t>
      </w:r>
      <w:proofErr w:type="spellEnd"/>
      <w:r>
        <w:rPr>
          <w:bCs/>
        </w:rPr>
        <w:t xml:space="preserve"> in quanto disponibile solamente in versione Windows</w:t>
      </w:r>
    </w:p>
    <w:p>
      <w:pPr>
        <w:pStyle w:val="CorpoAltF0"/>
        <w:rPr>
          <w:rFonts w:cs="Arial"/>
        </w:rPr>
      </w:pPr>
      <w:r>
        <w:br w:type="page"/>
      </w:r>
    </w:p>
    <w:p>
      <w:pPr>
        <w:pStyle w:val="CorpoAltF0"/>
      </w:pPr>
    </w:p>
    <w:tbl>
      <w:tblPr>
        <w:tblW w:w="0" w:type="auto"/>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345"/>
      </w:tblGrid>
      <w:tr>
        <w:trPr>
          <w:trHeight w:val="1081"/>
        </w:trPr>
        <w:tc>
          <w:tcPr>
            <w:tcW w:w="9345" w:type="dxa"/>
            <w:tcMar>
              <w:top w:w="113" w:type="dxa"/>
              <w:left w:w="284" w:type="dxa"/>
              <w:bottom w:w="170" w:type="dxa"/>
              <w:right w:w="284" w:type="dxa"/>
            </w:tcMar>
          </w:tcPr>
          <w:p>
            <w:pPr>
              <w:pStyle w:val="corpo"/>
              <w:jc w:val="left"/>
              <w:rPr>
                <w:b/>
                <w:bCs/>
                <w:spacing w:val="40"/>
                <w:u w:val="single"/>
              </w:rPr>
            </w:pPr>
            <w:r>
              <w:rPr>
                <w:b/>
                <w:bCs/>
                <w:noProof/>
                <w:spacing w:val="40"/>
              </w:rPr>
              <w:drawing>
                <wp:inline distT="0" distB="0" distL="0" distR="0">
                  <wp:extent cx="302895" cy="302895"/>
                  <wp:effectExtent l="0" t="0" r="1905" b="1905"/>
                  <wp:docPr id="30" name="Immagine 30" descr="btita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tita1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2895" cy="302895"/>
                          </a:xfrm>
                          <a:prstGeom prst="rect">
                            <a:avLst/>
                          </a:prstGeom>
                          <a:noFill/>
                          <a:ln>
                            <a:noFill/>
                          </a:ln>
                        </pic:spPr>
                      </pic:pic>
                    </a:graphicData>
                  </a:graphic>
                </wp:inline>
              </w:drawing>
            </w:r>
            <w:r>
              <w:rPr>
                <w:b/>
                <w:bCs/>
                <w:spacing w:val="40"/>
              </w:rPr>
              <w:t xml:space="preserve"> </w:t>
            </w:r>
            <w:r>
              <w:rPr>
                <w:b/>
                <w:bCs/>
                <w:spacing w:val="40"/>
                <w:u w:val="single"/>
              </w:rPr>
              <w:t>PREREQUISITO ALL’UTILIZZO</w:t>
            </w:r>
          </w:p>
          <w:p>
            <w:pPr>
              <w:pStyle w:val="Corpodeltesto3"/>
              <w:ind w:left="283" w:right="222"/>
            </w:pPr>
          </w:p>
          <w:p>
            <w:pPr>
              <w:pStyle w:val="Paragrafoelenco"/>
              <w:numPr>
                <w:ilvl w:val="0"/>
                <w:numId w:val="22"/>
              </w:numPr>
              <w:jc w:val="both"/>
              <w:rPr>
                <w:rFonts w:ascii="Arial" w:hAnsi="Arial" w:cs="Arial"/>
                <w:b/>
              </w:rPr>
            </w:pPr>
            <w:r>
              <w:rPr>
                <w:rFonts w:ascii="Arial" w:hAnsi="Arial" w:cs="Arial"/>
                <w:b/>
              </w:rPr>
              <w:t>Server ove installati gli applicativi Teamsystem abilitato alla navigazione su internet</w:t>
            </w:r>
          </w:p>
          <w:p>
            <w:pPr>
              <w:pStyle w:val="Paragrafoelenco"/>
              <w:jc w:val="both"/>
              <w:rPr>
                <w:rFonts w:ascii="Arial" w:hAnsi="Arial" w:cs="Arial"/>
                <w:b/>
              </w:rPr>
            </w:pPr>
          </w:p>
          <w:p>
            <w:pPr>
              <w:jc w:val="both"/>
              <w:rPr>
                <w:rFonts w:ascii="Arial" w:hAnsi="Arial" w:cs="Arial"/>
              </w:rPr>
            </w:pPr>
            <w:r>
              <w:rPr>
                <w:rFonts w:ascii="Arial" w:hAnsi="Arial" w:cs="Arial"/>
              </w:rPr>
              <w:t xml:space="preserve">Ricordiamo quali sono i domini a cui l’applicativo deve avere </w:t>
            </w:r>
            <w:r>
              <w:rPr>
                <w:rFonts w:ascii="Arial" w:hAnsi="Arial" w:cs="Arial"/>
                <w:u w:val="single"/>
              </w:rPr>
              <w:t>accesso completo</w:t>
            </w:r>
            <w:r>
              <w:rPr>
                <w:rFonts w:ascii="Arial" w:hAnsi="Arial" w:cs="Arial"/>
              </w:rPr>
              <w:t>:</w:t>
            </w:r>
          </w:p>
          <w:p>
            <w:pPr>
              <w:jc w:val="both"/>
              <w:rPr>
                <w:rFonts w:ascii="Arial" w:hAnsi="Arial" w:cs="Arial"/>
              </w:rPr>
            </w:pPr>
          </w:p>
          <w:p>
            <w:pPr>
              <w:pStyle w:val="corpo"/>
              <w:rPr>
                <w:iCs/>
              </w:rPr>
            </w:pPr>
            <w:r>
              <w:rPr>
                <w:iCs/>
              </w:rPr>
              <w:t xml:space="preserve">Certificati di malattia </w:t>
            </w:r>
            <w:hyperlink r:id="rId14" w:history="1">
              <w:r>
                <w:rPr>
                  <w:rStyle w:val="Collegamentoipertestuale"/>
                  <w:iCs/>
                </w:rPr>
                <w:t>https://serviziweb2.inps.it</w:t>
              </w:r>
            </w:hyperlink>
          </w:p>
          <w:p>
            <w:pPr>
              <w:pStyle w:val="corpo"/>
              <w:rPr>
                <w:iCs/>
              </w:rPr>
            </w:pPr>
            <w:proofErr w:type="spellStart"/>
            <w:r>
              <w:rPr>
                <w:iCs/>
              </w:rPr>
              <w:t>Uniemens</w:t>
            </w:r>
            <w:proofErr w:type="spellEnd"/>
            <w:r>
              <w:rPr>
                <w:iCs/>
              </w:rPr>
              <w:t xml:space="preserve"> e gestioni collegate </w:t>
            </w:r>
            <w:hyperlink r:id="rId15" w:history="1">
              <w:r>
                <w:rPr>
                  <w:rStyle w:val="Collegamentoipertestuale"/>
                  <w:iCs/>
                </w:rPr>
                <w:t>http://aziende.inps.it</w:t>
              </w:r>
            </w:hyperlink>
          </w:p>
          <w:p>
            <w:pPr>
              <w:pStyle w:val="corpo"/>
              <w:rPr>
                <w:iCs/>
              </w:rPr>
            </w:pPr>
            <w:r>
              <w:rPr>
                <w:iCs/>
              </w:rPr>
              <w:t xml:space="preserve">Cassetto previdenziale artigiani e commercianti autenticazione tramite </w:t>
            </w:r>
            <w:proofErr w:type="spellStart"/>
            <w:r>
              <w:rPr>
                <w:iCs/>
              </w:rPr>
              <w:t>cns</w:t>
            </w:r>
            <w:proofErr w:type="spellEnd"/>
            <w:r>
              <w:rPr>
                <w:iCs/>
              </w:rPr>
              <w:t xml:space="preserve"> </w:t>
            </w:r>
            <w:hyperlink r:id="rId16" w:tooltip="https://portal.inps.it/" w:history="1">
              <w:r>
                <w:rPr>
                  <w:rStyle w:val="Collegamentoipertestuale"/>
                  <w:iCs/>
                </w:rPr>
                <w:t>https://portal.inps.it/</w:t>
              </w:r>
            </w:hyperlink>
            <w:r>
              <w:rPr>
                <w:iCs/>
              </w:rPr>
              <w:t xml:space="preserve"> (oltre ovviamente ai due precedenti)</w:t>
            </w:r>
          </w:p>
          <w:p>
            <w:pPr>
              <w:pStyle w:val="corpo"/>
              <w:rPr>
                <w:iCs/>
              </w:rPr>
            </w:pPr>
            <w:proofErr w:type="spellStart"/>
            <w:r>
              <w:rPr>
                <w:iCs/>
              </w:rPr>
              <w:t>Cerved</w:t>
            </w:r>
            <w:proofErr w:type="spellEnd"/>
            <w:r>
              <w:rPr>
                <w:iCs/>
              </w:rPr>
              <w:t xml:space="preserve"> </w:t>
            </w:r>
            <w:hyperlink r:id="rId17" w:tooltip="http://wsteam.lince.it/WSCorporate_1/ThreeStepWS" w:history="1">
              <w:r>
                <w:rPr>
                  <w:rStyle w:val="Collegamentoipertestuale"/>
                  <w:iCs/>
                </w:rPr>
                <w:t>http://wsteam.lince.it</w:t>
              </w:r>
            </w:hyperlink>
          </w:p>
          <w:p>
            <w:pPr>
              <w:pStyle w:val="corpo"/>
              <w:rPr>
                <w:iCs/>
              </w:rPr>
            </w:pPr>
            <w:proofErr w:type="spellStart"/>
            <w:r>
              <w:rPr>
                <w:iCs/>
              </w:rPr>
              <w:t>Infocamere</w:t>
            </w:r>
            <w:proofErr w:type="spellEnd"/>
            <w:r>
              <w:rPr>
                <w:iCs/>
              </w:rPr>
              <w:t xml:space="preserve"> controllo pratiche : </w:t>
            </w:r>
            <w:hyperlink r:id="rId18" w:history="1">
              <w:r>
                <w:rPr>
                  <w:rStyle w:val="Collegamentoipertestuale"/>
                  <w:iCs/>
                </w:rPr>
                <w:t>http://starcheckcl.infocamere.it</w:t>
              </w:r>
            </w:hyperlink>
            <w:r>
              <w:rPr>
                <w:iCs/>
              </w:rPr>
              <w:t xml:space="preserve"> - </w:t>
            </w:r>
            <w:hyperlink r:id="rId19" w:history="1">
              <w:r>
                <w:rPr>
                  <w:rStyle w:val="Collegamentoipertestuale"/>
                  <w:iCs/>
                </w:rPr>
                <w:t>http://starcheck.infocamere.it</w:t>
              </w:r>
            </w:hyperlink>
          </w:p>
          <w:p>
            <w:pPr>
              <w:pStyle w:val="corpo"/>
              <w:rPr>
                <w:iCs/>
              </w:rPr>
            </w:pPr>
            <w:proofErr w:type="spellStart"/>
            <w:r>
              <w:rPr>
                <w:iCs/>
              </w:rPr>
              <w:t>Infocamere</w:t>
            </w:r>
            <w:proofErr w:type="spellEnd"/>
            <w:r>
              <w:rPr>
                <w:iCs/>
              </w:rPr>
              <w:t xml:space="preserve"> login </w:t>
            </w:r>
            <w:hyperlink r:id="rId20" w:history="1">
              <w:r>
                <w:rPr>
                  <w:rStyle w:val="Collegamentoipertestuale"/>
                  <w:iCs/>
                </w:rPr>
                <w:t>https://login.infocamere.it</w:t>
              </w:r>
            </w:hyperlink>
          </w:p>
          <w:p>
            <w:pPr>
              <w:pStyle w:val="corpo"/>
              <w:rPr>
                <w:iCs/>
              </w:rPr>
            </w:pPr>
            <w:r>
              <w:rPr>
                <w:iCs/>
              </w:rPr>
              <w:t xml:space="preserve">Telemaco </w:t>
            </w:r>
            <w:hyperlink r:id="rId21" w:history="1">
              <w:r>
                <w:rPr>
                  <w:rStyle w:val="Collegamentoipertestuale"/>
                  <w:iCs/>
                </w:rPr>
                <w:t>https://telemaco.infocamere.it</w:t>
              </w:r>
            </w:hyperlink>
          </w:p>
          <w:p>
            <w:pPr>
              <w:pStyle w:val="corpo"/>
              <w:rPr>
                <w:iCs/>
              </w:rPr>
            </w:pPr>
            <w:proofErr w:type="spellStart"/>
            <w:r>
              <w:rPr>
                <w:iCs/>
              </w:rPr>
              <w:t>Starweb</w:t>
            </w:r>
            <w:proofErr w:type="spellEnd"/>
            <w:r>
              <w:rPr>
                <w:iCs/>
              </w:rPr>
              <w:t xml:space="preserve"> </w:t>
            </w:r>
            <w:hyperlink r:id="rId22" w:history="1">
              <w:r>
                <w:rPr>
                  <w:rStyle w:val="Collegamentoipertestuale"/>
                  <w:iCs/>
                </w:rPr>
                <w:t>https://starweb.infocamere.it</w:t>
              </w:r>
            </w:hyperlink>
          </w:p>
          <w:p>
            <w:pPr>
              <w:pStyle w:val="corpo"/>
              <w:rPr>
                <w:iCs/>
              </w:rPr>
            </w:pPr>
            <w:r>
              <w:rPr>
                <w:iCs/>
              </w:rPr>
              <w:t xml:space="preserve">Avvisi Telematici </w:t>
            </w:r>
            <w:hyperlink r:id="rId23" w:history="1">
              <w:r>
                <w:rPr>
                  <w:rStyle w:val="Collegamentoipertestuale"/>
                  <w:iCs/>
                </w:rPr>
                <w:t>http://jws.agenziaentrate.it</w:t>
              </w:r>
            </w:hyperlink>
          </w:p>
          <w:p>
            <w:pPr>
              <w:pStyle w:val="corpo"/>
              <w:rPr>
                <w:sz w:val="24"/>
                <w:szCs w:val="24"/>
              </w:rPr>
            </w:pPr>
            <w:r>
              <w:rPr>
                <w:iCs/>
              </w:rPr>
              <w:t xml:space="preserve">Forniture, cassetto fiscale, dati catastali </w:t>
            </w:r>
            <w:hyperlink r:id="rId24" w:history="1">
              <w:r>
                <w:rPr>
                  <w:rStyle w:val="Collegamentoipertestuale"/>
                </w:rPr>
                <w:t>https://telematici.agenziaentrate.gov.it</w:t>
              </w:r>
            </w:hyperlink>
          </w:p>
          <w:p>
            <w:pPr>
              <w:pStyle w:val="corpo"/>
            </w:pPr>
            <w:r>
              <w:t xml:space="preserve">Server dei controlli </w:t>
            </w:r>
            <w:hyperlink r:id="rId25" w:history="1">
              <w:r>
                <w:rPr>
                  <w:rStyle w:val="Collegamentoipertestuale"/>
                </w:rPr>
                <w:t>http://conte.teamsystem.com</w:t>
              </w:r>
            </w:hyperlink>
            <w:r>
              <w:t xml:space="preserve"> </w:t>
            </w:r>
          </w:p>
          <w:p>
            <w:pPr>
              <w:rPr>
                <w:rFonts w:ascii="Arial" w:hAnsi="Arial" w:cs="Arial"/>
                <w:sz w:val="20"/>
                <w:szCs w:val="20"/>
              </w:rPr>
            </w:pPr>
            <w:r>
              <w:rPr>
                <w:rFonts w:ascii="Arial" w:hAnsi="Arial" w:cs="Arial"/>
                <w:sz w:val="20"/>
                <w:szCs w:val="20"/>
              </w:rPr>
              <w:t xml:space="preserve">Tessera Sanitaria </w:t>
            </w:r>
            <w:hyperlink r:id="rId26" w:history="1">
              <w:r>
                <w:rPr>
                  <w:rStyle w:val="Collegamentoipertestuale"/>
                  <w:rFonts w:ascii="Arial" w:hAnsi="Arial" w:cs="Arial"/>
                  <w:sz w:val="20"/>
                  <w:szCs w:val="20"/>
                </w:rPr>
                <w:t>https://invioSS730p.sanita.finanze.it/</w:t>
              </w:r>
            </w:hyperlink>
          </w:p>
          <w:p>
            <w:pPr>
              <w:rPr>
                <w:rFonts w:ascii="Arial" w:hAnsi="Arial" w:cs="Arial"/>
                <w:color w:val="000000"/>
                <w:sz w:val="20"/>
                <w:szCs w:val="20"/>
              </w:rPr>
            </w:pPr>
            <w:r>
              <w:rPr>
                <w:rFonts w:ascii="Arial" w:hAnsi="Arial" w:cs="Arial"/>
                <w:sz w:val="20"/>
                <w:szCs w:val="20"/>
              </w:rPr>
              <w:t xml:space="preserve">Desktop telematico: </w:t>
            </w:r>
            <w:hyperlink r:id="rId27" w:tooltip="http://jws.agenziaentrate.it/telematicoEntrateUpdateSite/" w:history="1">
              <w:r>
                <w:rPr>
                  <w:rStyle w:val="Collegamentoipertestuale"/>
                  <w:rFonts w:ascii="Arial" w:hAnsi="Arial" w:cs="Arial"/>
                  <w:sz w:val="20"/>
                  <w:szCs w:val="20"/>
                </w:rPr>
                <w:t>http://jws.agenziaentrate.it/telematicoEntrateUpdateSite/</w:t>
              </w:r>
            </w:hyperlink>
          </w:p>
          <w:p>
            <w:pPr>
              <w:pStyle w:val="Corpodeltesto3"/>
              <w:ind w:right="222"/>
              <w:jc w:val="center"/>
            </w:pPr>
          </w:p>
          <w:p>
            <w:pPr>
              <w:pStyle w:val="Corpodeltesto3"/>
              <w:ind w:right="222"/>
            </w:pPr>
            <w:r>
              <w:t xml:space="preserve">Eventuali firewall, antivirus, perimetrali devono altresì consentire il prelievo, dal dominio </w:t>
            </w:r>
            <w:hyperlink r:id="rId28" w:history="1">
              <w:r>
                <w:rPr>
                  <w:rStyle w:val="Collegamentoipertestuale"/>
                </w:rPr>
                <w:t>http://jws.agenziaentrate.it</w:t>
              </w:r>
            </w:hyperlink>
            <w:r>
              <w:t>, di file .</w:t>
            </w:r>
            <w:proofErr w:type="spellStart"/>
            <w:r>
              <w:t>jar</w:t>
            </w:r>
            <w:proofErr w:type="spellEnd"/>
            <w:r>
              <w:t xml:space="preserve"> e di file .</w:t>
            </w:r>
            <w:proofErr w:type="spellStart"/>
            <w:r>
              <w:t>exe</w:t>
            </w:r>
            <w:proofErr w:type="spellEnd"/>
          </w:p>
        </w:tc>
      </w:tr>
    </w:tbl>
    <w:p>
      <w:pPr>
        <w:pStyle w:val="CorpoAltF0"/>
      </w:pPr>
    </w:p>
    <w:p>
      <w:pPr>
        <w:pStyle w:val="CorpoAltF0"/>
      </w:pPr>
      <w:r>
        <w:t>È stato previsto un nuovo installatore (CSJA16030) che posizionerà il Desktop Telematico nel server in modo che tutte le operazioni di aggiornamento verranno eseguite una sola volta; l’installazione e configurazione del componente è completamente automatica nei vari ambienti:</w:t>
      </w:r>
    </w:p>
    <w:tbl>
      <w:tblPr>
        <w:tblStyle w:val="Grigliatabella"/>
        <w:tblW w:w="0" w:type="auto"/>
        <w:tblInd w:w="250" w:type="dxa"/>
        <w:tblLook w:val="04A0" w:firstRow="1" w:lastRow="0" w:firstColumn="1" w:lastColumn="0" w:noHBand="0" w:noVBand="1"/>
      </w:tblPr>
      <w:tblGrid>
        <w:gridCol w:w="3009"/>
        <w:gridCol w:w="2094"/>
        <w:gridCol w:w="4111"/>
      </w:tblGrid>
      <w:tr>
        <w:tc>
          <w:tcPr>
            <w:tcW w:w="3009" w:type="dxa"/>
          </w:tcPr>
          <w:p>
            <w:pPr>
              <w:pStyle w:val="CorpoAltF0"/>
              <w:rPr>
                <w:b/>
              </w:rPr>
            </w:pPr>
            <w:r>
              <w:rPr>
                <w:b/>
              </w:rPr>
              <w:t>Ambiente</w:t>
            </w:r>
          </w:p>
        </w:tc>
        <w:tc>
          <w:tcPr>
            <w:tcW w:w="2094" w:type="dxa"/>
          </w:tcPr>
          <w:p>
            <w:pPr>
              <w:pStyle w:val="CorpoAltF0"/>
              <w:rPr>
                <w:b/>
              </w:rPr>
            </w:pPr>
            <w:r>
              <w:rPr>
                <w:b/>
              </w:rPr>
              <w:t xml:space="preserve">Utilizzo </w:t>
            </w:r>
          </w:p>
        </w:tc>
        <w:tc>
          <w:tcPr>
            <w:tcW w:w="4111" w:type="dxa"/>
          </w:tcPr>
          <w:p>
            <w:pPr>
              <w:pStyle w:val="CorpoAltF0"/>
              <w:rPr>
                <w:b/>
              </w:rPr>
            </w:pPr>
            <w:r>
              <w:rPr>
                <w:b/>
              </w:rPr>
              <w:t>Installazione</w:t>
            </w:r>
          </w:p>
        </w:tc>
      </w:tr>
      <w:tr>
        <w:tc>
          <w:tcPr>
            <w:tcW w:w="3009" w:type="dxa"/>
          </w:tcPr>
          <w:p>
            <w:pPr>
              <w:pStyle w:val="CorpoAltF0"/>
            </w:pPr>
            <w:r>
              <w:t>TP/</w:t>
            </w:r>
            <w:proofErr w:type="spellStart"/>
            <w:r>
              <w:t>Polyedro</w:t>
            </w:r>
            <w:proofErr w:type="spellEnd"/>
            <w:r>
              <w:t xml:space="preserve"> nativo</w:t>
            </w:r>
          </w:p>
        </w:tc>
        <w:tc>
          <w:tcPr>
            <w:tcW w:w="2094" w:type="dxa"/>
          </w:tcPr>
          <w:p>
            <w:pPr>
              <w:pStyle w:val="CorpoAltF0"/>
            </w:pPr>
            <w:r>
              <w:t>Server WIN/LNX</w:t>
            </w:r>
          </w:p>
        </w:tc>
        <w:tc>
          <w:tcPr>
            <w:tcW w:w="4111" w:type="dxa"/>
          </w:tcPr>
          <w:p>
            <w:pPr>
              <w:pStyle w:val="CorpoAltF0"/>
            </w:pPr>
            <w:r>
              <w:t>In fase di aggiornamento</w:t>
            </w:r>
          </w:p>
        </w:tc>
      </w:tr>
      <w:tr>
        <w:tc>
          <w:tcPr>
            <w:tcW w:w="3009" w:type="dxa"/>
          </w:tcPr>
          <w:p>
            <w:pPr>
              <w:pStyle w:val="CorpoAltF0"/>
            </w:pPr>
            <w:r>
              <w:t>TP/</w:t>
            </w:r>
            <w:proofErr w:type="spellStart"/>
            <w:r>
              <w:t>Polyedro</w:t>
            </w:r>
            <w:proofErr w:type="spellEnd"/>
            <w:r>
              <w:t xml:space="preserve"> integrazione</w:t>
            </w:r>
          </w:p>
        </w:tc>
        <w:tc>
          <w:tcPr>
            <w:tcW w:w="2094" w:type="dxa"/>
          </w:tcPr>
          <w:p>
            <w:pPr>
              <w:pStyle w:val="CorpoAltF0"/>
            </w:pPr>
            <w:r>
              <w:t>Server WIN/LNX</w:t>
            </w:r>
          </w:p>
        </w:tc>
        <w:tc>
          <w:tcPr>
            <w:tcW w:w="4111" w:type="dxa"/>
          </w:tcPr>
          <w:p>
            <w:pPr>
              <w:pStyle w:val="CorpoAltF0"/>
            </w:pPr>
            <w:r>
              <w:t>Al primo utilizzo</w:t>
            </w:r>
          </w:p>
        </w:tc>
      </w:tr>
      <w:tr>
        <w:tc>
          <w:tcPr>
            <w:tcW w:w="3009" w:type="dxa"/>
          </w:tcPr>
          <w:p>
            <w:pPr>
              <w:pStyle w:val="CorpoAltF0"/>
            </w:pPr>
            <w:proofErr w:type="spellStart"/>
            <w:r>
              <w:t>SysInt</w:t>
            </w:r>
            <w:proofErr w:type="spellEnd"/>
            <w:r>
              <w:t>/W</w:t>
            </w:r>
          </w:p>
        </w:tc>
        <w:tc>
          <w:tcPr>
            <w:tcW w:w="2094" w:type="dxa"/>
          </w:tcPr>
          <w:p>
            <w:pPr>
              <w:pStyle w:val="CorpoAltF0"/>
            </w:pPr>
            <w:r>
              <w:t>Client WIN</w:t>
            </w:r>
          </w:p>
        </w:tc>
        <w:tc>
          <w:tcPr>
            <w:tcW w:w="4111" w:type="dxa"/>
          </w:tcPr>
          <w:p>
            <w:pPr>
              <w:pStyle w:val="CorpoAltF0"/>
            </w:pPr>
            <w:r>
              <w:t>Al primo utilizzo su ogni postazione</w:t>
            </w:r>
          </w:p>
        </w:tc>
      </w:tr>
    </w:tbl>
    <w:p>
      <w:pPr>
        <w:pStyle w:val="CorpoAltF0"/>
      </w:pPr>
    </w:p>
    <w:p>
      <w:pPr>
        <w:pStyle w:val="CorpoAltF0"/>
      </w:pPr>
      <w:r>
        <w:t>Risulta quindi chiaro che in fase di installazione della presente versione, in ambiente TP/</w:t>
      </w:r>
      <w:proofErr w:type="spellStart"/>
      <w:r>
        <w:t>Polyedro</w:t>
      </w:r>
      <w:proofErr w:type="spellEnd"/>
      <w:r>
        <w:t xml:space="preserve"> nativo, è stato salvato ed installato automaticamente il desktop telematico sul server ove risiedono gli applicativi Teamsystem; per tutti gli altri ambienti (</w:t>
      </w:r>
      <w:proofErr w:type="spellStart"/>
      <w:r>
        <w:t>SysIntW</w:t>
      </w:r>
      <w:proofErr w:type="spellEnd"/>
      <w:r>
        <w:t xml:space="preserve"> o TP/</w:t>
      </w:r>
      <w:proofErr w:type="spellStart"/>
      <w:r>
        <w:t>Polyedro</w:t>
      </w:r>
      <w:proofErr w:type="spellEnd"/>
      <w:r>
        <w:t xml:space="preserve"> integrazione) l’installazione avverrà al primo utilizzo, preceduta dal messaggio di avviso:</w:t>
      </w:r>
    </w:p>
    <w:p>
      <w:pPr>
        <w:pStyle w:val="CorpoAltF0"/>
      </w:pPr>
    </w:p>
    <w:p>
      <w:pPr>
        <w:pStyle w:val="CorpoAltF0"/>
        <w:jc w:val="center"/>
      </w:pPr>
      <w:r>
        <w:rPr>
          <w:noProof/>
        </w:rPr>
        <w:drawing>
          <wp:inline distT="0" distB="0" distL="0" distR="0">
            <wp:extent cx="3371433" cy="1603696"/>
            <wp:effectExtent l="0" t="0" r="635"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png"/>
                    <pic:cNvPicPr/>
                  </pic:nvPicPr>
                  <pic:blipFill>
                    <a:blip r:embed="rId29">
                      <a:extLst>
                        <a:ext uri="{28A0092B-C50C-407E-A947-70E740481C1C}">
                          <a14:useLocalDpi xmlns:a14="http://schemas.microsoft.com/office/drawing/2010/main" val="0"/>
                        </a:ext>
                      </a:extLst>
                    </a:blip>
                    <a:stretch>
                      <a:fillRect/>
                    </a:stretch>
                  </pic:blipFill>
                  <pic:spPr>
                    <a:xfrm>
                      <a:off x="0" y="0"/>
                      <a:ext cx="3396070" cy="1615415"/>
                    </a:xfrm>
                    <a:prstGeom prst="rect">
                      <a:avLst/>
                    </a:prstGeom>
                  </pic:spPr>
                </pic:pic>
              </a:graphicData>
            </a:graphic>
          </wp:inline>
        </w:drawing>
      </w:r>
    </w:p>
    <w:p>
      <w:pPr>
        <w:pStyle w:val="CorpoAltF0"/>
      </w:pPr>
    </w:p>
    <w:p>
      <w:pPr>
        <w:jc w:val="both"/>
        <w:rPr>
          <w:rFonts w:ascii="Arial" w:hAnsi="Arial" w:cs="Arial"/>
          <w:sz w:val="20"/>
          <w:szCs w:val="20"/>
        </w:rPr>
      </w:pPr>
      <w:r>
        <w:rPr>
          <w:rFonts w:ascii="Arial" w:hAnsi="Arial" w:cs="Arial"/>
          <w:b/>
          <w:sz w:val="20"/>
          <w:szCs w:val="20"/>
        </w:rPr>
        <w:t>Vengono automaticamente installati e sottoscritti i controlli necessari alla gestione delle forniture dell’ultimo anno in modo che l’utente non debba eseguire nessuna operazione manuale</w:t>
      </w:r>
      <w:r>
        <w:rPr>
          <w:rFonts w:ascii="Arial" w:hAnsi="Arial" w:cs="Arial"/>
          <w:sz w:val="20"/>
          <w:szCs w:val="20"/>
        </w:rPr>
        <w:t>; in questa fase viene utilizzato il collegamento al sito dell’Agenzia per aggiornare i controlli, la tempistica dell’operazione varia quindi in base a:</w:t>
      </w:r>
    </w:p>
    <w:p>
      <w:pPr>
        <w:pStyle w:val="Paragrafoelenco"/>
        <w:numPr>
          <w:ilvl w:val="0"/>
          <w:numId w:val="29"/>
        </w:numPr>
        <w:jc w:val="both"/>
        <w:rPr>
          <w:rFonts w:ascii="Arial" w:hAnsi="Arial" w:cs="Arial"/>
          <w:sz w:val="20"/>
          <w:szCs w:val="20"/>
        </w:rPr>
      </w:pPr>
      <w:r>
        <w:rPr>
          <w:rFonts w:ascii="Arial" w:hAnsi="Arial" w:cs="Arial"/>
          <w:sz w:val="20"/>
          <w:szCs w:val="20"/>
        </w:rPr>
        <w:t>Numero di controlli da installare</w:t>
      </w:r>
    </w:p>
    <w:p>
      <w:pPr>
        <w:pStyle w:val="Paragrafoelenco"/>
        <w:numPr>
          <w:ilvl w:val="0"/>
          <w:numId w:val="29"/>
        </w:numPr>
        <w:jc w:val="both"/>
        <w:rPr>
          <w:rFonts w:ascii="Arial" w:hAnsi="Arial" w:cs="Arial"/>
          <w:sz w:val="20"/>
          <w:szCs w:val="20"/>
        </w:rPr>
      </w:pPr>
      <w:r>
        <w:rPr>
          <w:rFonts w:ascii="Arial" w:hAnsi="Arial" w:cs="Arial"/>
          <w:sz w:val="20"/>
          <w:szCs w:val="20"/>
        </w:rPr>
        <w:t>Velocità della connessione internet dell’utente</w:t>
      </w:r>
    </w:p>
    <w:p>
      <w:pPr>
        <w:pStyle w:val="Paragrafoelenco"/>
        <w:numPr>
          <w:ilvl w:val="0"/>
          <w:numId w:val="29"/>
        </w:numPr>
        <w:jc w:val="both"/>
        <w:rPr>
          <w:rFonts w:ascii="Arial" w:hAnsi="Arial"/>
          <w:sz w:val="20"/>
          <w:szCs w:val="20"/>
        </w:rPr>
      </w:pPr>
      <w:r>
        <w:rPr>
          <w:rFonts w:ascii="Arial" w:hAnsi="Arial" w:cs="Arial"/>
          <w:sz w:val="20"/>
          <w:szCs w:val="20"/>
        </w:rPr>
        <w:t>Disponibilità di banda del sito dell’Agenzia delle Entrate</w:t>
      </w:r>
      <w:r>
        <w:br w:type="page"/>
      </w:r>
    </w:p>
    <w:p>
      <w:pPr>
        <w:pStyle w:val="CorpoAltF0"/>
      </w:pPr>
    </w:p>
    <w:tbl>
      <w:tblPr>
        <w:tblW w:w="0" w:type="auto"/>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345"/>
      </w:tblGrid>
      <w:tr>
        <w:trPr>
          <w:trHeight w:val="1081"/>
        </w:trPr>
        <w:tc>
          <w:tcPr>
            <w:tcW w:w="9345" w:type="dxa"/>
            <w:tcMar>
              <w:top w:w="113" w:type="dxa"/>
              <w:left w:w="284" w:type="dxa"/>
              <w:bottom w:w="170" w:type="dxa"/>
              <w:right w:w="284" w:type="dxa"/>
            </w:tcMar>
          </w:tcPr>
          <w:p>
            <w:pPr>
              <w:pStyle w:val="corpo"/>
              <w:jc w:val="left"/>
              <w:rPr>
                <w:b/>
                <w:bCs/>
                <w:spacing w:val="40"/>
                <w:u w:val="single"/>
              </w:rPr>
            </w:pPr>
            <w:r>
              <w:rPr>
                <w:b/>
                <w:bCs/>
                <w:noProof/>
                <w:spacing w:val="40"/>
              </w:rPr>
              <w:drawing>
                <wp:inline distT="0" distB="0" distL="0" distR="0">
                  <wp:extent cx="302895" cy="302895"/>
                  <wp:effectExtent l="0" t="0" r="1905" b="1905"/>
                  <wp:docPr id="9" name="Immagine 9" descr="btita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tita1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2895" cy="302895"/>
                          </a:xfrm>
                          <a:prstGeom prst="rect">
                            <a:avLst/>
                          </a:prstGeom>
                          <a:noFill/>
                          <a:ln>
                            <a:noFill/>
                          </a:ln>
                        </pic:spPr>
                      </pic:pic>
                    </a:graphicData>
                  </a:graphic>
                </wp:inline>
              </w:drawing>
            </w:r>
            <w:r>
              <w:rPr>
                <w:b/>
                <w:bCs/>
                <w:spacing w:val="40"/>
              </w:rPr>
              <w:t xml:space="preserve"> </w:t>
            </w:r>
            <w:r>
              <w:rPr>
                <w:b/>
                <w:bCs/>
                <w:spacing w:val="40"/>
                <w:u w:val="single"/>
              </w:rPr>
              <w:t>ATTENZIONE</w:t>
            </w:r>
          </w:p>
          <w:p>
            <w:pPr>
              <w:pStyle w:val="Corpodeltesto3"/>
              <w:ind w:left="283" w:right="222"/>
            </w:pPr>
          </w:p>
          <w:p>
            <w:pPr>
              <w:jc w:val="both"/>
              <w:rPr>
                <w:rFonts w:ascii="Arial" w:eastAsiaTheme="minorEastAsia" w:hAnsi="Arial" w:cs="Arial"/>
                <w:b/>
                <w:bCs/>
              </w:rPr>
            </w:pPr>
            <w:r>
              <w:rPr>
                <w:rFonts w:ascii="Arial" w:eastAsiaTheme="minorEastAsia" w:hAnsi="Arial" w:cs="Arial"/>
                <w:b/>
                <w:bCs/>
              </w:rPr>
              <w:t xml:space="preserve">Al momento il componente installato da </w:t>
            </w:r>
            <w:proofErr w:type="spellStart"/>
            <w:r>
              <w:rPr>
                <w:rFonts w:ascii="Arial" w:eastAsiaTheme="minorEastAsia" w:hAnsi="Arial" w:cs="Arial"/>
                <w:b/>
                <w:bCs/>
              </w:rPr>
              <w:t>ConTe</w:t>
            </w:r>
            <w:proofErr w:type="spellEnd"/>
            <w:r>
              <w:rPr>
                <w:rFonts w:ascii="Arial" w:eastAsiaTheme="minorEastAsia" w:hAnsi="Arial" w:cs="Arial"/>
                <w:b/>
                <w:bCs/>
              </w:rPr>
              <w:t xml:space="preserve"> non è utilizzabile manualmente.</w:t>
            </w:r>
          </w:p>
          <w:p>
            <w:pPr>
              <w:jc w:val="both"/>
            </w:pPr>
            <w:r>
              <w:rPr>
                <w:rFonts w:ascii="Arial" w:eastAsiaTheme="minorEastAsia" w:hAnsi="Arial" w:cs="Arial"/>
                <w:bCs/>
              </w:rPr>
              <w:t xml:space="preserve">Per eventuali utilizzi manuali al di fuori di </w:t>
            </w:r>
            <w:proofErr w:type="spellStart"/>
            <w:r>
              <w:rPr>
                <w:rFonts w:ascii="Arial" w:eastAsiaTheme="minorEastAsia" w:hAnsi="Arial" w:cs="Arial"/>
                <w:bCs/>
              </w:rPr>
              <w:t>ConTe</w:t>
            </w:r>
            <w:proofErr w:type="spellEnd"/>
            <w:r>
              <w:rPr>
                <w:rFonts w:ascii="Arial" w:eastAsiaTheme="minorEastAsia" w:hAnsi="Arial" w:cs="Arial"/>
                <w:bCs/>
              </w:rPr>
              <w:t xml:space="preserve"> è quindi necessario che l’utente provveda, se non già eseguiti, all’installazione e configurazione manuale del componente “Desktop Telematico”. </w:t>
            </w:r>
          </w:p>
        </w:tc>
      </w:tr>
    </w:tbl>
    <w:p>
      <w:pPr>
        <w:pStyle w:val="CorpoAltF0"/>
      </w:pPr>
    </w:p>
    <w:p>
      <w:pPr>
        <w:jc w:val="both"/>
        <w:rPr>
          <w:rFonts w:ascii="Arial" w:hAnsi="Arial" w:cs="Arial"/>
          <w:sz w:val="20"/>
          <w:szCs w:val="20"/>
        </w:rPr>
      </w:pPr>
      <w:r>
        <w:rPr>
          <w:rFonts w:ascii="Arial" w:hAnsi="Arial" w:cs="Arial"/>
          <w:sz w:val="20"/>
          <w:szCs w:val="20"/>
        </w:rPr>
        <w:t>Con l’obiettivo di accompagnare l’utente al passaggio al Desktop Telematico in modo controllato la modalità di fruizione dei controlli, anche con il nuovo componente installato, rimane quella classica con Entratel in modo che ciascuno scelga il momento più opportuno in base alle proprie scadenze.</w:t>
      </w:r>
    </w:p>
    <w:p>
      <w:pPr>
        <w:jc w:val="both"/>
        <w:rPr>
          <w:rFonts w:ascii="Arial" w:hAnsi="Arial" w:cs="Arial"/>
          <w:sz w:val="20"/>
          <w:szCs w:val="20"/>
        </w:rPr>
      </w:pPr>
      <w:r>
        <w:rPr>
          <w:rFonts w:ascii="Arial" w:hAnsi="Arial" w:cs="Arial"/>
          <w:sz w:val="20"/>
          <w:szCs w:val="20"/>
        </w:rPr>
        <w:t>Chiaramente consigliamo di attivare l’opzione presente nelle “Personalizzazioni procedura”, dettagliato nella pagina seguente, in tempi rapidi in quanto sarà possibile utilizzare i vecchi modulo di controllo fino a quando l’Agenzia non ne rilascerà una versione aggiornata.</w:t>
      </w:r>
    </w:p>
    <w:p>
      <w:pPr>
        <w:jc w:val="both"/>
        <w:rPr>
          <w:rFonts w:ascii="Arial" w:hAnsi="Arial" w:cs="Arial"/>
          <w:sz w:val="20"/>
          <w:szCs w:val="20"/>
        </w:rPr>
      </w:pPr>
    </w:p>
    <w:p>
      <w:pPr>
        <w:jc w:val="both"/>
        <w:rPr>
          <w:rFonts w:ascii="Arial" w:hAnsi="Arial" w:cs="Arial"/>
          <w:sz w:val="20"/>
          <w:szCs w:val="20"/>
        </w:rPr>
      </w:pPr>
      <w:r>
        <w:rPr>
          <w:rFonts w:ascii="Arial" w:hAnsi="Arial" w:cs="Arial"/>
          <w:sz w:val="20"/>
          <w:szCs w:val="20"/>
        </w:rPr>
        <w:t>Riassumendo l’unica operazione che l’utente deve eseguire è quest’ultima in quanto sia l’installazione del Desktop Telematico, sia l’esecuzione su server, con le relative eccezioni, sono automaticamente selezionate dal programma.</w:t>
      </w:r>
    </w:p>
    <w:p>
      <w:pPr>
        <w:jc w:val="both"/>
        <w:rPr>
          <w:rFonts w:ascii="Arial" w:hAnsi="Arial" w:cs="Arial"/>
          <w:sz w:val="20"/>
          <w:szCs w:val="20"/>
        </w:rPr>
      </w:pPr>
    </w:p>
    <w:p>
      <w:pPr>
        <w:pStyle w:val="TS-titolo-05"/>
      </w:pPr>
      <w:bookmarkStart w:id="5" w:name="_Toc468805297"/>
      <w:r>
        <w:t xml:space="preserve">Nuova Start </w:t>
      </w:r>
      <w:proofErr w:type="spellStart"/>
      <w:r>
        <w:t>Con.Te</w:t>
      </w:r>
      <w:bookmarkEnd w:id="5"/>
      <w:proofErr w:type="spellEnd"/>
    </w:p>
    <w:p>
      <w:pPr>
        <w:pStyle w:val="CorpoAltF0"/>
      </w:pPr>
    </w:p>
    <w:p>
      <w:pPr>
        <w:pStyle w:val="CorpoAltF0"/>
      </w:pPr>
      <w:r>
        <w:t xml:space="preserve">Al termine dell’installazione sarà presente a menu la nuova START di </w:t>
      </w:r>
      <w:proofErr w:type="spellStart"/>
      <w:r>
        <w:t>ConTe</w:t>
      </w:r>
      <w:proofErr w:type="spellEnd"/>
      <w:r>
        <w:t xml:space="preserve">, denominata GESTEL, che permette un accesso diretto senza necessità di transito da un altro applicativo. Rimane chiaramente in uso il comando CONSOLE da qualsiasi altra applicazione.  </w:t>
      </w:r>
    </w:p>
    <w:p>
      <w:pPr>
        <w:pStyle w:val="CorpoAltF0"/>
      </w:pPr>
    </w:p>
    <w:p>
      <w:pPr>
        <w:pStyle w:val="CorpoAltF0"/>
      </w:pPr>
    </w:p>
    <w:p>
      <w:pPr>
        <w:pStyle w:val="CorpoAltF0"/>
        <w:jc w:val="center"/>
      </w:pPr>
      <w:r>
        <w:rPr>
          <w:noProof/>
        </w:rPr>
        <w:drawing>
          <wp:inline distT="0" distB="0" distL="0" distR="0">
            <wp:extent cx="3710270" cy="2592475"/>
            <wp:effectExtent l="0" t="0" r="5080" b="0"/>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magine.png"/>
                    <pic:cNvPicPr/>
                  </pic:nvPicPr>
                  <pic:blipFill>
                    <a:blip r:embed="rId30">
                      <a:extLst>
                        <a:ext uri="{28A0092B-C50C-407E-A947-70E740481C1C}">
                          <a14:useLocalDpi xmlns:a14="http://schemas.microsoft.com/office/drawing/2010/main" val="0"/>
                        </a:ext>
                      </a:extLst>
                    </a:blip>
                    <a:stretch>
                      <a:fillRect/>
                    </a:stretch>
                  </pic:blipFill>
                  <pic:spPr>
                    <a:xfrm>
                      <a:off x="0" y="0"/>
                      <a:ext cx="3743222" cy="2615500"/>
                    </a:xfrm>
                    <a:prstGeom prst="rect">
                      <a:avLst/>
                    </a:prstGeom>
                  </pic:spPr>
                </pic:pic>
              </a:graphicData>
            </a:graphic>
          </wp:inline>
        </w:drawing>
      </w:r>
      <w:r>
        <w:br w:type="page"/>
      </w:r>
    </w:p>
    <w:p>
      <w:pPr>
        <w:pStyle w:val="CorpoAltF0"/>
      </w:pPr>
    </w:p>
    <w:p>
      <w:pPr>
        <w:pStyle w:val="WWNewPage"/>
      </w:pPr>
    </w:p>
    <w:tbl>
      <w:tblPr>
        <w:tblW w:w="9809" w:type="dxa"/>
        <w:tblBorders>
          <w:top w:val="single" w:sz="4" w:space="0" w:color="auto"/>
          <w:left w:val="single" w:sz="4" w:space="0" w:color="auto"/>
          <w:bottom w:val="single" w:sz="4" w:space="0" w:color="auto"/>
          <w:right w:val="single" w:sz="4" w:space="0" w:color="auto"/>
        </w:tblBorders>
        <w:shd w:val="clear" w:color="auto" w:fill="FFFFFF"/>
        <w:tblLayout w:type="fixed"/>
        <w:tblLook w:val="04A0" w:firstRow="1" w:lastRow="0" w:firstColumn="1" w:lastColumn="0" w:noHBand="0" w:noVBand="1"/>
      </w:tblPr>
      <w:tblGrid>
        <w:gridCol w:w="970"/>
        <w:gridCol w:w="8839"/>
      </w:tblGrid>
      <w:tr>
        <w:tc>
          <w:tcPr>
            <w:tcW w:w="970" w:type="dxa"/>
            <w:shd w:val="clear" w:color="auto" w:fill="FFFFFF"/>
          </w:tcPr>
          <w:p>
            <w:pPr>
              <w:pStyle w:val="CorpoAltF0"/>
              <w:spacing w:before="40" w:after="40"/>
              <w:jc w:val="center"/>
              <w:rPr>
                <w:rFonts w:cs="Arial"/>
              </w:rPr>
            </w:pPr>
            <w:bookmarkStart w:id="6" w:name="ImplementazioneX"/>
            <w:bookmarkEnd w:id="6"/>
            <w:r>
              <w:rPr>
                <w:rFonts w:cs="Arial"/>
                <w:noProof/>
              </w:rPr>
              <w:drawing>
                <wp:inline distT="0" distB="0" distL="0" distR="0">
                  <wp:extent cx="231775" cy="231775"/>
                  <wp:effectExtent l="0" t="0" r="0" b="0"/>
                  <wp:docPr id="13" name="Immagine 13" desc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S"/>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31775" cy="231775"/>
                          </a:xfrm>
                          <a:prstGeom prst="rect">
                            <a:avLst/>
                          </a:prstGeom>
                          <a:noFill/>
                          <a:ln>
                            <a:noFill/>
                          </a:ln>
                        </pic:spPr>
                      </pic:pic>
                    </a:graphicData>
                  </a:graphic>
                </wp:inline>
              </w:drawing>
            </w:r>
          </w:p>
        </w:tc>
        <w:tc>
          <w:tcPr>
            <w:tcW w:w="8839" w:type="dxa"/>
            <w:tcBorders>
              <w:top w:val="single" w:sz="4" w:space="0" w:color="auto"/>
              <w:bottom w:val="single" w:sz="4" w:space="0" w:color="auto"/>
            </w:tcBorders>
            <w:shd w:val="clear" w:color="auto" w:fill="95B3D7"/>
          </w:tcPr>
          <w:p>
            <w:pPr>
              <w:pStyle w:val="WWNormativaSoftware"/>
            </w:pPr>
            <w:bookmarkStart w:id="7" w:name="_Toc468805298"/>
            <w:r>
              <w:t>Implementazioni Software</w:t>
            </w:r>
            <w:bookmarkEnd w:id="7"/>
          </w:p>
        </w:tc>
      </w:tr>
    </w:tbl>
    <w:p>
      <w:pPr>
        <w:pStyle w:val="CorpoAltF0"/>
        <w:rPr>
          <w:sz w:val="10"/>
          <w:szCs w:val="10"/>
        </w:rPr>
      </w:pPr>
    </w:p>
    <w:p>
      <w:pPr>
        <w:pStyle w:val="WWNewPage"/>
        <w:rPr>
          <w:szCs w:val="10"/>
        </w:rPr>
      </w:pPr>
    </w:p>
    <w:tbl>
      <w:tblPr>
        <w:tblW w:w="0" w:type="auto"/>
        <w:tblBorders>
          <w:top w:val="single" w:sz="4" w:space="0" w:color="auto"/>
          <w:left w:val="single" w:sz="4" w:space="0" w:color="auto"/>
          <w:right w:val="single" w:sz="4" w:space="0" w:color="auto"/>
          <w:insideH w:val="single" w:sz="4" w:space="0" w:color="auto"/>
        </w:tblBorders>
        <w:tblCellMar>
          <w:left w:w="70" w:type="dxa"/>
          <w:right w:w="70" w:type="dxa"/>
        </w:tblCellMar>
        <w:tblLook w:val="0000" w:firstRow="0" w:lastRow="0" w:firstColumn="0" w:lastColumn="0" w:noHBand="0" w:noVBand="0"/>
      </w:tblPr>
      <w:tblGrid>
        <w:gridCol w:w="7014"/>
        <w:gridCol w:w="2761"/>
      </w:tblGrid>
      <w:tr>
        <w:trPr>
          <w:trHeight w:val="558"/>
        </w:trPr>
        <w:tc>
          <w:tcPr>
            <w:tcW w:w="7014" w:type="dxa"/>
            <w:tcBorders>
              <w:top w:val="nil"/>
              <w:left w:val="nil"/>
              <w:bottom w:val="single" w:sz="12" w:space="0" w:color="auto"/>
              <w:right w:val="nil"/>
            </w:tcBorders>
            <w:vAlign w:val="center"/>
          </w:tcPr>
          <w:p>
            <w:pPr>
              <w:pStyle w:val="TS-titolo-01"/>
              <w:outlineLvl w:val="0"/>
            </w:pPr>
            <w:bookmarkStart w:id="8" w:name="_Toc468805299"/>
            <w:r>
              <w:t>Gestione Tabelle</w:t>
            </w:r>
            <w:bookmarkEnd w:id="8"/>
          </w:p>
        </w:tc>
        <w:tc>
          <w:tcPr>
            <w:tcW w:w="2761" w:type="dxa"/>
            <w:tcBorders>
              <w:top w:val="single" w:sz="4" w:space="0" w:color="auto"/>
              <w:left w:val="nil"/>
              <w:bottom w:val="single" w:sz="4" w:space="0" w:color="auto"/>
              <w:right w:val="nil"/>
            </w:tcBorders>
            <w:shd w:val="clear" w:color="auto" w:fill="000000"/>
            <w:vAlign w:val="center"/>
          </w:tcPr>
          <w:p>
            <w:pPr>
              <w:pStyle w:val="TS-titolo-02"/>
              <w:outlineLvl w:val="0"/>
            </w:pPr>
          </w:p>
        </w:tc>
      </w:tr>
    </w:tbl>
    <w:p>
      <w:pPr>
        <w:pStyle w:val="CorpoAltF0"/>
        <w:rPr>
          <w:sz w:val="10"/>
          <w:szCs w:val="10"/>
        </w:rPr>
      </w:pPr>
    </w:p>
    <w:tbl>
      <w:tblPr>
        <w:tblW w:w="0" w:type="auto"/>
        <w:tblBorders>
          <w:top w:val="single" w:sz="4" w:space="0" w:color="auto"/>
          <w:left w:val="single" w:sz="4" w:space="0" w:color="auto"/>
          <w:right w:val="single" w:sz="4" w:space="0" w:color="auto"/>
          <w:insideH w:val="single" w:sz="4" w:space="0" w:color="auto"/>
        </w:tblBorders>
        <w:tblCellMar>
          <w:left w:w="70" w:type="dxa"/>
          <w:right w:w="70" w:type="dxa"/>
        </w:tblCellMar>
        <w:tblLook w:val="0000" w:firstRow="0" w:lastRow="0" w:firstColumn="0" w:lastColumn="0" w:noHBand="0" w:noVBand="0"/>
      </w:tblPr>
      <w:tblGrid>
        <w:gridCol w:w="6874"/>
        <w:gridCol w:w="2901"/>
      </w:tblGrid>
      <w:tr>
        <w:trPr>
          <w:trHeight w:val="545"/>
        </w:trPr>
        <w:tc>
          <w:tcPr>
            <w:tcW w:w="6874" w:type="dxa"/>
            <w:tcBorders>
              <w:top w:val="single" w:sz="12" w:space="0" w:color="auto"/>
              <w:left w:val="nil"/>
              <w:bottom w:val="nil"/>
              <w:right w:val="nil"/>
            </w:tcBorders>
          </w:tcPr>
          <w:p>
            <w:pPr>
              <w:pStyle w:val="Intestazione"/>
              <w:outlineLvl w:val="1"/>
              <w:rPr>
                <w:rFonts w:ascii="Arial" w:hAnsi="Arial" w:cs="Arial"/>
                <w:b/>
                <w:i/>
                <w:sz w:val="24"/>
                <w:szCs w:val="24"/>
              </w:rPr>
            </w:pPr>
          </w:p>
        </w:tc>
        <w:tc>
          <w:tcPr>
            <w:tcW w:w="2901" w:type="dxa"/>
            <w:tcBorders>
              <w:top w:val="single" w:sz="4" w:space="0" w:color="auto"/>
              <w:left w:val="nil"/>
              <w:bottom w:val="nil"/>
              <w:right w:val="nil"/>
            </w:tcBorders>
            <w:shd w:val="clear" w:color="auto" w:fill="D9D9D9" w:themeFill="background1" w:themeFillShade="D9"/>
            <w:vAlign w:val="center"/>
          </w:tcPr>
          <w:p>
            <w:pPr>
              <w:pStyle w:val="TS-titolo-Comando"/>
              <w:outlineLvl w:val="1"/>
            </w:pPr>
            <w:bookmarkStart w:id="9" w:name="_Toc468805300"/>
            <w:r>
              <w:t>Personalizzazione procedura</w:t>
            </w:r>
            <w:bookmarkEnd w:id="9"/>
          </w:p>
        </w:tc>
      </w:tr>
    </w:tbl>
    <w:p>
      <w:pPr>
        <w:rPr>
          <w:rFonts w:ascii="Arial" w:hAnsi="Arial" w:cs="Arial"/>
          <w:sz w:val="20"/>
          <w:szCs w:val="20"/>
        </w:rPr>
      </w:pPr>
      <w:bookmarkStart w:id="10" w:name="ImplementazioneY"/>
      <w:bookmarkEnd w:id="10"/>
    </w:p>
    <w:p>
      <w:pPr>
        <w:pStyle w:val="TS-titolo-04"/>
      </w:pPr>
      <w:bookmarkStart w:id="11" w:name="_Toc457902672"/>
      <w:bookmarkStart w:id="12" w:name="_Toc468805301"/>
      <w:r>
        <w:t>Personalizzazione procedura / scheda “Generale”</w:t>
      </w:r>
      <w:bookmarkEnd w:id="11"/>
      <w:bookmarkEnd w:id="12"/>
    </w:p>
    <w:p>
      <w:pPr>
        <w:pStyle w:val="TS-titolo-05"/>
        <w:outlineLvl w:val="3"/>
      </w:pPr>
      <w:bookmarkStart w:id="13" w:name="_Toc468805302"/>
      <w:r>
        <w:t>Nuova scheda “Funzione esterne”</w:t>
      </w:r>
      <w:bookmarkEnd w:id="13"/>
    </w:p>
    <w:p>
      <w:pPr>
        <w:pStyle w:val="corpoAltF"/>
      </w:pPr>
    </w:p>
    <w:p>
      <w:pPr>
        <w:pStyle w:val="corpoAltF"/>
      </w:pPr>
      <w:r>
        <w:t>Per pilotare il funzionamento sia del Desktop Telematico sia delle altre funzioni di integrazione con i software di terze parti è stato predisposto un nuovo pannello di personalizzazioni denominato “Funzioni esterne”:</w:t>
      </w:r>
    </w:p>
    <w:p>
      <w:pPr>
        <w:pStyle w:val="corpoAltF"/>
      </w:pPr>
    </w:p>
    <w:p>
      <w:pPr>
        <w:pStyle w:val="CorpoAltF0"/>
        <w:jc w:val="center"/>
      </w:pPr>
      <w:r>
        <w:rPr>
          <w:noProof/>
        </w:rPr>
        <w:drawing>
          <wp:inline distT="0" distB="0" distL="0" distR="0">
            <wp:extent cx="5868583" cy="3162300"/>
            <wp:effectExtent l="0" t="0" r="0" b="0"/>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magine.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878873" cy="3167845"/>
                    </a:xfrm>
                    <a:prstGeom prst="rect">
                      <a:avLst/>
                    </a:prstGeom>
                  </pic:spPr>
                </pic:pic>
              </a:graphicData>
            </a:graphic>
          </wp:inline>
        </w:drawing>
      </w:r>
    </w:p>
    <w:p>
      <w:pPr>
        <w:pStyle w:val="CorpoAltF0"/>
      </w:pPr>
    </w:p>
    <w:p>
      <w:pPr>
        <w:pStyle w:val="corpoAltF"/>
        <w:rPr>
          <w:i/>
          <w:color w:val="00B0F0"/>
        </w:rPr>
      </w:pPr>
      <w:r>
        <w:rPr>
          <w:i/>
          <w:color w:val="00B0F0"/>
        </w:rPr>
        <w:t>Attiva l’esecuzione delle funzioni esterne sui client</w:t>
      </w:r>
    </w:p>
    <w:p>
      <w:pPr>
        <w:pStyle w:val="corpoAltF"/>
      </w:pPr>
    </w:p>
    <w:p>
      <w:pPr>
        <w:pStyle w:val="corpoAltF"/>
        <w:ind w:left="709"/>
      </w:pPr>
      <w:r>
        <w:t xml:space="preserve">Indicando </w:t>
      </w:r>
      <w:r>
        <w:rPr>
          <w:b/>
          <w:sz w:val="22"/>
          <w:szCs w:val="22"/>
        </w:rPr>
        <w:t xml:space="preserve">NO </w:t>
      </w:r>
      <w:r>
        <w:rPr>
          <w:sz w:val="22"/>
          <w:szCs w:val="22"/>
        </w:rPr>
        <w:t>(default)</w:t>
      </w:r>
      <w:r>
        <w:t xml:space="preserve"> eventuali software di terze parti verranno eseguiti, ove possibile e come descritto nella premessa, sul server ove installato TP/</w:t>
      </w:r>
      <w:proofErr w:type="spellStart"/>
      <w:r>
        <w:t>Polyedro</w:t>
      </w:r>
      <w:proofErr w:type="spellEnd"/>
      <w:r>
        <w:t xml:space="preserve">. </w:t>
      </w:r>
    </w:p>
    <w:p>
      <w:pPr>
        <w:pStyle w:val="corpoAltF"/>
        <w:ind w:firstLine="709"/>
      </w:pPr>
    </w:p>
    <w:p>
      <w:pPr>
        <w:pStyle w:val="corpoAltF"/>
        <w:ind w:left="709"/>
      </w:pPr>
      <w:r>
        <w:t xml:space="preserve">Indicando </w:t>
      </w:r>
      <w:r>
        <w:rPr>
          <w:b/>
          <w:sz w:val="22"/>
          <w:szCs w:val="22"/>
        </w:rPr>
        <w:t>SI</w:t>
      </w:r>
      <w:r>
        <w:rPr>
          <w:b/>
        </w:rPr>
        <w:t xml:space="preserve"> </w:t>
      </w:r>
      <w:r>
        <w:t xml:space="preserve">tali funzioni verranno eseguite sulle singole postazioni client; </w:t>
      </w:r>
      <w:r>
        <w:rPr>
          <w:b/>
        </w:rPr>
        <w:t>questa opzione è sconsigliata e comunque da attivare solamente in presenza del consulente informatico in quanto è certificata l’esecuzione sul server per una migliore gestione dei processi.</w:t>
      </w:r>
    </w:p>
    <w:p>
      <w:pPr>
        <w:pStyle w:val="CorpoAltF0"/>
      </w:pPr>
    </w:p>
    <w:p>
      <w:pPr>
        <w:pStyle w:val="corpoAltF"/>
        <w:rPr>
          <w:i/>
          <w:color w:val="00B0F0"/>
        </w:rPr>
      </w:pPr>
      <w:r>
        <w:rPr>
          <w:i/>
          <w:color w:val="00B0F0"/>
        </w:rPr>
        <w:t>Modalità esecuzione controlli</w:t>
      </w:r>
    </w:p>
    <w:p>
      <w:pPr>
        <w:pStyle w:val="corpoAltF"/>
      </w:pPr>
    </w:p>
    <w:p>
      <w:pPr>
        <w:pStyle w:val="corpoAltF"/>
        <w:ind w:left="709"/>
      </w:pPr>
      <w:r>
        <w:t xml:space="preserve">Indicando </w:t>
      </w:r>
      <w:r>
        <w:rPr>
          <w:b/>
          <w:sz w:val="22"/>
          <w:szCs w:val="22"/>
        </w:rPr>
        <w:t xml:space="preserve">Desktop Telematico </w:t>
      </w:r>
      <w:r>
        <w:t>i controlli telematici verranno eseguiti utilizzando il suddetto componente distribuito dall’Agenzia delle Entrate.</w:t>
      </w:r>
    </w:p>
    <w:p>
      <w:pPr>
        <w:pStyle w:val="corpoAltF"/>
        <w:ind w:firstLine="709"/>
      </w:pPr>
    </w:p>
    <w:p>
      <w:pPr>
        <w:pStyle w:val="corpoAltF"/>
        <w:ind w:left="709"/>
      </w:pPr>
      <w:r>
        <w:t xml:space="preserve">Indicando </w:t>
      </w:r>
      <w:r>
        <w:rPr>
          <w:b/>
          <w:sz w:val="22"/>
          <w:szCs w:val="22"/>
        </w:rPr>
        <w:t xml:space="preserve">Entratel </w:t>
      </w:r>
      <w:r>
        <w:t>i controlli telematici verranno eseguiti utilizzando il software Entratel, dismesso da parte dell’Agenzia delle Entrate il 1 dicembre p.v.</w:t>
      </w:r>
    </w:p>
    <w:p>
      <w:pPr>
        <w:pStyle w:val="corpoAltF"/>
        <w:ind w:left="709"/>
      </w:pPr>
    </w:p>
    <w:p>
      <w:pPr>
        <w:pStyle w:val="corpoAltF"/>
        <w:ind w:left="709"/>
      </w:pPr>
      <w:r>
        <w:rPr>
          <w:b/>
          <w:sz w:val="22"/>
          <w:szCs w:val="22"/>
        </w:rPr>
        <w:t xml:space="preserve">Controlli Agenzia Entrate </w:t>
      </w:r>
      <w:r>
        <w:t>al momento non rileva in quanto ancora in fase di sviluppo.</w:t>
      </w:r>
    </w:p>
    <w:p>
      <w:pPr>
        <w:pStyle w:val="CorpoAltF0"/>
        <w:rPr>
          <w:rFonts w:cs="Arial"/>
        </w:rPr>
      </w:pPr>
      <w:r>
        <w:br w:type="page"/>
      </w:r>
    </w:p>
    <w:p>
      <w:pPr>
        <w:pStyle w:val="corpoAltF"/>
      </w:pPr>
    </w:p>
    <w:p>
      <w:pPr>
        <w:pStyle w:val="corpoAltF"/>
        <w:rPr>
          <w:i/>
          <w:color w:val="00B0F0"/>
        </w:rPr>
      </w:pPr>
      <w:r>
        <w:rPr>
          <w:i/>
          <w:color w:val="00B0F0"/>
        </w:rPr>
        <w:t>Attiva l’esecuzione dei controlli sui client</w:t>
      </w:r>
    </w:p>
    <w:p>
      <w:pPr>
        <w:pStyle w:val="corpoAltF"/>
      </w:pPr>
    </w:p>
    <w:p>
      <w:pPr>
        <w:pStyle w:val="corpoAltF"/>
        <w:ind w:left="709"/>
      </w:pPr>
      <w:r>
        <w:t xml:space="preserve">Indicando </w:t>
      </w:r>
      <w:r>
        <w:rPr>
          <w:b/>
          <w:sz w:val="22"/>
          <w:szCs w:val="22"/>
        </w:rPr>
        <w:t xml:space="preserve">NO </w:t>
      </w:r>
      <w:r>
        <w:rPr>
          <w:sz w:val="22"/>
          <w:szCs w:val="22"/>
        </w:rPr>
        <w:t>(default)</w:t>
      </w:r>
      <w:r>
        <w:t xml:space="preserve"> i controlli verranno eseguiti sul server ove installato TP/</w:t>
      </w:r>
      <w:proofErr w:type="spellStart"/>
      <w:r>
        <w:t>Polyedro</w:t>
      </w:r>
      <w:proofErr w:type="spellEnd"/>
      <w:r>
        <w:t xml:space="preserve">. </w:t>
      </w:r>
    </w:p>
    <w:p>
      <w:pPr>
        <w:pStyle w:val="corpoAltF"/>
        <w:ind w:firstLine="709"/>
      </w:pPr>
    </w:p>
    <w:p>
      <w:pPr>
        <w:pStyle w:val="corpoAltF"/>
        <w:ind w:left="709"/>
      </w:pPr>
      <w:r>
        <w:t xml:space="preserve">Indicando </w:t>
      </w:r>
      <w:r>
        <w:rPr>
          <w:b/>
          <w:sz w:val="22"/>
          <w:szCs w:val="22"/>
        </w:rPr>
        <w:t>SI</w:t>
      </w:r>
      <w:r>
        <w:rPr>
          <w:b/>
        </w:rPr>
        <w:t xml:space="preserve"> </w:t>
      </w:r>
      <w:r>
        <w:t xml:space="preserve">i controlli verranno eseguiti sulle singole postazioni client; </w:t>
      </w:r>
      <w:r>
        <w:rPr>
          <w:b/>
        </w:rPr>
        <w:t>anche in questo caso questa opzione è sconsigliata e comunque da attivare solamente in presenza del consulente informatico in quanto è certificata l’esecuzione sul server per una migliore gestione dei processi</w:t>
      </w:r>
      <w:r>
        <w:t>.</w:t>
      </w:r>
    </w:p>
    <w:p>
      <w:pPr>
        <w:pStyle w:val="corpoAltF"/>
      </w:pPr>
    </w:p>
    <w:p>
      <w:pPr>
        <w:pStyle w:val="corpoAltF"/>
        <w:rPr>
          <w:i/>
          <w:color w:val="00B0F0"/>
        </w:rPr>
      </w:pPr>
      <w:r>
        <w:rPr>
          <w:i/>
          <w:color w:val="00B0F0"/>
        </w:rPr>
        <w:t>Verifica versione controlli Agenzia Entrate prima dell’esecuzione</w:t>
      </w:r>
    </w:p>
    <w:p>
      <w:pPr>
        <w:pStyle w:val="corpoAltF"/>
      </w:pPr>
    </w:p>
    <w:p>
      <w:pPr>
        <w:pStyle w:val="corpoAltF"/>
        <w:ind w:left="709"/>
      </w:pPr>
      <w:r>
        <w:t>Al momento non rileva.</w:t>
      </w:r>
    </w:p>
    <w:p>
      <w:pPr>
        <w:pStyle w:val="corpoAltF"/>
      </w:pPr>
    </w:p>
    <w:p>
      <w:pPr>
        <w:pStyle w:val="corpoAltF"/>
        <w:rPr>
          <w:i/>
          <w:color w:val="00B0F0"/>
        </w:rPr>
      </w:pPr>
      <w:r>
        <w:rPr>
          <w:i/>
          <w:color w:val="00B0F0"/>
        </w:rPr>
        <w:t>Numero massimo di processi esterni contemporanei sul server</w:t>
      </w:r>
    </w:p>
    <w:p>
      <w:pPr>
        <w:pStyle w:val="corpoAltF"/>
      </w:pPr>
    </w:p>
    <w:p>
      <w:pPr>
        <w:pStyle w:val="corpoAltF"/>
        <w:ind w:left="709"/>
      </w:pPr>
      <w:r>
        <w:t>Indicare il numero massimo di processi che saranno eseguiti contemporaneamente sul server (default = 3); questo valore è estremamente importante e deve quindi essere valutato con attenzione dal consulente informatico in quanto ogni processo richiede risorse al server in termini di memoria RAM e CPU che devono quindi essere gestite correttamente. Eventuali processi ulteriori saranno automaticamente accodati dal sistema ed eseguiti non appena terminati quelli correnti.</w:t>
      </w:r>
    </w:p>
    <w:p>
      <w:pPr>
        <w:pStyle w:val="Testonormale"/>
      </w:pPr>
    </w:p>
    <w:p>
      <w:pPr>
        <w:rPr>
          <w:rFonts w:ascii="Arial" w:hAnsi="Arial" w:cs="Arial"/>
          <w:i/>
          <w:color w:val="00B0F0"/>
          <w:sz w:val="20"/>
          <w:szCs w:val="20"/>
        </w:rPr>
      </w:pPr>
      <w:r>
        <w:rPr>
          <w:i/>
          <w:color w:val="00B0F0"/>
        </w:rPr>
        <w:br w:type="page"/>
      </w:r>
    </w:p>
    <w:p>
      <w:pPr>
        <w:pStyle w:val="CorpoAltF0"/>
        <w:rPr>
          <w:sz w:val="10"/>
          <w:szCs w:val="10"/>
        </w:rPr>
      </w:pPr>
    </w:p>
    <w:tbl>
      <w:tblPr>
        <w:tblW w:w="0" w:type="auto"/>
        <w:tblBorders>
          <w:top w:val="single" w:sz="4" w:space="0" w:color="auto"/>
          <w:left w:val="single" w:sz="4" w:space="0" w:color="auto"/>
          <w:right w:val="single" w:sz="4" w:space="0" w:color="auto"/>
          <w:insideH w:val="single" w:sz="4" w:space="0" w:color="auto"/>
        </w:tblBorders>
        <w:tblCellMar>
          <w:left w:w="70" w:type="dxa"/>
          <w:right w:w="70" w:type="dxa"/>
        </w:tblCellMar>
        <w:tblLook w:val="0000" w:firstRow="0" w:lastRow="0" w:firstColumn="0" w:lastColumn="0" w:noHBand="0" w:noVBand="0"/>
      </w:tblPr>
      <w:tblGrid>
        <w:gridCol w:w="6874"/>
        <w:gridCol w:w="2901"/>
      </w:tblGrid>
      <w:tr>
        <w:trPr>
          <w:trHeight w:val="545"/>
        </w:trPr>
        <w:tc>
          <w:tcPr>
            <w:tcW w:w="6874" w:type="dxa"/>
            <w:tcBorders>
              <w:top w:val="single" w:sz="12" w:space="0" w:color="auto"/>
              <w:left w:val="nil"/>
              <w:bottom w:val="nil"/>
              <w:right w:val="nil"/>
            </w:tcBorders>
          </w:tcPr>
          <w:p>
            <w:pPr>
              <w:pStyle w:val="Intestazione"/>
              <w:outlineLvl w:val="1"/>
              <w:rPr>
                <w:rFonts w:ascii="Arial" w:hAnsi="Arial" w:cs="Arial"/>
                <w:b/>
                <w:i/>
                <w:sz w:val="24"/>
                <w:szCs w:val="24"/>
              </w:rPr>
            </w:pPr>
          </w:p>
        </w:tc>
        <w:tc>
          <w:tcPr>
            <w:tcW w:w="2901" w:type="dxa"/>
            <w:tcBorders>
              <w:top w:val="single" w:sz="4" w:space="0" w:color="auto"/>
              <w:left w:val="nil"/>
              <w:bottom w:val="nil"/>
              <w:right w:val="nil"/>
            </w:tcBorders>
            <w:shd w:val="clear" w:color="auto" w:fill="D9D9D9" w:themeFill="background1" w:themeFillShade="D9"/>
            <w:vAlign w:val="center"/>
          </w:tcPr>
          <w:p>
            <w:pPr>
              <w:pStyle w:val="TS-titolo-Comando"/>
              <w:outlineLvl w:val="1"/>
            </w:pPr>
            <w:bookmarkStart w:id="14" w:name="_Toc468805303"/>
            <w:r>
              <w:t>Parametri software esterni</w:t>
            </w:r>
            <w:bookmarkEnd w:id="14"/>
          </w:p>
        </w:tc>
      </w:tr>
    </w:tbl>
    <w:p>
      <w:pPr>
        <w:pStyle w:val="corpoAltF"/>
      </w:pPr>
    </w:p>
    <w:p>
      <w:pPr>
        <w:pStyle w:val="corpoAltF"/>
      </w:pPr>
      <w:r>
        <w:t>E’ stato aggiornato l’elenco dei software esterni, integrati nell’applicativo, con l’introduzione di un nuovo elemento:</w:t>
      </w:r>
    </w:p>
    <w:p>
      <w:pPr>
        <w:pStyle w:val="corpoAltF"/>
      </w:pPr>
    </w:p>
    <w:p>
      <w:pPr>
        <w:pStyle w:val="corpoAltF"/>
        <w:jc w:val="center"/>
      </w:pPr>
      <w:r>
        <w:rPr>
          <w:noProof/>
        </w:rPr>
        <w:drawing>
          <wp:inline distT="0" distB="0" distL="0" distR="0">
            <wp:extent cx="4000500" cy="2982840"/>
            <wp:effectExtent l="0" t="0" r="0" b="8255"/>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008010" cy="2988439"/>
                    </a:xfrm>
                    <a:prstGeom prst="rect">
                      <a:avLst/>
                    </a:prstGeom>
                  </pic:spPr>
                </pic:pic>
              </a:graphicData>
            </a:graphic>
          </wp:inline>
        </w:drawing>
      </w:r>
    </w:p>
    <w:p>
      <w:pPr>
        <w:pStyle w:val="corpoAltF"/>
      </w:pPr>
    </w:p>
    <w:p>
      <w:pPr>
        <w:pStyle w:val="corpoAltF"/>
      </w:pPr>
    </w:p>
    <w:p>
      <w:pPr>
        <w:pStyle w:val="2MADescrizioneCampo"/>
        <w:rPr>
          <w:lang w:val="it-IT"/>
        </w:rPr>
      </w:pPr>
      <w:r>
        <w:rPr>
          <w:lang w:val="it-IT"/>
        </w:rPr>
        <w:t>I</w:t>
      </w:r>
      <w:r>
        <w:t xml:space="preserve"> parametri potranno </w:t>
      </w:r>
      <w:r>
        <w:rPr>
          <w:lang w:val="it-IT"/>
        </w:rPr>
        <w:t xml:space="preserve">pertanto </w:t>
      </w:r>
      <w:r>
        <w:t>essere personalizzati a seconda delle esigenze.</w:t>
      </w:r>
      <w:r>
        <w:rPr>
          <w:lang w:val="it-IT"/>
        </w:rPr>
        <w:t xml:space="preserve"> </w:t>
      </w:r>
      <w:r>
        <w:rPr>
          <w:u w:val="single"/>
          <w:lang w:val="it-IT"/>
        </w:rPr>
        <w:t>L’operazione non è obbligatoria e rileva solamente in caso di utilizzo in modalità client.</w:t>
      </w:r>
    </w:p>
    <w:p>
      <w:pPr>
        <w:pStyle w:val="2MADescrizioneCampo"/>
      </w:pPr>
    </w:p>
    <w:p>
      <w:pPr>
        <w:pStyle w:val="2MADescrizioneCampo"/>
      </w:pPr>
      <w:r>
        <w:t>Si ricorda che i livelli delle priorità e quindi di lettura da parte della procedura saranno nell’ordine:</w:t>
      </w:r>
    </w:p>
    <w:p>
      <w:pPr>
        <w:pStyle w:val="2MADescrizioneCampo"/>
      </w:pPr>
    </w:p>
    <w:p>
      <w:pPr>
        <w:pStyle w:val="2MADescrizioneCampo"/>
        <w:numPr>
          <w:ilvl w:val="0"/>
          <w:numId w:val="26"/>
        </w:numPr>
      </w:pPr>
      <w:r>
        <w:t>specifici per l’utente (vedi tabella Gestioni utenti);</w:t>
      </w:r>
    </w:p>
    <w:p>
      <w:pPr>
        <w:pStyle w:val="2MADescrizioneCampo"/>
        <w:numPr>
          <w:ilvl w:val="0"/>
          <w:numId w:val="26"/>
        </w:numPr>
        <w:rPr>
          <w:lang w:val="it-IT"/>
        </w:rPr>
      </w:pPr>
      <w:r>
        <w:rPr>
          <w:lang w:val="it-IT"/>
        </w:rPr>
        <w:t>specifici per l’intermediario (vedi manutenzione anagrafica intermediario)</w:t>
      </w:r>
    </w:p>
    <w:p>
      <w:pPr>
        <w:pStyle w:val="2MADescrizioneCampo"/>
        <w:numPr>
          <w:ilvl w:val="0"/>
          <w:numId w:val="26"/>
        </w:numPr>
      </w:pPr>
      <w:r>
        <w:t>specifici per tutti gli utenti (tramite la tabella parametri software esterni);</w:t>
      </w:r>
    </w:p>
    <w:p>
      <w:pPr>
        <w:rPr>
          <w:rFonts w:ascii="Arial" w:hAnsi="Arial" w:cs="Arial"/>
          <w:sz w:val="20"/>
          <w:szCs w:val="20"/>
          <w:lang w:val="x-none"/>
        </w:rPr>
      </w:pPr>
      <w:r>
        <w:rPr>
          <w:lang w:val="x-none"/>
        </w:rPr>
        <w:br w:type="page"/>
      </w:r>
    </w:p>
    <w:p>
      <w:pPr>
        <w:pStyle w:val="corpoAltF"/>
        <w:rPr>
          <w:lang w:val="x-none"/>
        </w:rPr>
      </w:pPr>
    </w:p>
    <w:p>
      <w:pPr>
        <w:pStyle w:val="corpoAltF"/>
      </w:pPr>
      <w:r>
        <w:t>Alla luce della nuova modalità di esecuzione sul server dei software esterni riassumiamo il comportamento:</w:t>
      </w:r>
    </w:p>
    <w:p>
      <w:pPr>
        <w:pStyle w:val="corpoAltF"/>
        <w:numPr>
          <w:ilvl w:val="0"/>
          <w:numId w:val="22"/>
        </w:numPr>
      </w:pPr>
      <w:r>
        <w:rPr>
          <w:b/>
        </w:rPr>
        <w:t>esecuzione sul server</w:t>
      </w:r>
      <w:r>
        <w:t xml:space="preserve"> (ove possibile): eventuali configurazioni impostate nei tre livelli precedenti saranno ignorate e l’elaborazione avverrà in modo centralizzato; condizione essenziale è l’abilitazione alla navigazione del server stesso ed occorre prestare attenzione all’impostazione del numero massimo di processi contemporanei (per default sono tre) tenendo in considerazione il consumo massimo di memoria RAM di ogni processo che è fissato a 512 </w:t>
      </w:r>
      <w:proofErr w:type="spellStart"/>
      <w:r>
        <w:t>MByte</w:t>
      </w:r>
      <w:proofErr w:type="spellEnd"/>
      <w:r>
        <w:t xml:space="preserve"> anche se l’utilizzo normale richiede circa 150 </w:t>
      </w:r>
      <w:proofErr w:type="spellStart"/>
      <w:r>
        <w:t>MByte</w:t>
      </w:r>
      <w:proofErr w:type="spellEnd"/>
      <w:r>
        <w:t>;</w:t>
      </w:r>
    </w:p>
    <w:p>
      <w:pPr>
        <w:pStyle w:val="corpoAltF"/>
        <w:numPr>
          <w:ilvl w:val="0"/>
          <w:numId w:val="22"/>
        </w:numPr>
      </w:pPr>
      <w:r>
        <w:rPr>
          <w:b/>
        </w:rPr>
        <w:t>esecuzione sul client</w:t>
      </w:r>
      <w:r>
        <w:t xml:space="preserve"> (</w:t>
      </w:r>
      <w:r>
        <w:rPr>
          <w:i/>
        </w:rPr>
        <w:t>solo PC-Windows</w:t>
      </w:r>
      <w:r>
        <w:t>): l’elaborazione avviene sempre utilizzando le risorse (memoria RAM e CPU) della postazione da cui viene invocata l’operazione mentre è possibile centralizzare, per il Desktop Telematico, il repository dove installare i controlli in modo da eseguire l’aggiornamento una sola volta; il software “Desktop telematico” viene automaticamente installato sulla postazione al primo utilizzo. Questa configurazione ricalca quella precedente di Entratel, in caso di condivisione della risorsa, con il vantaggio, come detto, dell’installazione automatica del software dell’Agenzia delle Entrate, preceduta dal messaggio di avviso:</w:t>
      </w:r>
    </w:p>
    <w:p>
      <w:pPr>
        <w:pStyle w:val="corpoAltF"/>
        <w:ind w:left="360"/>
        <w:rPr>
          <w:b/>
        </w:rPr>
      </w:pPr>
    </w:p>
    <w:p>
      <w:pPr>
        <w:pStyle w:val="corpoAltF"/>
        <w:ind w:left="360"/>
        <w:jc w:val="center"/>
      </w:pPr>
      <w:r>
        <w:rPr>
          <w:noProof/>
        </w:rPr>
        <w:drawing>
          <wp:inline distT="0" distB="0" distL="0" distR="0">
            <wp:extent cx="5184428" cy="2466086"/>
            <wp:effectExtent l="0" t="0" r="0"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png"/>
                    <pic:cNvPicPr/>
                  </pic:nvPicPr>
                  <pic:blipFill>
                    <a:blip r:embed="rId29">
                      <a:extLst>
                        <a:ext uri="{28A0092B-C50C-407E-A947-70E740481C1C}">
                          <a14:useLocalDpi xmlns:a14="http://schemas.microsoft.com/office/drawing/2010/main" val="0"/>
                        </a:ext>
                      </a:extLst>
                    </a:blip>
                    <a:stretch>
                      <a:fillRect/>
                    </a:stretch>
                  </pic:blipFill>
                  <pic:spPr>
                    <a:xfrm>
                      <a:off x="0" y="0"/>
                      <a:ext cx="5192161" cy="2469765"/>
                    </a:xfrm>
                    <a:prstGeom prst="rect">
                      <a:avLst/>
                    </a:prstGeom>
                  </pic:spPr>
                </pic:pic>
              </a:graphicData>
            </a:graphic>
          </wp:inline>
        </w:drawing>
      </w:r>
    </w:p>
    <w:p>
      <w:pPr>
        <w:pStyle w:val="corpoAltF"/>
        <w:ind w:left="720"/>
      </w:pPr>
    </w:p>
    <w:p>
      <w:pPr>
        <w:pStyle w:val="corpoAltF"/>
        <w:ind w:left="360"/>
      </w:pPr>
      <w:r>
        <w:t>Riportiamo, a titolo di esempio, una casistica comune:</w:t>
      </w:r>
    </w:p>
    <w:p>
      <w:pPr>
        <w:pStyle w:val="corpoAltF"/>
        <w:numPr>
          <w:ilvl w:val="1"/>
          <w:numId w:val="22"/>
        </w:numPr>
      </w:pPr>
      <w:r>
        <w:t>una risorsa viene eletta a contenitore dei controlli</w:t>
      </w:r>
    </w:p>
    <w:p>
      <w:pPr>
        <w:pStyle w:val="corpoAltF"/>
        <w:numPr>
          <w:ilvl w:val="1"/>
          <w:numId w:val="22"/>
        </w:numPr>
      </w:pPr>
      <w:r>
        <w:t>quest’ultima viene condivisa con tutte le postazioni dell’impianto</w:t>
      </w:r>
    </w:p>
    <w:p>
      <w:pPr>
        <w:pStyle w:val="corpoAltF"/>
        <w:numPr>
          <w:ilvl w:val="1"/>
          <w:numId w:val="22"/>
        </w:numPr>
      </w:pPr>
      <w:r>
        <w:t xml:space="preserve">l’aggiornamento dei controlli li rende chiaramente disponibili a tutti gli utenti </w:t>
      </w:r>
    </w:p>
    <w:p>
      <w:pPr>
        <w:pStyle w:val="corpoAltF"/>
        <w:numPr>
          <w:ilvl w:val="1"/>
          <w:numId w:val="22"/>
        </w:numPr>
      </w:pPr>
      <w:r>
        <w:t>nei parametri software esterni viene impostato il percorso condiviso</w:t>
      </w:r>
    </w:p>
    <w:p>
      <w:pPr>
        <w:pStyle w:val="corpoAltF"/>
        <w:numPr>
          <w:ilvl w:val="1"/>
          <w:numId w:val="22"/>
        </w:numPr>
      </w:pPr>
      <w:r>
        <w:t>le elaborazioni, pur partendo dalla singola postazione, accedono ai controlli centralizzati</w:t>
      </w:r>
    </w:p>
    <w:p>
      <w:pPr>
        <w:pStyle w:val="corpoAltF"/>
        <w:numPr>
          <w:ilvl w:val="2"/>
          <w:numId w:val="22"/>
        </w:numPr>
      </w:pPr>
      <w:r>
        <w:t>in questo modo ogni elaborazione utilizza le risorse della singola postazione (Java è eseguito localmente) accedendo però ai controlli centralizzati (il Desktop Telematico è sull’unità condivisa).</w:t>
      </w:r>
    </w:p>
    <w:p>
      <w:pPr>
        <w:pStyle w:val="corpoAltF"/>
        <w:ind w:left="720"/>
      </w:pPr>
    </w:p>
    <w:p>
      <w:pPr>
        <w:pStyle w:val="corpoAltF"/>
      </w:pPr>
      <w:r>
        <w:t>Per quanto non specificato si rimanda al manuale di procedura.</w:t>
      </w:r>
    </w:p>
    <w:p>
      <w:pPr>
        <w:pStyle w:val="corpoAltF"/>
      </w:pPr>
    </w:p>
    <w:p>
      <w:pPr>
        <w:rPr>
          <w:rFonts w:ascii="Arial" w:hAnsi="Arial" w:cs="Arial"/>
          <w:sz w:val="20"/>
          <w:szCs w:val="20"/>
        </w:rPr>
      </w:pPr>
      <w:r>
        <w:br w:type="page"/>
      </w:r>
    </w:p>
    <w:p>
      <w:pPr>
        <w:pStyle w:val="CorpoAltF0"/>
      </w:pPr>
    </w:p>
    <w:tbl>
      <w:tblPr>
        <w:tblW w:w="0" w:type="auto"/>
        <w:tblBorders>
          <w:top w:val="single" w:sz="4" w:space="0" w:color="auto"/>
          <w:left w:val="single" w:sz="4" w:space="0" w:color="auto"/>
          <w:right w:val="single" w:sz="4" w:space="0" w:color="auto"/>
          <w:insideH w:val="single" w:sz="4" w:space="0" w:color="auto"/>
        </w:tblBorders>
        <w:tblCellMar>
          <w:left w:w="70" w:type="dxa"/>
          <w:right w:w="70" w:type="dxa"/>
        </w:tblCellMar>
        <w:tblLook w:val="0000" w:firstRow="0" w:lastRow="0" w:firstColumn="0" w:lastColumn="0" w:noHBand="0" w:noVBand="0"/>
      </w:tblPr>
      <w:tblGrid>
        <w:gridCol w:w="7014"/>
        <w:gridCol w:w="2761"/>
      </w:tblGrid>
      <w:tr>
        <w:trPr>
          <w:trHeight w:val="558"/>
        </w:trPr>
        <w:tc>
          <w:tcPr>
            <w:tcW w:w="7014" w:type="dxa"/>
            <w:tcBorders>
              <w:top w:val="nil"/>
              <w:left w:val="nil"/>
              <w:bottom w:val="single" w:sz="12" w:space="0" w:color="auto"/>
              <w:right w:val="nil"/>
            </w:tcBorders>
            <w:vAlign w:val="center"/>
          </w:tcPr>
          <w:p>
            <w:pPr>
              <w:pStyle w:val="TS-titolo-01"/>
              <w:outlineLvl w:val="0"/>
            </w:pPr>
            <w:bookmarkStart w:id="15" w:name="_Toc468805304"/>
            <w:r>
              <w:t>Gestione anagrafiche</w:t>
            </w:r>
            <w:bookmarkEnd w:id="15"/>
          </w:p>
        </w:tc>
        <w:tc>
          <w:tcPr>
            <w:tcW w:w="2761" w:type="dxa"/>
            <w:tcBorders>
              <w:top w:val="single" w:sz="4" w:space="0" w:color="auto"/>
              <w:left w:val="nil"/>
              <w:bottom w:val="single" w:sz="4" w:space="0" w:color="auto"/>
              <w:right w:val="nil"/>
            </w:tcBorders>
            <w:shd w:val="clear" w:color="auto" w:fill="000000"/>
            <w:vAlign w:val="center"/>
          </w:tcPr>
          <w:p>
            <w:pPr>
              <w:pStyle w:val="TS-titolo-02"/>
              <w:outlineLvl w:val="0"/>
            </w:pPr>
          </w:p>
        </w:tc>
      </w:tr>
    </w:tbl>
    <w:p>
      <w:pPr>
        <w:pStyle w:val="CorpoAltF0"/>
        <w:rPr>
          <w:sz w:val="10"/>
          <w:szCs w:val="10"/>
        </w:rPr>
      </w:pPr>
    </w:p>
    <w:tbl>
      <w:tblPr>
        <w:tblW w:w="0" w:type="auto"/>
        <w:tblBorders>
          <w:top w:val="single" w:sz="4" w:space="0" w:color="auto"/>
          <w:left w:val="single" w:sz="4" w:space="0" w:color="auto"/>
          <w:right w:val="single" w:sz="4" w:space="0" w:color="auto"/>
          <w:insideH w:val="single" w:sz="4" w:space="0" w:color="auto"/>
        </w:tblBorders>
        <w:tblCellMar>
          <w:left w:w="70" w:type="dxa"/>
          <w:right w:w="70" w:type="dxa"/>
        </w:tblCellMar>
        <w:tblLook w:val="0000" w:firstRow="0" w:lastRow="0" w:firstColumn="0" w:lastColumn="0" w:noHBand="0" w:noVBand="0"/>
      </w:tblPr>
      <w:tblGrid>
        <w:gridCol w:w="6874"/>
        <w:gridCol w:w="2901"/>
      </w:tblGrid>
      <w:tr>
        <w:trPr>
          <w:trHeight w:val="545"/>
        </w:trPr>
        <w:tc>
          <w:tcPr>
            <w:tcW w:w="6874" w:type="dxa"/>
            <w:tcBorders>
              <w:top w:val="single" w:sz="12" w:space="0" w:color="auto"/>
              <w:left w:val="nil"/>
              <w:bottom w:val="nil"/>
              <w:right w:val="nil"/>
            </w:tcBorders>
          </w:tcPr>
          <w:p>
            <w:pPr>
              <w:pStyle w:val="Intestazione"/>
              <w:outlineLvl w:val="1"/>
              <w:rPr>
                <w:rFonts w:ascii="Arial" w:hAnsi="Arial" w:cs="Arial"/>
                <w:b/>
                <w:i/>
                <w:sz w:val="24"/>
                <w:szCs w:val="24"/>
              </w:rPr>
            </w:pPr>
          </w:p>
        </w:tc>
        <w:tc>
          <w:tcPr>
            <w:tcW w:w="2901" w:type="dxa"/>
            <w:tcBorders>
              <w:top w:val="single" w:sz="4" w:space="0" w:color="auto"/>
              <w:left w:val="nil"/>
              <w:bottom w:val="nil"/>
              <w:right w:val="nil"/>
            </w:tcBorders>
            <w:shd w:val="clear" w:color="auto" w:fill="D9D9D9" w:themeFill="background1" w:themeFillShade="D9"/>
            <w:vAlign w:val="center"/>
          </w:tcPr>
          <w:p>
            <w:pPr>
              <w:pStyle w:val="TS-titolo-Comando"/>
              <w:outlineLvl w:val="1"/>
            </w:pPr>
            <w:bookmarkStart w:id="16" w:name="_Toc468805305"/>
            <w:r>
              <w:t>Gestione utenti</w:t>
            </w:r>
            <w:bookmarkEnd w:id="16"/>
          </w:p>
        </w:tc>
      </w:tr>
    </w:tbl>
    <w:p>
      <w:pPr>
        <w:pStyle w:val="TS-titolo-04"/>
      </w:pPr>
      <w:bookmarkStart w:id="17" w:name="_Toc468805306"/>
      <w:r>
        <w:t>Preferenze</w:t>
      </w:r>
      <w:bookmarkEnd w:id="17"/>
    </w:p>
    <w:p>
      <w:pPr>
        <w:pStyle w:val="CorpoAltF0"/>
      </w:pPr>
    </w:p>
    <w:p>
      <w:pPr>
        <w:pStyle w:val="CorpoAltF0"/>
      </w:pPr>
    </w:p>
    <w:p>
      <w:pPr>
        <w:pStyle w:val="corpoAltF"/>
        <w:jc w:val="left"/>
        <w:rPr>
          <w:i/>
          <w:color w:val="0070C0"/>
        </w:rPr>
      </w:pPr>
      <w:r>
        <w:rPr>
          <w:i/>
          <w:color w:val="0070C0"/>
        </w:rPr>
        <w:t xml:space="preserve">Come da personalizzazioni </w:t>
      </w:r>
    </w:p>
    <w:p>
      <w:pPr>
        <w:pStyle w:val="corpoAltF"/>
      </w:pPr>
      <w:r>
        <w:t>Per allineare le modalità di gestione a quanto impostato in personalizzazioni procedura; questo livello di impostazioni deve essere gestito in caso si voglia forzare un comportamento diverso per singolo utente rispetto a quanto selezionato nelle impostazioni procedura:</w:t>
      </w:r>
    </w:p>
    <w:p>
      <w:pPr>
        <w:pStyle w:val="CorpoAltF0"/>
      </w:pPr>
    </w:p>
    <w:p>
      <w:pPr>
        <w:pStyle w:val="CorpoAltF0"/>
      </w:pPr>
    </w:p>
    <w:p>
      <w:pPr>
        <w:pStyle w:val="CorpoAltF0"/>
        <w:jc w:val="center"/>
      </w:pPr>
      <w:r>
        <w:rPr>
          <w:noProof/>
        </w:rPr>
        <w:drawing>
          <wp:inline distT="0" distB="0" distL="0" distR="0">
            <wp:extent cx="5094784" cy="4333875"/>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jpg"/>
                    <pic:cNvPicPr/>
                  </pic:nvPicPr>
                  <pic:blipFill>
                    <a:blip r:embed="rId34">
                      <a:extLst>
                        <a:ext uri="{28A0092B-C50C-407E-A947-70E740481C1C}">
                          <a14:useLocalDpi xmlns:a14="http://schemas.microsoft.com/office/drawing/2010/main" val="0"/>
                        </a:ext>
                      </a:extLst>
                    </a:blip>
                    <a:stretch>
                      <a:fillRect/>
                    </a:stretch>
                  </pic:blipFill>
                  <pic:spPr>
                    <a:xfrm>
                      <a:off x="0" y="0"/>
                      <a:ext cx="5099027" cy="4337484"/>
                    </a:xfrm>
                    <a:prstGeom prst="rect">
                      <a:avLst/>
                    </a:prstGeom>
                  </pic:spPr>
                </pic:pic>
              </a:graphicData>
            </a:graphic>
          </wp:inline>
        </w:drawing>
      </w:r>
    </w:p>
    <w:p>
      <w:pPr>
        <w:pStyle w:val="CorpoAltF0"/>
      </w:pPr>
    </w:p>
    <w:p>
      <w:pPr>
        <w:pStyle w:val="corpoAltF"/>
        <w:rPr>
          <w:i/>
          <w:color w:val="00B0F0"/>
        </w:rPr>
      </w:pPr>
      <w:r>
        <w:rPr>
          <w:i/>
          <w:color w:val="00B0F0"/>
        </w:rPr>
        <w:t>Attiva l’esecuzione delle funzioni esterne sui client</w:t>
      </w:r>
    </w:p>
    <w:p>
      <w:pPr>
        <w:pStyle w:val="corpoAltF"/>
      </w:pPr>
    </w:p>
    <w:p>
      <w:pPr>
        <w:pStyle w:val="corpoAltF"/>
        <w:ind w:left="709"/>
      </w:pPr>
      <w:r>
        <w:t xml:space="preserve">Indicando </w:t>
      </w:r>
      <w:r>
        <w:rPr>
          <w:b/>
          <w:sz w:val="22"/>
          <w:szCs w:val="22"/>
        </w:rPr>
        <w:t xml:space="preserve">COME DA PERSONALIZZAZIONI </w:t>
      </w:r>
      <w:r>
        <w:rPr>
          <w:sz w:val="22"/>
          <w:szCs w:val="22"/>
        </w:rPr>
        <w:t>(default)</w:t>
      </w:r>
      <w:r>
        <w:t xml:space="preserve"> l’utente intenderà allineare l’esecuzione delle funzioni a quanto impostato in personalizzazioni procedura,</w:t>
      </w:r>
    </w:p>
    <w:p>
      <w:pPr>
        <w:pStyle w:val="corpoAltF"/>
        <w:ind w:firstLine="709"/>
      </w:pPr>
    </w:p>
    <w:p>
      <w:pPr>
        <w:pStyle w:val="corpoAltF"/>
        <w:ind w:left="709"/>
      </w:pPr>
      <w:r>
        <w:t xml:space="preserve">Indicando </w:t>
      </w:r>
      <w:r>
        <w:rPr>
          <w:b/>
          <w:sz w:val="22"/>
          <w:szCs w:val="22"/>
        </w:rPr>
        <w:t xml:space="preserve">CLIENT </w:t>
      </w:r>
      <w:r>
        <w:t xml:space="preserve">tali funzioni verranno eseguite sulla singole postazione client per l’utente selezionato; </w:t>
      </w:r>
      <w:r>
        <w:rPr>
          <w:b/>
        </w:rPr>
        <w:t>questa opzione è sconsigliata e comunque da attivare solamente in presenza del consulente informatico in quanto è certificata l’esecuzione sul server per una migliore gestione dei processi.</w:t>
      </w:r>
    </w:p>
    <w:p>
      <w:pPr>
        <w:pStyle w:val="CorpoAltF0"/>
      </w:pPr>
    </w:p>
    <w:p>
      <w:pPr>
        <w:pStyle w:val="corpoAltF"/>
        <w:rPr>
          <w:i/>
          <w:color w:val="00B0F0"/>
        </w:rPr>
      </w:pPr>
      <w:r>
        <w:rPr>
          <w:i/>
          <w:color w:val="00B0F0"/>
        </w:rPr>
        <w:t>Modalità esecuzione controlli</w:t>
      </w:r>
    </w:p>
    <w:p>
      <w:pPr>
        <w:pStyle w:val="corpoAltF"/>
        <w:ind w:left="709"/>
      </w:pPr>
    </w:p>
    <w:p>
      <w:pPr>
        <w:pStyle w:val="corpoAltF"/>
        <w:ind w:left="709"/>
      </w:pPr>
      <w:r>
        <w:t xml:space="preserve">Indicando </w:t>
      </w:r>
      <w:r>
        <w:rPr>
          <w:b/>
          <w:sz w:val="22"/>
          <w:szCs w:val="22"/>
        </w:rPr>
        <w:t xml:space="preserve">COME DA PERSONALIZZAZIONI </w:t>
      </w:r>
      <w:r>
        <w:rPr>
          <w:sz w:val="22"/>
          <w:szCs w:val="22"/>
        </w:rPr>
        <w:t>(default)</w:t>
      </w:r>
      <w:r>
        <w:t xml:space="preserve"> l’utente intenderà allineare l’esecuzione dei controlli a quanto impostato in personalizzazioni procedura,</w:t>
      </w:r>
    </w:p>
    <w:p>
      <w:pPr>
        <w:pStyle w:val="corpoAltF"/>
      </w:pPr>
    </w:p>
    <w:p>
      <w:pPr>
        <w:pStyle w:val="corpoAltF"/>
        <w:ind w:left="709"/>
      </w:pPr>
      <w:r>
        <w:t xml:space="preserve">Indicando </w:t>
      </w:r>
      <w:r>
        <w:rPr>
          <w:b/>
          <w:sz w:val="22"/>
          <w:szCs w:val="22"/>
        </w:rPr>
        <w:t xml:space="preserve">Desktop Telematico </w:t>
      </w:r>
      <w:r>
        <w:t>i controlli telematici verranno eseguiti, solo per l’utente selezionato, utilizzando il suddetto componente distribuito dall’Agenzia delle Entrate.</w:t>
      </w:r>
    </w:p>
    <w:p>
      <w:pPr>
        <w:pStyle w:val="corpoAltF"/>
        <w:ind w:firstLine="709"/>
      </w:pPr>
    </w:p>
    <w:p>
      <w:pPr>
        <w:pStyle w:val="corpoAltF"/>
        <w:ind w:left="709"/>
      </w:pPr>
      <w:r>
        <w:t xml:space="preserve">Indicando </w:t>
      </w:r>
      <w:r>
        <w:rPr>
          <w:b/>
          <w:sz w:val="22"/>
          <w:szCs w:val="22"/>
        </w:rPr>
        <w:t xml:space="preserve">Entratel </w:t>
      </w:r>
      <w:r>
        <w:t>i controlli telematici verranno eseguiti, solo per l’utente selezionato, utilizzando il software Entratel, dismesso da parte dell’Agenzia delle Entrate il 1 dicembre p.v.</w:t>
      </w:r>
    </w:p>
    <w:p>
      <w:pPr>
        <w:pStyle w:val="corpoAltF"/>
        <w:ind w:left="709"/>
      </w:pPr>
    </w:p>
    <w:p>
      <w:pPr>
        <w:pStyle w:val="corpoAltF"/>
        <w:ind w:left="709"/>
      </w:pPr>
      <w:r>
        <w:rPr>
          <w:b/>
          <w:sz w:val="22"/>
          <w:szCs w:val="22"/>
        </w:rPr>
        <w:t xml:space="preserve">Controlli Agenzia Entrate </w:t>
      </w:r>
      <w:r>
        <w:t>al momento non rileva.</w:t>
      </w:r>
    </w:p>
    <w:p>
      <w:pPr>
        <w:pStyle w:val="corpoAltF"/>
      </w:pPr>
    </w:p>
    <w:p>
      <w:pPr>
        <w:pStyle w:val="corpoAltF"/>
        <w:rPr>
          <w:i/>
          <w:color w:val="00B0F0"/>
        </w:rPr>
      </w:pPr>
      <w:r>
        <w:rPr>
          <w:i/>
          <w:color w:val="00B0F0"/>
        </w:rPr>
        <w:t>Attiva l’esecuzione dei controlli Agenzia Entrate e Desktop Telematico sui client</w:t>
      </w:r>
    </w:p>
    <w:p>
      <w:pPr>
        <w:pStyle w:val="corpoAltF"/>
      </w:pPr>
    </w:p>
    <w:p>
      <w:pPr>
        <w:pStyle w:val="corpoAltF"/>
        <w:ind w:left="709"/>
      </w:pPr>
      <w:r>
        <w:t xml:space="preserve">Indicando </w:t>
      </w:r>
      <w:r>
        <w:rPr>
          <w:b/>
          <w:sz w:val="22"/>
          <w:szCs w:val="22"/>
        </w:rPr>
        <w:t xml:space="preserve">COME DA PERSONALIZZAZIONI </w:t>
      </w:r>
      <w:r>
        <w:rPr>
          <w:sz w:val="22"/>
          <w:szCs w:val="22"/>
        </w:rPr>
        <w:t>(default)</w:t>
      </w:r>
      <w:r>
        <w:t xml:space="preserve"> l’utente intenderà allineare l’esecuzione dei controlli a quanto impostato in personalizzazioni procedura,</w:t>
      </w:r>
    </w:p>
    <w:p>
      <w:pPr>
        <w:pStyle w:val="corpoAltF"/>
        <w:ind w:left="709"/>
      </w:pPr>
    </w:p>
    <w:p>
      <w:pPr>
        <w:pStyle w:val="corpoAltF"/>
        <w:ind w:left="709"/>
      </w:pPr>
      <w:r>
        <w:t xml:space="preserve">Indicando </w:t>
      </w:r>
      <w:r>
        <w:rPr>
          <w:b/>
          <w:sz w:val="22"/>
          <w:szCs w:val="22"/>
        </w:rPr>
        <w:t xml:space="preserve">CLIENT </w:t>
      </w:r>
      <w:r>
        <w:rPr>
          <w:sz w:val="22"/>
          <w:szCs w:val="22"/>
        </w:rPr>
        <w:t>i controlli verranno eseguiti sulle singole postazioni client</w:t>
      </w:r>
      <w:r>
        <w:t xml:space="preserve">; solo per l’utente selezionato, </w:t>
      </w:r>
      <w:r>
        <w:rPr>
          <w:b/>
        </w:rPr>
        <w:t>anche in questo caso questa opzione è sconsigliata e comunque da attivare solamente in presenza del consulente informatico in quanto è certificata l’esecuzione sul server per una migliore gestione dei processi</w:t>
      </w:r>
      <w:r>
        <w:t>.</w:t>
      </w:r>
    </w:p>
    <w:p>
      <w:pPr>
        <w:pStyle w:val="corpoAltF"/>
      </w:pPr>
    </w:p>
    <w:p>
      <w:pPr>
        <w:pStyle w:val="corpoAltF"/>
        <w:rPr>
          <w:i/>
          <w:color w:val="00B0F0"/>
        </w:rPr>
      </w:pPr>
      <w:r>
        <w:rPr>
          <w:i/>
          <w:color w:val="00B0F0"/>
        </w:rPr>
        <w:t>Verifica versione controlli Agenzia Entrate prima dell’esecuzione</w:t>
      </w:r>
    </w:p>
    <w:p>
      <w:pPr>
        <w:pStyle w:val="corpoAltF"/>
      </w:pPr>
    </w:p>
    <w:p>
      <w:pPr>
        <w:pStyle w:val="corpoAltF"/>
        <w:ind w:left="709"/>
      </w:pPr>
      <w:r>
        <w:t>Al momento non rileva.</w:t>
      </w:r>
    </w:p>
    <w:p>
      <w:pPr>
        <w:pStyle w:val="CorpoAltF0"/>
        <w:rPr>
          <w:rFonts w:cs="Arial"/>
        </w:rPr>
      </w:pPr>
      <w:r>
        <w:br w:type="page"/>
      </w:r>
    </w:p>
    <w:p>
      <w:pPr>
        <w:pStyle w:val="CorpoAltF0"/>
      </w:pPr>
    </w:p>
    <w:tbl>
      <w:tblPr>
        <w:tblW w:w="0" w:type="auto"/>
        <w:tblBorders>
          <w:top w:val="single" w:sz="4" w:space="0" w:color="auto"/>
          <w:left w:val="single" w:sz="4" w:space="0" w:color="auto"/>
          <w:right w:val="single" w:sz="4" w:space="0" w:color="auto"/>
          <w:insideH w:val="single" w:sz="4" w:space="0" w:color="auto"/>
        </w:tblBorders>
        <w:tblCellMar>
          <w:left w:w="70" w:type="dxa"/>
          <w:right w:w="70" w:type="dxa"/>
        </w:tblCellMar>
        <w:tblLook w:val="0000" w:firstRow="0" w:lastRow="0" w:firstColumn="0" w:lastColumn="0" w:noHBand="0" w:noVBand="0"/>
      </w:tblPr>
      <w:tblGrid>
        <w:gridCol w:w="7014"/>
        <w:gridCol w:w="2761"/>
      </w:tblGrid>
      <w:tr>
        <w:trPr>
          <w:trHeight w:val="558"/>
        </w:trPr>
        <w:tc>
          <w:tcPr>
            <w:tcW w:w="7014" w:type="dxa"/>
            <w:tcBorders>
              <w:top w:val="nil"/>
              <w:left w:val="nil"/>
              <w:bottom w:val="single" w:sz="12" w:space="0" w:color="auto"/>
              <w:right w:val="nil"/>
            </w:tcBorders>
            <w:vAlign w:val="center"/>
          </w:tcPr>
          <w:p>
            <w:pPr>
              <w:pStyle w:val="TS-titolo-01"/>
              <w:outlineLvl w:val="0"/>
            </w:pPr>
            <w:bookmarkStart w:id="18" w:name="_Toc468805307"/>
            <w:r>
              <w:t>Programmi di utilità</w:t>
            </w:r>
            <w:bookmarkEnd w:id="18"/>
          </w:p>
        </w:tc>
        <w:tc>
          <w:tcPr>
            <w:tcW w:w="2761" w:type="dxa"/>
            <w:tcBorders>
              <w:top w:val="single" w:sz="4" w:space="0" w:color="auto"/>
              <w:left w:val="nil"/>
              <w:bottom w:val="single" w:sz="4" w:space="0" w:color="auto"/>
              <w:right w:val="nil"/>
            </w:tcBorders>
            <w:shd w:val="clear" w:color="auto" w:fill="000000"/>
            <w:vAlign w:val="center"/>
          </w:tcPr>
          <w:p>
            <w:pPr>
              <w:pStyle w:val="TS-titolo-02"/>
              <w:outlineLvl w:val="0"/>
            </w:pPr>
          </w:p>
        </w:tc>
      </w:tr>
    </w:tbl>
    <w:p>
      <w:pPr>
        <w:pStyle w:val="CorpoAltF0"/>
        <w:rPr>
          <w:sz w:val="10"/>
          <w:szCs w:val="10"/>
        </w:rPr>
      </w:pPr>
    </w:p>
    <w:tbl>
      <w:tblPr>
        <w:tblW w:w="0" w:type="auto"/>
        <w:tblBorders>
          <w:top w:val="single" w:sz="4" w:space="0" w:color="auto"/>
          <w:left w:val="single" w:sz="4" w:space="0" w:color="auto"/>
          <w:right w:val="single" w:sz="4" w:space="0" w:color="auto"/>
          <w:insideH w:val="single" w:sz="4" w:space="0" w:color="auto"/>
        </w:tblBorders>
        <w:tblCellMar>
          <w:left w:w="70" w:type="dxa"/>
          <w:right w:w="70" w:type="dxa"/>
        </w:tblCellMar>
        <w:tblLook w:val="0000" w:firstRow="0" w:lastRow="0" w:firstColumn="0" w:lastColumn="0" w:noHBand="0" w:noVBand="0"/>
      </w:tblPr>
      <w:tblGrid>
        <w:gridCol w:w="6874"/>
        <w:gridCol w:w="2901"/>
      </w:tblGrid>
      <w:tr>
        <w:trPr>
          <w:trHeight w:val="545"/>
        </w:trPr>
        <w:tc>
          <w:tcPr>
            <w:tcW w:w="6874" w:type="dxa"/>
            <w:tcBorders>
              <w:top w:val="single" w:sz="12" w:space="0" w:color="auto"/>
              <w:left w:val="nil"/>
              <w:bottom w:val="nil"/>
              <w:right w:val="nil"/>
            </w:tcBorders>
          </w:tcPr>
          <w:p>
            <w:pPr>
              <w:pStyle w:val="Intestazione"/>
              <w:outlineLvl w:val="1"/>
              <w:rPr>
                <w:rFonts w:ascii="Arial" w:hAnsi="Arial" w:cs="Arial"/>
                <w:b/>
                <w:i/>
                <w:sz w:val="24"/>
                <w:szCs w:val="24"/>
              </w:rPr>
            </w:pPr>
          </w:p>
        </w:tc>
        <w:tc>
          <w:tcPr>
            <w:tcW w:w="2901" w:type="dxa"/>
            <w:tcBorders>
              <w:top w:val="single" w:sz="4" w:space="0" w:color="auto"/>
              <w:left w:val="nil"/>
              <w:bottom w:val="nil"/>
              <w:right w:val="nil"/>
            </w:tcBorders>
            <w:shd w:val="clear" w:color="auto" w:fill="D9D9D9" w:themeFill="background1" w:themeFillShade="D9"/>
            <w:vAlign w:val="center"/>
          </w:tcPr>
          <w:p>
            <w:pPr>
              <w:pStyle w:val="TS-titolo-Comando"/>
              <w:outlineLvl w:val="1"/>
            </w:pPr>
            <w:bookmarkStart w:id="19" w:name="_Toc468805308"/>
            <w:r>
              <w:t>Verifica versioni software</w:t>
            </w:r>
            <w:bookmarkEnd w:id="19"/>
          </w:p>
        </w:tc>
      </w:tr>
    </w:tbl>
    <w:p>
      <w:pPr>
        <w:pStyle w:val="CorpoAltF0"/>
      </w:pPr>
    </w:p>
    <w:p>
      <w:pPr>
        <w:pStyle w:val="corpoAltF"/>
      </w:pPr>
      <w:r>
        <w:t>Lo strumento per aggiornare i moduli di controllo e i software di terze parti in generale, rimane il programma “Verifica versioni software” che eseguirà, a seconda di quanto impostato nelle “Personalizzazioni procedura”:</w:t>
      </w:r>
    </w:p>
    <w:p>
      <w:pPr>
        <w:pStyle w:val="corpoAltF"/>
      </w:pPr>
    </w:p>
    <w:p>
      <w:pPr>
        <w:pStyle w:val="corpoAltF"/>
        <w:numPr>
          <w:ilvl w:val="1"/>
          <w:numId w:val="28"/>
        </w:numPr>
      </w:pPr>
      <w:r>
        <w:rPr>
          <w:bCs/>
        </w:rPr>
        <w:t>la pagina abituale, in caso di modalità Entratel</w:t>
      </w:r>
    </w:p>
    <w:p>
      <w:pPr>
        <w:pStyle w:val="corpoAltF"/>
        <w:ind w:left="1440"/>
      </w:pPr>
    </w:p>
    <w:p>
      <w:pPr>
        <w:pStyle w:val="corpoAltF"/>
        <w:numPr>
          <w:ilvl w:val="1"/>
          <w:numId w:val="28"/>
        </w:numPr>
      </w:pPr>
      <w:r>
        <w:rPr>
          <w:bCs/>
        </w:rPr>
        <w:t>la verifica e l’eventuale aggiornamento, se necessario, alle versioni più recenti in caso di modalità Desktop e la verifica dei software, se installati,</w:t>
      </w:r>
    </w:p>
    <w:p>
      <w:pPr>
        <w:pStyle w:val="corpoAltF"/>
        <w:numPr>
          <w:ilvl w:val="2"/>
          <w:numId w:val="28"/>
        </w:numPr>
      </w:pPr>
      <w:proofErr w:type="spellStart"/>
      <w:r>
        <w:rPr>
          <w:bCs/>
        </w:rPr>
        <w:t>Intr@Web</w:t>
      </w:r>
      <w:proofErr w:type="spellEnd"/>
      <w:r>
        <w:rPr>
          <w:bCs/>
        </w:rPr>
        <w:t xml:space="preserve"> (agenzia delle Dogane)</w:t>
      </w:r>
    </w:p>
    <w:p>
      <w:pPr>
        <w:pStyle w:val="corpoAltF"/>
        <w:numPr>
          <w:ilvl w:val="2"/>
          <w:numId w:val="28"/>
        </w:numPr>
      </w:pPr>
      <w:proofErr w:type="spellStart"/>
      <w:r>
        <w:rPr>
          <w:bCs/>
        </w:rPr>
        <w:t>UniEmens</w:t>
      </w:r>
      <w:proofErr w:type="spellEnd"/>
      <w:r>
        <w:rPr>
          <w:bCs/>
        </w:rPr>
        <w:t xml:space="preserve"> (INPS)</w:t>
      </w:r>
    </w:p>
    <w:p>
      <w:pPr>
        <w:pStyle w:val="corpoAltF"/>
        <w:ind w:left="1418" w:firstLine="709"/>
      </w:pPr>
      <w:r>
        <w:rPr>
          <w:bCs/>
        </w:rPr>
        <w:t>chiaramente non compresi nel nuovo componente</w:t>
      </w:r>
    </w:p>
    <w:p>
      <w:pPr>
        <w:pStyle w:val="corpoAltF"/>
      </w:pPr>
    </w:p>
    <w:p>
      <w:pPr>
        <w:pStyle w:val="corpoAltF"/>
      </w:pPr>
      <w:r>
        <w:t xml:space="preserve">Esempio in caso di Desktop Telematico: </w:t>
      </w:r>
    </w:p>
    <w:p>
      <w:pPr>
        <w:pStyle w:val="corpoAltF"/>
        <w:numPr>
          <w:ilvl w:val="0"/>
          <w:numId w:val="28"/>
        </w:numPr>
      </w:pPr>
      <w:r>
        <w:t>prima fase: aggiornamento controlli Agenzia delle Entrate</w:t>
      </w:r>
    </w:p>
    <w:p>
      <w:pPr>
        <w:pStyle w:val="corpoAltF"/>
      </w:pPr>
    </w:p>
    <w:p>
      <w:pPr>
        <w:pStyle w:val="corpoAltF"/>
        <w:jc w:val="center"/>
      </w:pPr>
      <w:r>
        <w:rPr>
          <w:noProof/>
        </w:rPr>
        <w:drawing>
          <wp:inline distT="0" distB="0" distL="0" distR="0">
            <wp:extent cx="4777554" cy="2394972"/>
            <wp:effectExtent l="0" t="0" r="4445" b="5715"/>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magine.pn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4789192" cy="2400806"/>
                    </a:xfrm>
                    <a:prstGeom prst="rect">
                      <a:avLst/>
                    </a:prstGeom>
                  </pic:spPr>
                </pic:pic>
              </a:graphicData>
            </a:graphic>
          </wp:inline>
        </w:drawing>
      </w:r>
    </w:p>
    <w:p>
      <w:pPr>
        <w:pStyle w:val="corpoAltF"/>
        <w:jc w:val="center"/>
      </w:pPr>
    </w:p>
    <w:p>
      <w:pPr>
        <w:pStyle w:val="corpoAltF"/>
        <w:rPr>
          <w:i/>
        </w:rPr>
      </w:pPr>
      <w:r>
        <w:rPr>
          <w:i/>
        </w:rPr>
        <w:t>Chiaramente utilizzando il componente in modalità server l’operazione rende disponibili eventuali aggiornamenti a tutti gli utenti del sistema.</w:t>
      </w:r>
    </w:p>
    <w:p>
      <w:pPr>
        <w:pStyle w:val="CorpoAltF0"/>
      </w:pPr>
    </w:p>
    <w:p>
      <w:pPr>
        <w:pStyle w:val="CorpoAltF0"/>
        <w:numPr>
          <w:ilvl w:val="0"/>
          <w:numId w:val="28"/>
        </w:numPr>
      </w:pPr>
      <w:r>
        <w:t>seconda fase: in caso risulti installato e non aggiornato almeno uno dei due componenti sopra citati verrà proposta una videata con la possibilità di aggiornare il software</w:t>
      </w:r>
    </w:p>
    <w:p>
      <w:pPr>
        <w:pStyle w:val="CorpoAltF0"/>
      </w:pPr>
    </w:p>
    <w:p>
      <w:pPr>
        <w:pStyle w:val="CorpoAltF0"/>
        <w:jc w:val="center"/>
      </w:pPr>
      <w:r>
        <w:rPr>
          <w:noProof/>
        </w:rPr>
        <w:drawing>
          <wp:inline distT="0" distB="0" distL="0" distR="0">
            <wp:extent cx="4727343" cy="2387948"/>
            <wp:effectExtent l="0" t="0" r="0" b="0"/>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4737866" cy="2393264"/>
                    </a:xfrm>
                    <a:prstGeom prst="rect">
                      <a:avLst/>
                    </a:prstGeom>
                  </pic:spPr>
                </pic:pic>
              </a:graphicData>
            </a:graphic>
          </wp:inline>
        </w:drawing>
      </w:r>
    </w:p>
    <w:p>
      <w:pPr>
        <w:pStyle w:val="CorpoAltF0"/>
      </w:pPr>
      <w:r>
        <w:lastRenderedPageBreak/>
        <w:t>Questa richiesta compare solamente nel caso sopra esposto, mentre se entrambi i componenti non risultano installati o risultano installati e correttamente aggiornati all’ultima versione disponibile non viene visualizzato nessun avviso.</w:t>
      </w:r>
    </w:p>
    <w:p>
      <w:pPr>
        <w:pStyle w:val="CorpoAltF0"/>
      </w:pPr>
    </w:p>
    <w:p>
      <w:pPr>
        <w:pStyle w:val="CorpoAltF0"/>
      </w:pPr>
      <w:r>
        <w:t>Per prelevare l’aggiornamento è sufficiente premere il tasto “Conferma” e procedere all’installazione manualmente secondo le modalità in uso fino ad oggi; è quindi chiaro che il tasto Conferma provvede al prelievo del componente ma non all’installazione che deve essere eseguita manualmente.</w:t>
      </w:r>
    </w:p>
    <w:p>
      <w:pPr>
        <w:pStyle w:val="CorpoAltF0"/>
      </w:pPr>
      <w:r>
        <w:br w:type="page"/>
      </w:r>
    </w:p>
    <w:p>
      <w:pPr>
        <w:pStyle w:val="WWNewPage"/>
        <w:rPr>
          <w:szCs w:val="10"/>
        </w:rPr>
      </w:pPr>
    </w:p>
    <w:p>
      <w:pPr>
        <w:pStyle w:val="CorpoAltF0"/>
        <w:rPr>
          <w:sz w:val="10"/>
          <w:szCs w:val="10"/>
        </w:rPr>
      </w:pPr>
    </w:p>
    <w:tbl>
      <w:tblPr>
        <w:tblW w:w="0" w:type="auto"/>
        <w:tblBorders>
          <w:top w:val="single" w:sz="4" w:space="0" w:color="auto"/>
          <w:left w:val="single" w:sz="4" w:space="0" w:color="auto"/>
          <w:right w:val="single" w:sz="4" w:space="0" w:color="auto"/>
          <w:insideH w:val="single" w:sz="4" w:space="0" w:color="auto"/>
        </w:tblBorders>
        <w:tblCellMar>
          <w:left w:w="70" w:type="dxa"/>
          <w:right w:w="70" w:type="dxa"/>
        </w:tblCellMar>
        <w:tblLook w:val="0000" w:firstRow="0" w:lastRow="0" w:firstColumn="0" w:lastColumn="0" w:noHBand="0" w:noVBand="0"/>
      </w:tblPr>
      <w:tblGrid>
        <w:gridCol w:w="6874"/>
        <w:gridCol w:w="2901"/>
      </w:tblGrid>
      <w:tr>
        <w:trPr>
          <w:trHeight w:val="545"/>
        </w:trPr>
        <w:tc>
          <w:tcPr>
            <w:tcW w:w="6874" w:type="dxa"/>
            <w:tcBorders>
              <w:top w:val="single" w:sz="12" w:space="0" w:color="auto"/>
              <w:left w:val="nil"/>
              <w:bottom w:val="nil"/>
              <w:right w:val="nil"/>
            </w:tcBorders>
          </w:tcPr>
          <w:p>
            <w:pPr>
              <w:pStyle w:val="Intestazione"/>
              <w:outlineLvl w:val="1"/>
              <w:rPr>
                <w:rFonts w:ascii="Arial" w:hAnsi="Arial" w:cs="Arial"/>
                <w:b/>
                <w:i/>
                <w:sz w:val="24"/>
                <w:szCs w:val="24"/>
              </w:rPr>
            </w:pPr>
          </w:p>
        </w:tc>
        <w:tc>
          <w:tcPr>
            <w:tcW w:w="2901" w:type="dxa"/>
            <w:tcBorders>
              <w:top w:val="single" w:sz="4" w:space="0" w:color="auto"/>
              <w:left w:val="nil"/>
              <w:bottom w:val="nil"/>
              <w:right w:val="nil"/>
            </w:tcBorders>
            <w:shd w:val="clear" w:color="auto" w:fill="D9D9D9" w:themeFill="background1" w:themeFillShade="D9"/>
            <w:vAlign w:val="center"/>
          </w:tcPr>
          <w:p>
            <w:pPr>
              <w:pStyle w:val="TS-titolo-Comando"/>
              <w:outlineLvl w:val="1"/>
            </w:pPr>
            <w:bookmarkStart w:id="20" w:name="_Toc468805309"/>
            <w:r>
              <w:t>Gestione Desktop Telematico</w:t>
            </w:r>
            <w:bookmarkEnd w:id="20"/>
          </w:p>
        </w:tc>
      </w:tr>
    </w:tbl>
    <w:p>
      <w:pPr>
        <w:pStyle w:val="corpoAltF"/>
        <w:jc w:val="left"/>
      </w:pPr>
    </w:p>
    <w:p>
      <w:pPr>
        <w:pStyle w:val="corpoAltF"/>
      </w:pPr>
      <w:r>
        <w:t xml:space="preserve">Come anticipato nella premessa dal 1 dicembre l’unico software rilasciato dall’Agenzia delle Entrate è il Desktop Telematico, che viene automaticamente installato dalla presente versione di </w:t>
      </w:r>
      <w:proofErr w:type="spellStart"/>
      <w:r>
        <w:t>ConTe</w:t>
      </w:r>
      <w:proofErr w:type="spellEnd"/>
      <w:r>
        <w:t xml:space="preserve"> sul server ove sono collocati gli applicativi Teamsystem.</w:t>
      </w:r>
    </w:p>
    <w:p>
      <w:pPr>
        <w:pStyle w:val="corpoAltF"/>
      </w:pPr>
    </w:p>
    <w:p>
      <w:pPr>
        <w:pStyle w:val="corpoAltF"/>
      </w:pPr>
      <w:r>
        <w:t xml:space="preserve">Il Desktop è un “contenitore” che accoglie l’applicazione “Entratel” e i vari moduli di controllo. All’indispensabile installazione di tutti i componenti (“Desktop Telematico”, “Entratel”, “Moduli di controllo”) provvede l’applicativo </w:t>
      </w:r>
      <w:proofErr w:type="spellStart"/>
      <w:r>
        <w:t>ConTe</w:t>
      </w:r>
      <w:proofErr w:type="spellEnd"/>
      <w:r>
        <w:t xml:space="preserve"> in modo completamente automatico così da rendere il passaggio dalla vecchia applicazione Entratel priva di interventi manuali. </w:t>
      </w:r>
    </w:p>
    <w:p>
      <w:pPr>
        <w:pStyle w:val="corpoAltF"/>
      </w:pPr>
    </w:p>
    <w:p>
      <w:pPr>
        <w:pStyle w:val="corpoAltF"/>
      </w:pPr>
      <w:r>
        <w:t>Un’ulteriore miglioria consiste nel fatto che nel momento in cui si dovesse gestire una fornitura di cui non risulta installato il modulo di controllo questo sarà reso disponibile in modo automatico senza che l’utente debba eseguire alcuna operazione:</w:t>
      </w:r>
    </w:p>
    <w:p>
      <w:pPr>
        <w:pStyle w:val="corpoAltF"/>
        <w:jc w:val="center"/>
      </w:pPr>
      <w:r>
        <w:rPr>
          <w:noProof/>
        </w:rPr>
        <w:drawing>
          <wp:inline distT="0" distB="0" distL="0" distR="0">
            <wp:extent cx="4071359" cy="2125014"/>
            <wp:effectExtent l="0" t="0" r="5715" b="8890"/>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magine.png"/>
                    <pic:cNvPicPr/>
                  </pic:nvPicPr>
                  <pic:blipFill>
                    <a:blip r:embed="rId37">
                      <a:extLst>
                        <a:ext uri="{28A0092B-C50C-407E-A947-70E740481C1C}">
                          <a14:useLocalDpi xmlns:a14="http://schemas.microsoft.com/office/drawing/2010/main" val="0"/>
                        </a:ext>
                      </a:extLst>
                    </a:blip>
                    <a:stretch>
                      <a:fillRect/>
                    </a:stretch>
                  </pic:blipFill>
                  <pic:spPr>
                    <a:xfrm>
                      <a:off x="0" y="0"/>
                      <a:ext cx="4086786" cy="2133066"/>
                    </a:xfrm>
                    <a:prstGeom prst="rect">
                      <a:avLst/>
                    </a:prstGeom>
                  </pic:spPr>
                </pic:pic>
              </a:graphicData>
            </a:graphic>
          </wp:inline>
        </w:drawing>
      </w:r>
    </w:p>
    <w:p>
      <w:pPr>
        <w:pStyle w:val="corpoAltF"/>
      </w:pPr>
    </w:p>
    <w:p>
      <w:pPr>
        <w:pStyle w:val="corpoAltF"/>
      </w:pPr>
      <w:r>
        <w:t>È stato comunque predisposto un programma di verifica di quanto installato sul Desktop Telematico, da utilizzarsi solamente in casi particolari, che elenca:</w:t>
      </w:r>
    </w:p>
    <w:p>
      <w:pPr>
        <w:pStyle w:val="corpoAltF"/>
        <w:numPr>
          <w:ilvl w:val="0"/>
          <w:numId w:val="22"/>
        </w:numPr>
      </w:pPr>
      <w:r>
        <w:t>tutti i moduli rilasciati dall’Agenzia delle Entrate (per quanto riguarda i dichiarativi sono disponibili a partire dall’anno 2014)</w:t>
      </w:r>
    </w:p>
    <w:p>
      <w:pPr>
        <w:pStyle w:val="corpoAltF"/>
        <w:numPr>
          <w:ilvl w:val="0"/>
          <w:numId w:val="22"/>
        </w:numPr>
      </w:pPr>
      <w:r>
        <w:t>i moduli installati con verifica se aggiornati all’ultima versione disponibile</w:t>
      </w:r>
    </w:p>
    <w:p>
      <w:pPr>
        <w:pStyle w:val="corpoAltF"/>
        <w:jc w:val="left"/>
      </w:pPr>
    </w:p>
    <w:p>
      <w:pPr>
        <w:pStyle w:val="corpoAltF"/>
        <w:jc w:val="center"/>
      </w:pPr>
      <w:r>
        <w:rPr>
          <w:noProof/>
        </w:rPr>
        <w:drawing>
          <wp:inline distT="0" distB="0" distL="0" distR="0">
            <wp:extent cx="6120765" cy="3296920"/>
            <wp:effectExtent l="0" t="0" r="0" b="0"/>
            <wp:docPr id="49" name="Im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magine.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6120765" cy="3296920"/>
                    </a:xfrm>
                    <a:prstGeom prst="rect">
                      <a:avLst/>
                    </a:prstGeom>
                  </pic:spPr>
                </pic:pic>
              </a:graphicData>
            </a:graphic>
          </wp:inline>
        </w:drawing>
      </w:r>
    </w:p>
    <w:p>
      <w:pPr>
        <w:pStyle w:val="corpoAltF"/>
        <w:jc w:val="left"/>
      </w:pPr>
    </w:p>
    <w:p>
      <w:pPr>
        <w:pStyle w:val="corpoAltF"/>
        <w:jc w:val="left"/>
      </w:pPr>
      <w:r>
        <w:lastRenderedPageBreak/>
        <w:t>L’icona nella seconda colonna assume i seguenti significati</w:t>
      </w:r>
    </w:p>
    <w:p>
      <w:pPr>
        <w:pStyle w:val="corpoAltF"/>
        <w:jc w:val="left"/>
      </w:pPr>
    </w:p>
    <w:p>
      <w:pPr>
        <w:pStyle w:val="corpoAltF"/>
        <w:jc w:val="center"/>
      </w:pPr>
      <w:r>
        <w:rPr>
          <w:noProof/>
        </w:rPr>
        <w:drawing>
          <wp:inline distT="0" distB="0" distL="0" distR="0">
            <wp:extent cx="3746024" cy="2381537"/>
            <wp:effectExtent l="0" t="0" r="6985" b="0"/>
            <wp:docPr id="50" name="Im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magine.png"/>
                    <pic:cNvPicPr/>
                  </pic:nvPicPr>
                  <pic:blipFill>
                    <a:blip r:embed="rId39">
                      <a:extLst>
                        <a:ext uri="{28A0092B-C50C-407E-A947-70E740481C1C}">
                          <a14:useLocalDpi xmlns:a14="http://schemas.microsoft.com/office/drawing/2010/main" val="0"/>
                        </a:ext>
                      </a:extLst>
                    </a:blip>
                    <a:stretch>
                      <a:fillRect/>
                    </a:stretch>
                  </pic:blipFill>
                  <pic:spPr>
                    <a:xfrm>
                      <a:off x="0" y="0"/>
                      <a:ext cx="3765430" cy="2393874"/>
                    </a:xfrm>
                    <a:prstGeom prst="rect">
                      <a:avLst/>
                    </a:prstGeom>
                  </pic:spPr>
                </pic:pic>
              </a:graphicData>
            </a:graphic>
          </wp:inline>
        </w:drawing>
      </w:r>
    </w:p>
    <w:p>
      <w:pPr>
        <w:pStyle w:val="corpoAltF"/>
        <w:rPr>
          <w:i/>
          <w:color w:val="0070C0"/>
        </w:rPr>
      </w:pPr>
    </w:p>
    <w:p>
      <w:pPr>
        <w:pStyle w:val="corpoAltF"/>
        <w:rPr>
          <w:i/>
          <w:color w:val="0070C0"/>
        </w:rPr>
      </w:pPr>
      <w:r>
        <w:rPr>
          <w:i/>
          <w:color w:val="0070C0"/>
        </w:rPr>
        <w:t>Aggiorna</w:t>
      </w:r>
    </w:p>
    <w:p>
      <w:pPr>
        <w:jc w:val="both"/>
        <w:rPr>
          <w:rFonts w:ascii="Arial" w:hAnsi="Arial" w:cs="Arial"/>
          <w:sz w:val="20"/>
          <w:szCs w:val="20"/>
        </w:rPr>
      </w:pPr>
      <w:r>
        <w:rPr>
          <w:rFonts w:ascii="Arial" w:hAnsi="Arial" w:cs="Arial"/>
          <w:sz w:val="20"/>
          <w:szCs w:val="20"/>
        </w:rPr>
        <w:t>Tutti i controlli installati vengono aggiornati all’ultima versione resa disponibile dall’Agenzia delle Entrate (non è necessario selezionare cosa aggiornare).</w:t>
      </w:r>
    </w:p>
    <w:p>
      <w:pPr>
        <w:pStyle w:val="corpoAltF"/>
        <w:rPr>
          <w:i/>
          <w:color w:val="0070C0"/>
        </w:rPr>
      </w:pPr>
    </w:p>
    <w:p>
      <w:pPr>
        <w:pStyle w:val="corpoAltF"/>
        <w:rPr>
          <w:i/>
          <w:color w:val="0070C0"/>
        </w:rPr>
      </w:pPr>
      <w:r>
        <w:rPr>
          <w:i/>
          <w:color w:val="0070C0"/>
        </w:rPr>
        <w:t>Installa</w:t>
      </w:r>
    </w:p>
    <w:p>
      <w:pPr>
        <w:jc w:val="both"/>
        <w:rPr>
          <w:rFonts w:ascii="Arial" w:hAnsi="Arial" w:cs="Arial"/>
          <w:sz w:val="20"/>
          <w:szCs w:val="20"/>
        </w:rPr>
      </w:pPr>
      <w:r>
        <w:rPr>
          <w:rFonts w:ascii="Arial" w:hAnsi="Arial" w:cs="Arial"/>
          <w:sz w:val="20"/>
          <w:szCs w:val="20"/>
        </w:rPr>
        <w:t>Viene installato quanto selezionato dall’utente (almeno una categoria o un singolo modulo di controllo).</w:t>
      </w:r>
    </w:p>
    <w:p/>
    <w:p>
      <w:pPr>
        <w:pStyle w:val="corpoAltF"/>
        <w:rPr>
          <w:i/>
          <w:color w:val="0070C0"/>
        </w:rPr>
      </w:pPr>
      <w:r>
        <w:rPr>
          <w:i/>
          <w:color w:val="0070C0"/>
        </w:rPr>
        <w:t>Funzioni</w:t>
      </w:r>
    </w:p>
    <w:p>
      <w:pPr>
        <w:pStyle w:val="corpoAltF"/>
        <w:rPr>
          <w:i/>
          <w:color w:val="0070C0"/>
        </w:rPr>
      </w:pPr>
    </w:p>
    <w:p>
      <w:pPr>
        <w:pStyle w:val="corpoAltF"/>
        <w:rPr>
          <w:i/>
          <w:color w:val="0070C0"/>
        </w:rPr>
      </w:pPr>
      <w:r>
        <w:rPr>
          <w:i/>
          <w:color w:val="0070C0"/>
        </w:rPr>
        <w:t>Disinstalla</w:t>
      </w:r>
    </w:p>
    <w:p>
      <w:pPr>
        <w:jc w:val="both"/>
        <w:rPr>
          <w:rFonts w:ascii="Arial" w:hAnsi="Arial" w:cs="Arial"/>
          <w:sz w:val="20"/>
          <w:szCs w:val="20"/>
        </w:rPr>
      </w:pPr>
      <w:r>
        <w:rPr>
          <w:rFonts w:ascii="Arial" w:hAnsi="Arial" w:cs="Arial"/>
          <w:sz w:val="20"/>
          <w:szCs w:val="20"/>
        </w:rPr>
        <w:t>Viene rimosso quanto selezionato dall’utente (almeno una categoria o un singolo modulo di controllo).</w:t>
      </w:r>
    </w:p>
    <w:p>
      <w:pPr>
        <w:pStyle w:val="corpoAltF"/>
        <w:rPr>
          <w:i/>
          <w:color w:val="0070C0"/>
        </w:rPr>
      </w:pPr>
    </w:p>
    <w:p>
      <w:pPr>
        <w:pStyle w:val="corpoAltF"/>
        <w:rPr>
          <w:i/>
          <w:color w:val="0070C0"/>
        </w:rPr>
      </w:pPr>
      <w:r>
        <w:rPr>
          <w:i/>
          <w:color w:val="0070C0"/>
        </w:rPr>
        <w:t>Info icone</w:t>
      </w:r>
    </w:p>
    <w:p>
      <w:pPr>
        <w:jc w:val="both"/>
        <w:rPr>
          <w:rFonts w:ascii="Arial" w:hAnsi="Arial" w:cs="Arial"/>
          <w:sz w:val="20"/>
          <w:szCs w:val="20"/>
        </w:rPr>
      </w:pPr>
      <w:r>
        <w:rPr>
          <w:rFonts w:ascii="Arial" w:hAnsi="Arial" w:cs="Arial"/>
          <w:sz w:val="20"/>
          <w:szCs w:val="20"/>
        </w:rPr>
        <w:t>Viene visualizzata la videata sopra riportata con la legenda delle icone visualizzate.</w:t>
      </w:r>
    </w:p>
    <w:p/>
    <w:p>
      <w:pPr>
        <w:pStyle w:val="corpoAltF"/>
        <w:rPr>
          <w:i/>
          <w:color w:val="0070C0"/>
        </w:rPr>
      </w:pPr>
      <w:r>
        <w:rPr>
          <w:i/>
          <w:color w:val="0070C0"/>
        </w:rPr>
        <w:t>Parametri</w:t>
      </w:r>
    </w:p>
    <w:p>
      <w:pPr>
        <w:rPr>
          <w:rFonts w:ascii="Arial" w:hAnsi="Arial" w:cs="Arial"/>
          <w:sz w:val="20"/>
          <w:szCs w:val="20"/>
        </w:rPr>
      </w:pPr>
      <w:r>
        <w:rPr>
          <w:rFonts w:ascii="Arial" w:hAnsi="Arial" w:cs="Arial"/>
          <w:sz w:val="20"/>
          <w:szCs w:val="20"/>
        </w:rPr>
        <w:t>Si accede ad un riepilogo delle impostazioni:</w:t>
      </w:r>
    </w:p>
    <w:p>
      <w:pPr>
        <w:jc w:val="center"/>
      </w:pPr>
      <w:r>
        <w:rPr>
          <w:noProof/>
        </w:rPr>
        <w:drawing>
          <wp:inline distT="0" distB="0" distL="0" distR="0">
            <wp:extent cx="3710984" cy="2171382"/>
            <wp:effectExtent l="0" t="0" r="3810" b="635"/>
            <wp:docPr id="51" name="Immagin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magine.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721971" cy="2177811"/>
                    </a:xfrm>
                    <a:prstGeom prst="rect">
                      <a:avLst/>
                    </a:prstGeom>
                  </pic:spPr>
                </pic:pic>
              </a:graphicData>
            </a:graphic>
          </wp:inline>
        </w:drawing>
      </w:r>
    </w:p>
    <w:p/>
    <w:p>
      <w:pPr>
        <w:pStyle w:val="corpoAltF"/>
        <w:rPr>
          <w:i/>
          <w:color w:val="0070C0"/>
        </w:rPr>
      </w:pPr>
      <w:proofErr w:type="spellStart"/>
      <w:r>
        <w:rPr>
          <w:i/>
          <w:color w:val="0070C0"/>
        </w:rPr>
        <w:t>Autoinstallazione</w:t>
      </w:r>
      <w:proofErr w:type="spellEnd"/>
    </w:p>
    <w:p>
      <w:pPr>
        <w:jc w:val="both"/>
        <w:rPr>
          <w:rFonts w:ascii="Arial" w:hAnsi="Arial" w:cs="Arial"/>
          <w:sz w:val="20"/>
          <w:szCs w:val="20"/>
        </w:rPr>
      </w:pPr>
      <w:r>
        <w:rPr>
          <w:rFonts w:ascii="Arial" w:hAnsi="Arial" w:cs="Arial"/>
          <w:sz w:val="20"/>
          <w:szCs w:val="20"/>
        </w:rPr>
        <w:t>Vengono eseguite le operazioni di installazione di tutti i moduli di controllo necessari all’utente in base alle forniture presenti (operazione eseguita in automatico in fase di installazione desktop).</w:t>
      </w:r>
    </w:p>
    <w:p>
      <w:pPr>
        <w:jc w:val="both"/>
      </w:pPr>
    </w:p>
    <w:p>
      <w:pPr>
        <w:pStyle w:val="corpoAltF"/>
        <w:rPr>
          <w:i/>
          <w:color w:val="0070C0"/>
        </w:rPr>
      </w:pPr>
      <w:r>
        <w:rPr>
          <w:i/>
          <w:color w:val="0070C0"/>
        </w:rPr>
        <w:t>Imposta proxy su DT</w:t>
      </w:r>
    </w:p>
    <w:p>
      <w:pPr>
        <w:jc w:val="both"/>
        <w:rPr>
          <w:rFonts w:ascii="Arial" w:hAnsi="Arial" w:cs="Arial"/>
          <w:sz w:val="20"/>
          <w:szCs w:val="20"/>
        </w:rPr>
      </w:pPr>
      <w:r>
        <w:rPr>
          <w:rFonts w:ascii="Arial" w:hAnsi="Arial" w:cs="Arial"/>
          <w:sz w:val="20"/>
          <w:szCs w:val="20"/>
        </w:rPr>
        <w:t>Imposta l’eventuale proxy (operazione eseguita in automatico in fase di installazione desktop).</w:t>
      </w:r>
    </w:p>
    <w:p>
      <w:pPr>
        <w:jc w:val="both"/>
      </w:pPr>
    </w:p>
    <w:p>
      <w:pPr>
        <w:jc w:val="both"/>
        <w:rPr>
          <w:rFonts w:ascii="Arial" w:hAnsi="Arial" w:cs="Arial"/>
          <w:sz w:val="20"/>
          <w:szCs w:val="20"/>
        </w:rPr>
      </w:pPr>
      <w:r>
        <w:rPr>
          <w:rFonts w:ascii="Arial" w:hAnsi="Arial" w:cs="Arial"/>
          <w:sz w:val="20"/>
          <w:szCs w:val="20"/>
        </w:rPr>
        <w:t>Le ultime due funzioni sono da richiamare solamente in caso sia fallita l’installazione in fase di aggiornamento, a causa magari dell’impossibilità alla navigazione del server.</w:t>
      </w:r>
    </w:p>
    <w:p>
      <w:pPr>
        <w:pStyle w:val="CorpoAltF0"/>
      </w:pPr>
      <w:r>
        <w:br w:type="page"/>
      </w:r>
    </w:p>
    <w:p>
      <w:pPr>
        <w:pStyle w:val="CorpoAltF0"/>
        <w:rPr>
          <w:sz w:val="10"/>
          <w:szCs w:val="10"/>
        </w:rPr>
      </w:pPr>
    </w:p>
    <w:tbl>
      <w:tblPr>
        <w:tblW w:w="0" w:type="auto"/>
        <w:tblBorders>
          <w:top w:val="single" w:sz="4" w:space="0" w:color="auto"/>
          <w:left w:val="single" w:sz="4" w:space="0" w:color="auto"/>
          <w:right w:val="single" w:sz="4" w:space="0" w:color="auto"/>
          <w:insideH w:val="single" w:sz="4" w:space="0" w:color="auto"/>
        </w:tblBorders>
        <w:tblCellMar>
          <w:left w:w="70" w:type="dxa"/>
          <w:right w:w="70" w:type="dxa"/>
        </w:tblCellMar>
        <w:tblLook w:val="0000" w:firstRow="0" w:lastRow="0" w:firstColumn="0" w:lastColumn="0" w:noHBand="0" w:noVBand="0"/>
      </w:tblPr>
      <w:tblGrid>
        <w:gridCol w:w="6874"/>
        <w:gridCol w:w="2901"/>
      </w:tblGrid>
      <w:tr>
        <w:trPr>
          <w:trHeight w:val="545"/>
        </w:trPr>
        <w:tc>
          <w:tcPr>
            <w:tcW w:w="6874" w:type="dxa"/>
            <w:tcBorders>
              <w:top w:val="single" w:sz="12" w:space="0" w:color="auto"/>
              <w:left w:val="nil"/>
              <w:bottom w:val="nil"/>
              <w:right w:val="nil"/>
            </w:tcBorders>
          </w:tcPr>
          <w:p>
            <w:pPr>
              <w:pStyle w:val="Intestazione"/>
              <w:outlineLvl w:val="1"/>
              <w:rPr>
                <w:rFonts w:ascii="Arial" w:hAnsi="Arial" w:cs="Arial"/>
                <w:b/>
                <w:i/>
                <w:sz w:val="24"/>
                <w:szCs w:val="24"/>
              </w:rPr>
            </w:pPr>
          </w:p>
        </w:tc>
        <w:tc>
          <w:tcPr>
            <w:tcW w:w="2901" w:type="dxa"/>
            <w:tcBorders>
              <w:top w:val="single" w:sz="4" w:space="0" w:color="auto"/>
              <w:left w:val="nil"/>
              <w:bottom w:val="nil"/>
              <w:right w:val="nil"/>
            </w:tcBorders>
            <w:shd w:val="clear" w:color="auto" w:fill="D9D9D9" w:themeFill="background1" w:themeFillShade="D9"/>
            <w:vAlign w:val="center"/>
          </w:tcPr>
          <w:p>
            <w:pPr>
              <w:pStyle w:val="TS-titolo-Comando"/>
              <w:outlineLvl w:val="1"/>
              <w:rPr>
                <w:sz w:val="30"/>
                <w:szCs w:val="30"/>
              </w:rPr>
            </w:pPr>
            <w:bookmarkStart w:id="21" w:name="_Toc468805310"/>
            <w:r>
              <w:rPr>
                <w:sz w:val="30"/>
                <w:szCs w:val="30"/>
              </w:rPr>
              <w:t>Installazione controlli telematici altri enti</w:t>
            </w:r>
            <w:bookmarkEnd w:id="21"/>
          </w:p>
        </w:tc>
      </w:tr>
    </w:tbl>
    <w:p>
      <w:pPr>
        <w:pStyle w:val="corpoAltF"/>
        <w:jc w:val="left"/>
      </w:pPr>
      <w:r>
        <w:t xml:space="preserve">Per la corretta </w:t>
      </w:r>
      <w:r>
        <w:rPr>
          <w:sz w:val="24"/>
          <w:szCs w:val="24"/>
        </w:rPr>
        <w:t>prima installazione</w:t>
      </w:r>
      <w:r>
        <w:t xml:space="preserve"> dei controlli:</w:t>
      </w:r>
    </w:p>
    <w:p>
      <w:pPr>
        <w:pStyle w:val="corpoAltF"/>
        <w:jc w:val="left"/>
      </w:pPr>
    </w:p>
    <w:p>
      <w:pPr>
        <w:pStyle w:val="corpoAltF"/>
        <w:jc w:val="left"/>
      </w:pPr>
      <w:r>
        <w:t>-</w:t>
      </w:r>
      <w:r>
        <w:tab/>
      </w:r>
      <w:proofErr w:type="spellStart"/>
      <w:r>
        <w:t>Intr@web</w:t>
      </w:r>
      <w:proofErr w:type="spellEnd"/>
    </w:p>
    <w:p>
      <w:pPr>
        <w:pStyle w:val="corpoAltF"/>
        <w:jc w:val="left"/>
      </w:pPr>
      <w:r>
        <w:t>-</w:t>
      </w:r>
      <w:r>
        <w:tab/>
        <w:t xml:space="preserve">Inps – </w:t>
      </w:r>
      <w:proofErr w:type="spellStart"/>
      <w:r>
        <w:t>UniEmens</w:t>
      </w:r>
      <w:proofErr w:type="spellEnd"/>
    </w:p>
    <w:p>
      <w:pPr>
        <w:pStyle w:val="corpoAltF"/>
        <w:jc w:val="left"/>
      </w:pPr>
    </w:p>
    <w:p>
      <w:pPr>
        <w:pStyle w:val="corpoAltF"/>
        <w:jc w:val="left"/>
      </w:pPr>
      <w:r>
        <w:t>È stato predisposto un apposito programma di utilità:</w:t>
      </w:r>
    </w:p>
    <w:p>
      <w:pPr>
        <w:pStyle w:val="corpoAltF"/>
        <w:jc w:val="left"/>
      </w:pPr>
    </w:p>
    <w:p>
      <w:pPr>
        <w:jc w:val="center"/>
        <w:rPr>
          <w:rFonts w:ascii="Arial" w:hAnsi="Arial" w:cs="Arial"/>
          <w:sz w:val="20"/>
          <w:szCs w:val="20"/>
        </w:rPr>
      </w:pPr>
      <w:r>
        <w:rPr>
          <w:noProof/>
        </w:rPr>
        <w:drawing>
          <wp:inline distT="0" distB="0" distL="0" distR="0">
            <wp:extent cx="5762625" cy="3014931"/>
            <wp:effectExtent l="0" t="0" r="0" b="0"/>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769253" cy="3018399"/>
                    </a:xfrm>
                    <a:prstGeom prst="rect">
                      <a:avLst/>
                    </a:prstGeom>
                  </pic:spPr>
                </pic:pic>
              </a:graphicData>
            </a:graphic>
          </wp:inline>
        </w:drawing>
      </w:r>
    </w:p>
    <w:p>
      <w:pPr>
        <w:jc w:val="both"/>
        <w:rPr>
          <w:rFonts w:ascii="Arial" w:hAnsi="Arial" w:cs="Arial"/>
          <w:sz w:val="20"/>
          <w:szCs w:val="20"/>
        </w:rPr>
      </w:pPr>
    </w:p>
    <w:p>
      <w:pPr>
        <w:jc w:val="both"/>
        <w:rPr>
          <w:rFonts w:ascii="Arial" w:hAnsi="Arial" w:cs="Arial"/>
          <w:sz w:val="20"/>
          <w:szCs w:val="20"/>
        </w:rPr>
      </w:pPr>
      <w:r>
        <w:rPr>
          <w:rFonts w:ascii="Arial" w:hAnsi="Arial" w:cs="Arial"/>
          <w:sz w:val="20"/>
          <w:szCs w:val="20"/>
        </w:rPr>
        <w:t>Selezionando l’applicazione non presente e confermando la scelta, l’utente potrà installare quanto necessario.</w:t>
      </w:r>
    </w:p>
    <w:p>
      <w:pPr>
        <w:jc w:val="both"/>
        <w:rPr>
          <w:rFonts w:ascii="Arial" w:hAnsi="Arial" w:cs="Arial"/>
          <w:sz w:val="20"/>
          <w:szCs w:val="20"/>
        </w:rPr>
      </w:pPr>
      <w:r>
        <w:rPr>
          <w:rFonts w:ascii="Arial" w:hAnsi="Arial" w:cs="Arial"/>
          <w:sz w:val="20"/>
          <w:szCs w:val="20"/>
        </w:rPr>
        <w:t xml:space="preserve">E’ un’operazione da compiere solo se il controllo non è ancora presente, i successivi utilizzi verificheranno automaticamente, secondo i meccanismi precedentemente descritti, che la versione in uso corrisponda all’ultima disponibile. </w:t>
      </w:r>
    </w:p>
    <w:p>
      <w:pPr>
        <w:jc w:val="both"/>
        <w:rPr>
          <w:rFonts w:ascii="Arial" w:hAnsi="Arial" w:cs="Arial"/>
          <w:sz w:val="20"/>
          <w:szCs w:val="20"/>
        </w:rPr>
      </w:pPr>
    </w:p>
    <w:p>
      <w:pPr>
        <w:jc w:val="both"/>
        <w:rPr>
          <w:rFonts w:ascii="Arial" w:hAnsi="Arial" w:cs="Arial"/>
          <w:sz w:val="20"/>
          <w:szCs w:val="20"/>
        </w:rPr>
      </w:pPr>
      <w:r>
        <w:rPr>
          <w:noProof/>
        </w:rPr>
        <w:drawing>
          <wp:inline distT="0" distB="0" distL="0" distR="0">
            <wp:extent cx="952500" cy="342900"/>
            <wp:effectExtent l="0" t="0" r="0" b="0"/>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952500" cy="342900"/>
                    </a:xfrm>
                    <a:prstGeom prst="rect">
                      <a:avLst/>
                    </a:prstGeom>
                  </pic:spPr>
                </pic:pic>
              </a:graphicData>
            </a:graphic>
          </wp:inline>
        </w:drawing>
      </w:r>
    </w:p>
    <w:p>
      <w:pPr>
        <w:jc w:val="both"/>
        <w:rPr>
          <w:rFonts w:ascii="Arial" w:hAnsi="Arial" w:cs="Arial"/>
          <w:sz w:val="20"/>
          <w:szCs w:val="20"/>
        </w:rPr>
      </w:pPr>
    </w:p>
    <w:p>
      <w:pPr>
        <w:jc w:val="both"/>
        <w:rPr>
          <w:rFonts w:ascii="Arial" w:hAnsi="Arial" w:cs="Arial"/>
          <w:sz w:val="20"/>
          <w:szCs w:val="20"/>
        </w:rPr>
      </w:pPr>
      <w:r>
        <w:rPr>
          <w:rFonts w:ascii="Arial" w:hAnsi="Arial" w:cs="Arial"/>
          <w:sz w:val="20"/>
          <w:szCs w:val="20"/>
        </w:rPr>
        <w:t>Anziché procedere con il download automatico, sarà possibile accedere direttamente alla pagina Teamsystem con i controlli per il salvataggio e la successiva installazione.</w:t>
      </w:r>
    </w:p>
    <w:p>
      <w:pPr>
        <w:jc w:val="both"/>
        <w:rPr>
          <w:rFonts w:ascii="Arial" w:hAnsi="Arial" w:cs="Arial"/>
          <w:sz w:val="20"/>
          <w:szCs w:val="20"/>
        </w:rPr>
      </w:pPr>
    </w:p>
    <w:p>
      <w:pPr>
        <w:jc w:val="both"/>
        <w:rPr>
          <w:rFonts w:ascii="Arial" w:hAnsi="Arial" w:cs="Arial"/>
          <w:sz w:val="20"/>
          <w:szCs w:val="20"/>
        </w:rPr>
      </w:pPr>
    </w:p>
    <w:p>
      <w:pPr>
        <w:rPr>
          <w:rFonts w:ascii="Arial" w:hAnsi="Arial" w:cs="Arial"/>
          <w:sz w:val="20"/>
          <w:szCs w:val="20"/>
        </w:rPr>
      </w:pPr>
      <w:r>
        <w:rPr>
          <w:rFonts w:ascii="Arial" w:hAnsi="Arial" w:cs="Arial"/>
          <w:sz w:val="20"/>
          <w:szCs w:val="20"/>
        </w:rPr>
        <w:br w:type="page"/>
      </w:r>
    </w:p>
    <w:p>
      <w:pPr>
        <w:pStyle w:val="CorpoAltF0"/>
        <w:rPr>
          <w:sz w:val="10"/>
          <w:szCs w:val="10"/>
        </w:rPr>
      </w:pPr>
    </w:p>
    <w:tbl>
      <w:tblPr>
        <w:tblW w:w="0" w:type="auto"/>
        <w:tblBorders>
          <w:top w:val="single" w:sz="4" w:space="0" w:color="auto"/>
          <w:left w:val="single" w:sz="4" w:space="0" w:color="auto"/>
          <w:right w:val="single" w:sz="4" w:space="0" w:color="auto"/>
          <w:insideH w:val="single" w:sz="4" w:space="0" w:color="auto"/>
        </w:tblBorders>
        <w:tblCellMar>
          <w:left w:w="70" w:type="dxa"/>
          <w:right w:w="70" w:type="dxa"/>
        </w:tblCellMar>
        <w:tblLook w:val="0000" w:firstRow="0" w:lastRow="0" w:firstColumn="0" w:lastColumn="0" w:noHBand="0" w:noVBand="0"/>
      </w:tblPr>
      <w:tblGrid>
        <w:gridCol w:w="6874"/>
        <w:gridCol w:w="2901"/>
      </w:tblGrid>
      <w:tr>
        <w:trPr>
          <w:trHeight w:val="545"/>
        </w:trPr>
        <w:tc>
          <w:tcPr>
            <w:tcW w:w="6874" w:type="dxa"/>
            <w:tcBorders>
              <w:top w:val="single" w:sz="12" w:space="0" w:color="auto"/>
              <w:left w:val="nil"/>
              <w:bottom w:val="nil"/>
              <w:right w:val="nil"/>
            </w:tcBorders>
          </w:tcPr>
          <w:p>
            <w:pPr>
              <w:pStyle w:val="Intestazione"/>
              <w:outlineLvl w:val="1"/>
              <w:rPr>
                <w:rFonts w:ascii="Arial" w:hAnsi="Arial" w:cs="Arial"/>
                <w:b/>
                <w:i/>
                <w:sz w:val="24"/>
                <w:szCs w:val="24"/>
              </w:rPr>
            </w:pPr>
          </w:p>
        </w:tc>
        <w:tc>
          <w:tcPr>
            <w:tcW w:w="2901" w:type="dxa"/>
            <w:tcBorders>
              <w:top w:val="single" w:sz="4" w:space="0" w:color="auto"/>
              <w:left w:val="nil"/>
              <w:bottom w:val="nil"/>
              <w:right w:val="nil"/>
            </w:tcBorders>
            <w:shd w:val="clear" w:color="auto" w:fill="D9D9D9" w:themeFill="background1" w:themeFillShade="D9"/>
            <w:vAlign w:val="center"/>
          </w:tcPr>
          <w:p>
            <w:pPr>
              <w:pStyle w:val="TS-titolo-Comando"/>
              <w:outlineLvl w:val="1"/>
            </w:pPr>
            <w:bookmarkStart w:id="22" w:name="_Toc468805311"/>
            <w:r>
              <w:t>Verifica storico versioni Entratel</w:t>
            </w:r>
            <w:bookmarkEnd w:id="22"/>
          </w:p>
        </w:tc>
      </w:tr>
    </w:tbl>
    <w:p>
      <w:pPr>
        <w:jc w:val="both"/>
        <w:rPr>
          <w:rFonts w:ascii="Arial" w:hAnsi="Arial" w:cs="Arial"/>
          <w:sz w:val="20"/>
          <w:szCs w:val="20"/>
        </w:rPr>
      </w:pPr>
    </w:p>
    <w:p>
      <w:pPr>
        <w:jc w:val="both"/>
        <w:rPr>
          <w:rFonts w:ascii="Arial" w:hAnsi="Arial" w:cs="Arial"/>
          <w:sz w:val="20"/>
          <w:szCs w:val="20"/>
        </w:rPr>
      </w:pPr>
      <w:r>
        <w:rPr>
          <w:rFonts w:ascii="Arial" w:hAnsi="Arial" w:cs="Arial"/>
          <w:sz w:val="20"/>
          <w:szCs w:val="20"/>
        </w:rPr>
        <w:t>L’accesso alla pagina di verifica versioni Entratel è stata mantenuta per garantire all’utente la possibilità di accedere ai vecchi controlli.</w:t>
      </w:r>
    </w:p>
    <w:p>
      <w:pPr>
        <w:jc w:val="both"/>
        <w:rPr>
          <w:rFonts w:ascii="Arial" w:hAnsi="Arial" w:cs="Arial"/>
          <w:sz w:val="20"/>
          <w:szCs w:val="20"/>
        </w:rPr>
      </w:pPr>
    </w:p>
    <w:p>
      <w:pPr>
        <w:jc w:val="center"/>
        <w:rPr>
          <w:rFonts w:ascii="Arial" w:hAnsi="Arial" w:cs="Arial"/>
          <w:sz w:val="20"/>
          <w:szCs w:val="20"/>
        </w:rPr>
      </w:pPr>
      <w:r>
        <w:rPr>
          <w:rFonts w:ascii="Arial" w:hAnsi="Arial" w:cs="Arial"/>
          <w:noProof/>
          <w:sz w:val="20"/>
          <w:szCs w:val="20"/>
        </w:rPr>
        <w:drawing>
          <wp:inline distT="0" distB="0" distL="0" distR="0">
            <wp:extent cx="5740641" cy="4229100"/>
            <wp:effectExtent l="0" t="0" r="0" b="0"/>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magine.jpg"/>
                    <pic:cNvPicPr/>
                  </pic:nvPicPr>
                  <pic:blipFill>
                    <a:blip r:embed="rId43">
                      <a:extLst>
                        <a:ext uri="{28A0092B-C50C-407E-A947-70E740481C1C}">
                          <a14:useLocalDpi xmlns:a14="http://schemas.microsoft.com/office/drawing/2010/main" val="0"/>
                        </a:ext>
                      </a:extLst>
                    </a:blip>
                    <a:stretch>
                      <a:fillRect/>
                    </a:stretch>
                  </pic:blipFill>
                  <pic:spPr>
                    <a:xfrm>
                      <a:off x="0" y="0"/>
                      <a:ext cx="5743583" cy="4231267"/>
                    </a:xfrm>
                    <a:prstGeom prst="rect">
                      <a:avLst/>
                    </a:prstGeom>
                  </pic:spPr>
                </pic:pic>
              </a:graphicData>
            </a:graphic>
          </wp:inline>
        </w:drawing>
      </w:r>
    </w:p>
    <w:p>
      <w:pPr>
        <w:jc w:val="both"/>
        <w:rPr>
          <w:rFonts w:ascii="Arial" w:hAnsi="Arial" w:cs="Arial"/>
          <w:sz w:val="20"/>
          <w:szCs w:val="20"/>
        </w:rPr>
      </w:pPr>
      <w:bookmarkStart w:id="23" w:name="_GoBack"/>
      <w:bookmarkEnd w:id="23"/>
    </w:p>
    <w:sectPr>
      <w:headerReference w:type="default" r:id="rId44"/>
      <w:footerReference w:type="default" r:id="rId45"/>
      <w:pgSz w:w="11907" w:h="16840" w:code="9"/>
      <w:pgMar w:top="567" w:right="1134" w:bottom="1134" w:left="1134" w:header="397" w:footer="397" w:gutter="0"/>
      <w:pgNumType w:chapStyle="1" w:chapSep="period"/>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
        <w:separator/>
      </w:r>
    </w:p>
  </w:endnote>
  <w:endnote w:type="continuationSeparator" w:id="0">
    <w:p>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Berlin Sans FB">
    <w:panose1 w:val="020E0602020502020306"/>
    <w:charset w:val="00"/>
    <w:family w:val="swiss"/>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ourier">
    <w:altName w:val="Courier New"/>
    <w:panose1 w:val="020704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CorpoAltF0"/>
      <w:jc w:val="center"/>
      <w:rPr>
        <w:sz w:val="10"/>
        <w:szCs w:val="10"/>
      </w:rPr>
    </w:pPr>
    <w:r>
      <w:rPr>
        <w:noProof/>
        <w:sz w:val="10"/>
        <w:szCs w:val="10"/>
      </w:rPr>
      <w:drawing>
        <wp:inline distT="0" distB="0" distL="0" distR="0">
          <wp:extent cx="6120000" cy="36000"/>
          <wp:effectExtent l="0" t="0" r="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000" cy="36000"/>
                  </a:xfrm>
                  <a:prstGeom prst="rect">
                    <a:avLst/>
                  </a:prstGeom>
                  <a:noFill/>
                  <a:ln>
                    <a:noFill/>
                  </a:ln>
                </pic:spPr>
              </pic:pic>
            </a:graphicData>
          </a:graphic>
        </wp:inline>
      </w:drawing>
    </w:r>
  </w:p>
  <w:tbl>
    <w:tblPr>
      <w:tblW w:w="9639" w:type="dxa"/>
      <w:jc w:val="center"/>
      <w:tblLayout w:type="fixed"/>
      <w:tblCellMar>
        <w:left w:w="70" w:type="dxa"/>
        <w:right w:w="70" w:type="dxa"/>
      </w:tblCellMar>
      <w:tblLook w:val="0000" w:firstRow="0" w:lastRow="0" w:firstColumn="0" w:lastColumn="0" w:noHBand="0" w:noVBand="0"/>
    </w:tblPr>
    <w:tblGrid>
      <w:gridCol w:w="2977"/>
      <w:gridCol w:w="4961"/>
      <w:gridCol w:w="1701"/>
    </w:tblGrid>
    <w:tr>
      <w:trPr>
        <w:trHeight w:hRule="exact" w:val="567"/>
        <w:jc w:val="center"/>
      </w:trPr>
      <w:tc>
        <w:tcPr>
          <w:tcW w:w="2977" w:type="dxa"/>
          <w:tcMar>
            <w:left w:w="0" w:type="dxa"/>
          </w:tcMar>
          <w:vAlign w:val="center"/>
        </w:tcPr>
        <w:p>
          <w:pPr>
            <w:spacing w:line="240" w:lineRule="atLeast"/>
            <w:ind w:right="360"/>
            <w:rPr>
              <w:rStyle w:val="Numeropagina"/>
              <w:rFonts w:ascii="Courier" w:hAnsi="Courier"/>
              <w:b/>
            </w:rPr>
          </w:pPr>
        </w:p>
      </w:tc>
      <w:tc>
        <w:tcPr>
          <w:tcW w:w="4961" w:type="dxa"/>
        </w:tcPr>
        <w:p>
          <w:pPr>
            <w:spacing w:line="240" w:lineRule="atLeast"/>
            <w:jc w:val="center"/>
            <w:rPr>
              <w:rStyle w:val="Numeropagina"/>
              <w:rFonts w:ascii="Arial" w:hAnsi="Arial" w:cs="Arial"/>
              <w:i/>
              <w:sz w:val="20"/>
            </w:rPr>
          </w:pPr>
          <w:r>
            <w:rPr>
              <w:rStyle w:val="Numeropagina"/>
              <w:rFonts w:ascii="Arial" w:hAnsi="Arial" w:cs="Arial"/>
              <w:i/>
              <w:sz w:val="20"/>
            </w:rPr>
            <w:t>Integrazione alla guida utente</w:t>
          </w:r>
        </w:p>
        <w:p>
          <w:pPr>
            <w:jc w:val="center"/>
            <w:rPr>
              <w:rFonts w:ascii="Arial" w:hAnsi="Arial" w:cs="Arial"/>
              <w:i/>
              <w:sz w:val="20"/>
              <w:szCs w:val="20"/>
            </w:rPr>
          </w:pPr>
          <w:proofErr w:type="spellStart"/>
          <w:r>
            <w:rPr>
              <w:rFonts w:ascii="Arial" w:hAnsi="Arial" w:cs="Arial"/>
              <w:i/>
              <w:sz w:val="20"/>
              <w:szCs w:val="20"/>
            </w:rPr>
            <w:t>Con.Te</w:t>
          </w:r>
          <w:proofErr w:type="spellEnd"/>
          <w:r>
            <w:rPr>
              <w:rFonts w:ascii="Arial" w:hAnsi="Arial" w:cs="Arial"/>
              <w:i/>
              <w:sz w:val="20"/>
              <w:szCs w:val="20"/>
            </w:rPr>
            <w:t xml:space="preserve"> 2016.03.00</w:t>
          </w:r>
        </w:p>
      </w:tc>
      <w:tc>
        <w:tcPr>
          <w:tcW w:w="1701" w:type="dxa"/>
        </w:tcPr>
        <w:p>
          <w:pPr>
            <w:spacing w:line="240" w:lineRule="atLeast"/>
            <w:ind w:right="141"/>
            <w:jc w:val="right"/>
            <w:rPr>
              <w:rStyle w:val="Numeropagina"/>
              <w:rFonts w:ascii="Arial" w:hAnsi="Arial" w:cs="Arial"/>
              <w:sz w:val="20"/>
            </w:rPr>
          </w:pPr>
          <w:r>
            <w:rPr>
              <w:rStyle w:val="Numeropagina"/>
              <w:rFonts w:ascii="Arial" w:hAnsi="Arial" w:cs="Arial"/>
              <w:sz w:val="20"/>
            </w:rPr>
            <w:fldChar w:fldCharType="begin"/>
          </w:r>
          <w:r>
            <w:rPr>
              <w:rStyle w:val="Numeropagina"/>
              <w:rFonts w:ascii="Arial" w:hAnsi="Arial" w:cs="Arial"/>
              <w:sz w:val="20"/>
            </w:rPr>
            <w:instrText xml:space="preserve"> PAGE </w:instrText>
          </w:r>
          <w:r>
            <w:rPr>
              <w:rStyle w:val="Numeropagina"/>
              <w:rFonts w:ascii="Arial" w:hAnsi="Arial" w:cs="Arial"/>
              <w:sz w:val="20"/>
            </w:rPr>
            <w:fldChar w:fldCharType="separate"/>
          </w:r>
          <w:r>
            <w:rPr>
              <w:rStyle w:val="Numeropagina"/>
              <w:rFonts w:ascii="Arial" w:hAnsi="Arial" w:cs="Arial"/>
              <w:noProof/>
              <w:sz w:val="20"/>
            </w:rPr>
            <w:t>1</w:t>
          </w:r>
          <w:r>
            <w:rPr>
              <w:rStyle w:val="Numeropagina"/>
              <w:rFonts w:ascii="Arial" w:hAnsi="Arial" w:cs="Arial"/>
              <w:sz w:val="20"/>
            </w:rPr>
            <w:fldChar w:fldCharType="end"/>
          </w:r>
        </w:p>
      </w:tc>
    </w:tr>
  </w:tbl>
  <w:p>
    <w:pPr>
      <w:pStyle w:val="corpoAltF"/>
      <w:rPr>
        <w:sz w:val="10"/>
        <w:szCs w:val="1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CorpoAltF0"/>
      <w:jc w:val="center"/>
      <w:rPr>
        <w:sz w:val="10"/>
        <w:szCs w:val="10"/>
      </w:rPr>
    </w:pPr>
    <w:r>
      <w:rPr>
        <w:noProof/>
        <w:sz w:val="10"/>
        <w:szCs w:val="10"/>
      </w:rPr>
      <w:drawing>
        <wp:inline distT="0" distB="0" distL="0" distR="0">
          <wp:extent cx="6120000" cy="36000"/>
          <wp:effectExtent l="0" t="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000" cy="36000"/>
                  </a:xfrm>
                  <a:prstGeom prst="rect">
                    <a:avLst/>
                  </a:prstGeom>
                  <a:noFill/>
                  <a:ln>
                    <a:noFill/>
                  </a:ln>
                </pic:spPr>
              </pic:pic>
            </a:graphicData>
          </a:graphic>
        </wp:inline>
      </w:drawing>
    </w:r>
  </w:p>
  <w:tbl>
    <w:tblPr>
      <w:tblW w:w="9639" w:type="dxa"/>
      <w:jc w:val="center"/>
      <w:tblLayout w:type="fixed"/>
      <w:tblCellMar>
        <w:left w:w="70" w:type="dxa"/>
        <w:right w:w="70" w:type="dxa"/>
      </w:tblCellMar>
      <w:tblLook w:val="0000" w:firstRow="0" w:lastRow="0" w:firstColumn="0" w:lastColumn="0" w:noHBand="0" w:noVBand="0"/>
    </w:tblPr>
    <w:tblGrid>
      <w:gridCol w:w="2977"/>
      <w:gridCol w:w="4961"/>
      <w:gridCol w:w="1701"/>
    </w:tblGrid>
    <w:tr>
      <w:trPr>
        <w:trHeight w:hRule="exact" w:val="567"/>
        <w:jc w:val="center"/>
      </w:trPr>
      <w:tc>
        <w:tcPr>
          <w:tcW w:w="2977" w:type="dxa"/>
          <w:tcMar>
            <w:left w:w="0" w:type="dxa"/>
          </w:tcMar>
          <w:vAlign w:val="center"/>
        </w:tcPr>
        <w:p>
          <w:pPr>
            <w:spacing w:line="240" w:lineRule="atLeast"/>
            <w:ind w:right="360"/>
            <w:rPr>
              <w:rStyle w:val="Numeropagina"/>
              <w:rFonts w:ascii="Courier" w:hAnsi="Courier"/>
              <w:b/>
            </w:rPr>
          </w:pPr>
          <w:r>
            <w:rPr>
              <w:rFonts w:ascii="Courier" w:hAnsi="Courier"/>
              <w:b/>
              <w:noProof/>
            </w:rPr>
            <w:drawing>
              <wp:inline distT="0" distB="0" distL="0" distR="0">
                <wp:extent cx="1612800" cy="349200"/>
                <wp:effectExtent l="0" t="0" r="0" b="0"/>
                <wp:docPr id="12" name="Immagine 12" descr="Logo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ogo_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12800" cy="349200"/>
                        </a:xfrm>
                        <a:prstGeom prst="rect">
                          <a:avLst/>
                        </a:prstGeom>
                        <a:noFill/>
                        <a:ln>
                          <a:noFill/>
                        </a:ln>
                      </pic:spPr>
                    </pic:pic>
                  </a:graphicData>
                </a:graphic>
              </wp:inline>
            </w:drawing>
          </w:r>
        </w:p>
      </w:tc>
      <w:tc>
        <w:tcPr>
          <w:tcW w:w="4961" w:type="dxa"/>
        </w:tcPr>
        <w:p>
          <w:pPr>
            <w:spacing w:line="240" w:lineRule="atLeast"/>
            <w:jc w:val="center"/>
            <w:rPr>
              <w:rStyle w:val="Numeropagina"/>
              <w:rFonts w:ascii="Arial" w:hAnsi="Arial" w:cs="Arial"/>
              <w:i/>
              <w:sz w:val="20"/>
            </w:rPr>
          </w:pPr>
          <w:r>
            <w:rPr>
              <w:rStyle w:val="Numeropagina"/>
              <w:rFonts w:ascii="Arial" w:hAnsi="Arial" w:cs="Arial"/>
              <w:i/>
              <w:sz w:val="20"/>
            </w:rPr>
            <w:t>Integrazione alla guida utente</w:t>
          </w:r>
        </w:p>
        <w:p>
          <w:pPr>
            <w:jc w:val="center"/>
            <w:rPr>
              <w:rFonts w:ascii="Arial" w:hAnsi="Arial" w:cs="Arial"/>
              <w:i/>
              <w:sz w:val="20"/>
              <w:szCs w:val="20"/>
            </w:rPr>
          </w:pPr>
          <w:proofErr w:type="spellStart"/>
          <w:r>
            <w:rPr>
              <w:rFonts w:ascii="Arial" w:hAnsi="Arial" w:cs="Arial"/>
              <w:i/>
              <w:sz w:val="20"/>
              <w:szCs w:val="20"/>
            </w:rPr>
            <w:t>Con.Te</w:t>
          </w:r>
          <w:proofErr w:type="spellEnd"/>
          <w:r>
            <w:rPr>
              <w:rFonts w:ascii="Arial" w:hAnsi="Arial" w:cs="Arial"/>
              <w:i/>
              <w:sz w:val="20"/>
              <w:szCs w:val="20"/>
            </w:rPr>
            <w:t xml:space="preserve"> 2016.03.00</w:t>
          </w:r>
        </w:p>
      </w:tc>
      <w:tc>
        <w:tcPr>
          <w:tcW w:w="1701" w:type="dxa"/>
        </w:tcPr>
        <w:p>
          <w:pPr>
            <w:spacing w:line="240" w:lineRule="atLeast"/>
            <w:ind w:right="213"/>
            <w:jc w:val="right"/>
            <w:rPr>
              <w:rStyle w:val="Numeropagina"/>
              <w:rFonts w:ascii="Arial" w:hAnsi="Arial" w:cs="Arial"/>
              <w:sz w:val="20"/>
            </w:rPr>
          </w:pPr>
          <w:r>
            <w:rPr>
              <w:rStyle w:val="Numeropagina"/>
              <w:rFonts w:ascii="Arial" w:hAnsi="Arial" w:cs="Arial"/>
              <w:sz w:val="20"/>
            </w:rPr>
            <w:fldChar w:fldCharType="begin"/>
          </w:r>
          <w:r>
            <w:rPr>
              <w:rStyle w:val="Numeropagina"/>
              <w:rFonts w:ascii="Arial" w:hAnsi="Arial" w:cs="Arial"/>
              <w:sz w:val="20"/>
            </w:rPr>
            <w:instrText xml:space="preserve"> PAGE </w:instrText>
          </w:r>
          <w:r>
            <w:rPr>
              <w:rStyle w:val="Numeropagina"/>
              <w:rFonts w:ascii="Arial" w:hAnsi="Arial" w:cs="Arial"/>
              <w:sz w:val="20"/>
            </w:rPr>
            <w:fldChar w:fldCharType="separate"/>
          </w:r>
          <w:r>
            <w:rPr>
              <w:rStyle w:val="Numeropagina"/>
              <w:rFonts w:ascii="Arial" w:hAnsi="Arial" w:cs="Arial"/>
              <w:noProof/>
              <w:sz w:val="20"/>
            </w:rPr>
            <w:t>16</w:t>
          </w:r>
          <w:r>
            <w:rPr>
              <w:rStyle w:val="Numeropagina"/>
              <w:rFonts w:ascii="Arial" w:hAnsi="Arial" w:cs="Arial"/>
              <w:sz w:val="20"/>
            </w:rPr>
            <w:fldChar w:fldCharType="end"/>
          </w:r>
        </w:p>
        <w:p>
          <w:pPr>
            <w:spacing w:line="240" w:lineRule="atLeast"/>
            <w:jc w:val="right"/>
            <w:rPr>
              <w:rStyle w:val="Numeropagina"/>
              <w:rFonts w:ascii="Arial" w:hAnsi="Arial" w:cs="Arial"/>
              <w:sz w:val="20"/>
            </w:rPr>
          </w:pPr>
          <w:r>
            <w:rPr>
              <w:rStyle w:val="Numeropagina"/>
              <w:rFonts w:ascii="Arial" w:hAnsi="Arial" w:cs="Arial"/>
              <w:noProof/>
              <w:sz w:val="20"/>
            </w:rPr>
            <mc:AlternateContent>
              <mc:Choice Requires="wps">
                <w:drawing>
                  <wp:inline distT="0" distB="0" distL="0" distR="0">
                    <wp:extent cx="871220" cy="158115"/>
                    <wp:effectExtent l="9525" t="9525" r="5080" b="13335"/>
                    <wp:docPr id="6"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1220" cy="158115"/>
                            </a:xfrm>
                            <a:prstGeom prst="roundRect">
                              <a:avLst>
                                <a:gd name="adj" fmla="val 16667"/>
                              </a:avLst>
                            </a:prstGeom>
                            <a:noFill/>
                            <a:ln w="9525">
                              <a:solidFill>
                                <a:schemeClr val="accent1">
                                  <a:lumMod val="75000"/>
                                  <a:lumOff val="0"/>
                                </a:schemeClr>
                              </a:solidFill>
                              <a:round/>
                              <a:headEnd/>
                              <a:tailEnd/>
                            </a:ln>
                            <a:extLst>
                              <a:ext uri="{909E8E84-426E-40DD-AFC4-6F175D3DCCD1}">
                                <a14:hiddenFill xmlns:a14="http://schemas.microsoft.com/office/drawing/2010/main">
                                  <a:solidFill>
                                    <a:srgbClr val="365F91"/>
                                  </a:solidFill>
                                </a14:hiddenFill>
                              </a:ext>
                            </a:extLst>
                          </wps:spPr>
                          <wps:txbx>
                            <w:txbxContent>
                              <w:p>
                                <w:pPr>
                                  <w:jc w:val="center"/>
                                  <w:rPr>
                                    <w:rFonts w:ascii="Verdana" w:hAnsi="Verdana"/>
                                    <w:b/>
                                    <w:color w:val="365F91"/>
                                    <w:sz w:val="12"/>
                                    <w:szCs w:val="12"/>
                                  </w:rPr>
                                </w:pPr>
                                <w:hyperlink w:anchor="INDICE" w:history="1">
                                  <w:r>
                                    <w:rPr>
                                      <w:rStyle w:val="Collegamentoipertestuale"/>
                                      <w:rFonts w:ascii="Verdana" w:hAnsi="Verdana"/>
                                      <w:b/>
                                      <w:color w:val="365F91"/>
                                      <w:sz w:val="12"/>
                                      <w:szCs w:val="12"/>
                                    </w:rPr>
                                    <w:t>Torna all’indice</w:t>
                                  </w:r>
                                </w:hyperlink>
                              </w:p>
                            </w:txbxContent>
                          </wps:txbx>
                          <wps:bodyPr rot="0" vert="horz" wrap="square" lIns="91440" tIns="10800" rIns="91440" bIns="10800" anchor="t" anchorCtr="0" upright="1">
                            <a:noAutofit/>
                          </wps:bodyPr>
                        </wps:wsp>
                      </a:graphicData>
                    </a:graphic>
                  </wp:inline>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id="AutoShape 1" o:spid="_x0000_s1026" style="width:68.6pt;height:12.4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" filled="f" fillcolor="#365f91" strokecolor="#365f91 [2404]">
                    <v:textbox inset=",.3mm,,.3mm">
                      <w:txbxContent>
                        <w:p w:rsidR="006E392D" w:rsidRDefault="00EA0E12">
                          <w:pPr>
                            <w:jc w:val="center"/>
                            <w:rPr>
                              <w:rFonts w:ascii="Verdana" w:hAnsi="Verdana"/>
                              <w:b/>
                              <w:color w:val="365F91"/>
                              <w:sz w:val="12"/>
                              <w:szCs w:val="12"/>
                            </w:rPr>
                          </w:pPr>
                          <w:hyperlink w:anchor="INDICE" w:history="1">
                            <w:r>
                              <w:rPr>
                                <w:rStyle w:val="Collegamentoipertestuale"/>
                                <w:rFonts w:ascii="Verdana" w:hAnsi="Verdana"/>
                                <w:b/>
                                <w:color w:val="365F91"/>
                                <w:sz w:val="12"/>
                                <w:szCs w:val="12"/>
                              </w:rPr>
                              <w:t>Torna all’indice</w:t>
                            </w:r>
                          </w:hyperlink>
                        </w:p>
                      </w:txbxContent>
                    </v:textbox>
                    <w10:anchorlock/>
                  </v:roundrect>
                </w:pict>
              </mc:Fallback>
            </mc:AlternateContent>
          </w:r>
        </w:p>
      </w:tc>
    </w:tr>
  </w:tbl>
  <w:p>
    <w:pPr>
      <w:pStyle w:val="corpoAltF"/>
      <w:rPr>
        <w:sz w:val="10"/>
        <w:szCs w:val="1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
        <w:separator/>
      </w:r>
    </w:p>
  </w:footnote>
  <w:footnote w:type="continuationSeparator" w:id="0">
    <w:p>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835"/>
      <w:gridCol w:w="4663"/>
      <w:gridCol w:w="2141"/>
    </w:tblGrid>
    <w:tr>
      <w:trPr>
        <w:cantSplit/>
      </w:trPr>
      <w:tc>
        <w:tcPr>
          <w:tcW w:w="2835" w:type="dxa"/>
          <w:tcBorders>
            <w:top w:val="nil"/>
            <w:left w:val="nil"/>
            <w:bottom w:val="single" w:sz="4" w:space="0" w:color="auto"/>
            <w:right w:val="nil"/>
          </w:tcBorders>
        </w:tcPr>
        <w:p>
          <w:pPr>
            <w:pStyle w:val="Intestazione"/>
            <w:rPr>
              <w:rFonts w:ascii="Courier" w:hAnsi="Courier"/>
              <w:b/>
            </w:rPr>
          </w:pPr>
          <w:r>
            <w:rPr>
              <w:rFonts w:ascii="Courier" w:hAnsi="Courier"/>
              <w:b/>
              <w:noProof/>
            </w:rPr>
            <w:drawing>
              <wp:inline distT="0" distB="0" distL="0" distR="0">
                <wp:extent cx="1693545" cy="367030"/>
                <wp:effectExtent l="0" t="0" r="1905" b="0"/>
                <wp:docPr id="7" name="Immagine 7" descr="Logo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go_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3545" cy="367030"/>
                        </a:xfrm>
                        <a:prstGeom prst="rect">
                          <a:avLst/>
                        </a:prstGeom>
                        <a:noFill/>
                        <a:ln>
                          <a:noFill/>
                        </a:ln>
                      </pic:spPr>
                    </pic:pic>
                  </a:graphicData>
                </a:graphic>
              </wp:inline>
            </w:drawing>
          </w:r>
        </w:p>
      </w:tc>
      <w:tc>
        <w:tcPr>
          <w:tcW w:w="4663" w:type="dxa"/>
          <w:tcBorders>
            <w:top w:val="nil"/>
            <w:left w:val="nil"/>
            <w:bottom w:val="single" w:sz="4" w:space="0" w:color="auto"/>
            <w:right w:val="nil"/>
          </w:tcBorders>
          <w:vAlign w:val="bottom"/>
        </w:tcPr>
        <w:p>
          <w:pPr>
            <w:pStyle w:val="Intestazione"/>
            <w:jc w:val="center"/>
            <w:rPr>
              <w:rFonts w:ascii="Arial" w:hAnsi="Arial" w:cs="Arial"/>
              <w:b/>
              <w:bCs/>
              <w:sz w:val="18"/>
            </w:rPr>
          </w:pPr>
          <w:r>
            <w:rPr>
              <w:rFonts w:ascii="Arial" w:hAnsi="Arial" w:cs="Arial"/>
              <w:b/>
              <w:bCs/>
              <w:color w:val="000080"/>
            </w:rPr>
            <w:t>NOTE OPERATIVE DI RELEASE</w:t>
          </w:r>
        </w:p>
      </w:tc>
      <w:tc>
        <w:tcPr>
          <w:tcW w:w="2141" w:type="dxa"/>
          <w:tcBorders>
            <w:top w:val="nil"/>
            <w:left w:val="nil"/>
            <w:bottom w:val="single" w:sz="4" w:space="0" w:color="auto"/>
            <w:right w:val="nil"/>
          </w:tcBorders>
          <w:vAlign w:val="bottom"/>
        </w:tcPr>
        <w:p>
          <w:pPr>
            <w:pStyle w:val="Intestazione"/>
            <w:jc w:val="right"/>
            <w:rPr>
              <w:rFonts w:ascii="Arial" w:hAnsi="Arial" w:cs="Arial"/>
            </w:rPr>
          </w:pPr>
        </w:p>
      </w:tc>
    </w:tr>
    <w:tr>
      <w:trPr>
        <w:cantSplit/>
      </w:trPr>
      <w:tc>
        <w:tcPr>
          <w:tcW w:w="9639" w:type="dxa"/>
          <w:gridSpan w:val="3"/>
          <w:tcBorders>
            <w:top w:val="single" w:sz="4" w:space="0" w:color="auto"/>
            <w:left w:val="nil"/>
            <w:bottom w:val="nil"/>
            <w:right w:val="nil"/>
          </w:tcBorders>
          <w:vAlign w:val="bottom"/>
        </w:tcPr>
        <w:p>
          <w:pPr>
            <w:pStyle w:val="Intestazione"/>
            <w:jc w:val="center"/>
            <w:rPr>
              <w:rFonts w:ascii="Arial" w:hAnsi="Arial" w:cs="Arial"/>
              <w:color w:val="000080"/>
              <w:sz w:val="12"/>
            </w:rPr>
          </w:pPr>
        </w:p>
        <w:p>
          <w:pPr>
            <w:pStyle w:val="Intestazione"/>
            <w:jc w:val="center"/>
            <w:rPr>
              <w:rFonts w:ascii="Arial" w:hAnsi="Arial" w:cs="Arial"/>
              <w:color w:val="000080"/>
              <w:sz w:val="16"/>
            </w:rPr>
          </w:pPr>
          <w:r>
            <w:rPr>
              <w:rFonts w:ascii="Arial" w:hAnsi="Arial" w:cs="Arial"/>
              <w:color w:val="000080"/>
              <w:sz w:val="16"/>
            </w:rPr>
            <w:t>Il presente documento costituisce un’integrazione al manuale utente del prodotto ed evidenzia le variazioni apportate con la release.</w:t>
          </w:r>
        </w:p>
        <w:p>
          <w:pPr>
            <w:pStyle w:val="Intestazione"/>
            <w:rPr>
              <w:rFonts w:ascii="Arial" w:hAnsi="Arial" w:cs="Arial"/>
              <w:b/>
              <w:bCs/>
              <w:color w:val="000080"/>
              <w:sz w:val="10"/>
              <w:szCs w:val="10"/>
            </w:rPr>
          </w:pPr>
        </w:p>
      </w:tc>
    </w:tr>
  </w:tbl>
  <w:p>
    <w:pPr>
      <w:pStyle w:val="CorpoAltF0"/>
      <w:rPr>
        <w:sz w:val="1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639" w:type="dxa"/>
      <w:tblInd w:w="70" w:type="dxa"/>
      <w:tblBorders>
        <w:bottom w:val="single" w:sz="12" w:space="0" w:color="auto"/>
      </w:tblBorders>
      <w:tblCellMar>
        <w:left w:w="70" w:type="dxa"/>
        <w:right w:w="70" w:type="dxa"/>
      </w:tblCellMar>
      <w:tblLook w:val="0000" w:firstRow="0" w:lastRow="0" w:firstColumn="0" w:lastColumn="0" w:noHBand="0" w:noVBand="0"/>
    </w:tblPr>
    <w:tblGrid>
      <w:gridCol w:w="9639"/>
    </w:tblGrid>
    <w:tr>
      <w:trPr>
        <w:trHeight w:hRule="exact" w:val="567"/>
      </w:trPr>
      <w:tc>
        <w:tcPr>
          <w:tcW w:w="9639" w:type="dxa"/>
        </w:tcPr>
        <w:p>
          <w:pPr>
            <w:pStyle w:val="TS-testata-01"/>
            <w:tabs>
              <w:tab w:val="clear" w:pos="9638"/>
            </w:tabs>
            <w:rPr>
              <w:b w:val="0"/>
              <w:color w:val="FFFFFF"/>
              <w:sz w:val="32"/>
            </w:rPr>
          </w:pPr>
          <w:proofErr w:type="spellStart"/>
          <w:r>
            <w:t>Con.Te</w:t>
          </w:r>
          <w:proofErr w:type="spellEnd"/>
          <w:r>
            <w:t xml:space="preserve"> – IMPLEMENTAZIONI</w:t>
          </w:r>
        </w:p>
      </w:tc>
    </w:tr>
  </w:tbl>
  <w:p>
    <w:pPr>
      <w:pStyle w:val="corpoAltF"/>
      <w:rPr>
        <w:sz w:val="10"/>
        <w:szCs w:val="1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D91007"/>
    <w:multiLevelType w:val="hybridMultilevel"/>
    <w:tmpl w:val="3F589400"/>
    <w:lvl w:ilvl="0" w:tplc="0410000B">
      <w:start w:val="1"/>
      <w:numFmt w:val="bullet"/>
      <w:lvlText w:val=""/>
      <w:lvlJc w:val="left"/>
      <w:pPr>
        <w:tabs>
          <w:tab w:val="num" w:pos="1276"/>
        </w:tabs>
        <w:ind w:left="1276" w:hanging="360"/>
      </w:pPr>
      <w:rPr>
        <w:rFonts w:ascii="Wingdings" w:hAnsi="Wingdings" w:hint="default"/>
      </w:rPr>
    </w:lvl>
    <w:lvl w:ilvl="1" w:tplc="04100003" w:tentative="1">
      <w:start w:val="1"/>
      <w:numFmt w:val="bullet"/>
      <w:lvlText w:val="o"/>
      <w:lvlJc w:val="left"/>
      <w:pPr>
        <w:tabs>
          <w:tab w:val="num" w:pos="1996"/>
        </w:tabs>
        <w:ind w:left="1996" w:hanging="360"/>
      </w:pPr>
      <w:rPr>
        <w:rFonts w:ascii="Courier New" w:hAnsi="Courier New" w:cs="Courier New" w:hint="default"/>
      </w:rPr>
    </w:lvl>
    <w:lvl w:ilvl="2" w:tplc="04100005" w:tentative="1">
      <w:start w:val="1"/>
      <w:numFmt w:val="bullet"/>
      <w:lvlText w:val=""/>
      <w:lvlJc w:val="left"/>
      <w:pPr>
        <w:tabs>
          <w:tab w:val="num" w:pos="2716"/>
        </w:tabs>
        <w:ind w:left="2716" w:hanging="360"/>
      </w:pPr>
      <w:rPr>
        <w:rFonts w:ascii="Wingdings" w:hAnsi="Wingdings" w:hint="default"/>
      </w:rPr>
    </w:lvl>
    <w:lvl w:ilvl="3" w:tplc="04100001" w:tentative="1">
      <w:start w:val="1"/>
      <w:numFmt w:val="bullet"/>
      <w:lvlText w:val=""/>
      <w:lvlJc w:val="left"/>
      <w:pPr>
        <w:tabs>
          <w:tab w:val="num" w:pos="3436"/>
        </w:tabs>
        <w:ind w:left="3436" w:hanging="360"/>
      </w:pPr>
      <w:rPr>
        <w:rFonts w:ascii="Symbol" w:hAnsi="Symbol" w:hint="default"/>
      </w:rPr>
    </w:lvl>
    <w:lvl w:ilvl="4" w:tplc="04100003" w:tentative="1">
      <w:start w:val="1"/>
      <w:numFmt w:val="bullet"/>
      <w:lvlText w:val="o"/>
      <w:lvlJc w:val="left"/>
      <w:pPr>
        <w:tabs>
          <w:tab w:val="num" w:pos="4156"/>
        </w:tabs>
        <w:ind w:left="4156" w:hanging="360"/>
      </w:pPr>
      <w:rPr>
        <w:rFonts w:ascii="Courier New" w:hAnsi="Courier New" w:cs="Courier New" w:hint="default"/>
      </w:rPr>
    </w:lvl>
    <w:lvl w:ilvl="5" w:tplc="04100005" w:tentative="1">
      <w:start w:val="1"/>
      <w:numFmt w:val="bullet"/>
      <w:lvlText w:val=""/>
      <w:lvlJc w:val="left"/>
      <w:pPr>
        <w:tabs>
          <w:tab w:val="num" w:pos="4876"/>
        </w:tabs>
        <w:ind w:left="4876" w:hanging="360"/>
      </w:pPr>
      <w:rPr>
        <w:rFonts w:ascii="Wingdings" w:hAnsi="Wingdings" w:hint="default"/>
      </w:rPr>
    </w:lvl>
    <w:lvl w:ilvl="6" w:tplc="04100001" w:tentative="1">
      <w:start w:val="1"/>
      <w:numFmt w:val="bullet"/>
      <w:lvlText w:val=""/>
      <w:lvlJc w:val="left"/>
      <w:pPr>
        <w:tabs>
          <w:tab w:val="num" w:pos="5596"/>
        </w:tabs>
        <w:ind w:left="5596" w:hanging="360"/>
      </w:pPr>
      <w:rPr>
        <w:rFonts w:ascii="Symbol" w:hAnsi="Symbol" w:hint="default"/>
      </w:rPr>
    </w:lvl>
    <w:lvl w:ilvl="7" w:tplc="04100003" w:tentative="1">
      <w:start w:val="1"/>
      <w:numFmt w:val="bullet"/>
      <w:lvlText w:val="o"/>
      <w:lvlJc w:val="left"/>
      <w:pPr>
        <w:tabs>
          <w:tab w:val="num" w:pos="6316"/>
        </w:tabs>
        <w:ind w:left="6316" w:hanging="360"/>
      </w:pPr>
      <w:rPr>
        <w:rFonts w:ascii="Courier New" w:hAnsi="Courier New" w:cs="Courier New" w:hint="default"/>
      </w:rPr>
    </w:lvl>
    <w:lvl w:ilvl="8" w:tplc="04100005" w:tentative="1">
      <w:start w:val="1"/>
      <w:numFmt w:val="bullet"/>
      <w:lvlText w:val=""/>
      <w:lvlJc w:val="left"/>
      <w:pPr>
        <w:tabs>
          <w:tab w:val="num" w:pos="7036"/>
        </w:tabs>
        <w:ind w:left="7036" w:hanging="360"/>
      </w:pPr>
      <w:rPr>
        <w:rFonts w:ascii="Wingdings" w:hAnsi="Wingdings" w:hint="default"/>
      </w:rPr>
    </w:lvl>
  </w:abstractNum>
  <w:abstractNum w:abstractNumId="1">
    <w:nsid w:val="0CDE5B83"/>
    <w:multiLevelType w:val="hybridMultilevel"/>
    <w:tmpl w:val="1562AE9C"/>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nsid w:val="0EA74C8D"/>
    <w:multiLevelType w:val="hybridMultilevel"/>
    <w:tmpl w:val="EE7E1314"/>
    <w:lvl w:ilvl="0" w:tplc="2216F05E">
      <w:start w:val="1"/>
      <w:numFmt w:val="bullet"/>
      <w:lvlText w:val="-"/>
      <w:lvlJc w:val="left"/>
      <w:pPr>
        <w:tabs>
          <w:tab w:val="num" w:pos="720"/>
        </w:tabs>
        <w:ind w:left="720" w:hanging="360"/>
      </w:pPr>
      <w:rPr>
        <w:rFonts w:ascii="Times New Roman" w:hAnsi="Times New Roman" w:hint="default"/>
      </w:rPr>
    </w:lvl>
    <w:lvl w:ilvl="1" w:tplc="DA76965C">
      <w:numFmt w:val="bullet"/>
      <w:lvlText w:val="-"/>
      <w:lvlJc w:val="left"/>
      <w:pPr>
        <w:tabs>
          <w:tab w:val="num" w:pos="1440"/>
        </w:tabs>
        <w:ind w:left="1440" w:hanging="360"/>
      </w:pPr>
      <w:rPr>
        <w:rFonts w:ascii="Times New Roman" w:hAnsi="Times New Roman" w:hint="default"/>
      </w:rPr>
    </w:lvl>
    <w:lvl w:ilvl="2" w:tplc="DB1A04F2" w:tentative="1">
      <w:start w:val="1"/>
      <w:numFmt w:val="bullet"/>
      <w:lvlText w:val="-"/>
      <w:lvlJc w:val="left"/>
      <w:pPr>
        <w:tabs>
          <w:tab w:val="num" w:pos="2160"/>
        </w:tabs>
        <w:ind w:left="2160" w:hanging="360"/>
      </w:pPr>
      <w:rPr>
        <w:rFonts w:ascii="Times New Roman" w:hAnsi="Times New Roman" w:hint="default"/>
      </w:rPr>
    </w:lvl>
    <w:lvl w:ilvl="3" w:tplc="2FCAB618" w:tentative="1">
      <w:start w:val="1"/>
      <w:numFmt w:val="bullet"/>
      <w:lvlText w:val="-"/>
      <w:lvlJc w:val="left"/>
      <w:pPr>
        <w:tabs>
          <w:tab w:val="num" w:pos="2880"/>
        </w:tabs>
        <w:ind w:left="2880" w:hanging="360"/>
      </w:pPr>
      <w:rPr>
        <w:rFonts w:ascii="Times New Roman" w:hAnsi="Times New Roman" w:hint="default"/>
      </w:rPr>
    </w:lvl>
    <w:lvl w:ilvl="4" w:tplc="650CF2E4" w:tentative="1">
      <w:start w:val="1"/>
      <w:numFmt w:val="bullet"/>
      <w:lvlText w:val="-"/>
      <w:lvlJc w:val="left"/>
      <w:pPr>
        <w:tabs>
          <w:tab w:val="num" w:pos="3600"/>
        </w:tabs>
        <w:ind w:left="3600" w:hanging="360"/>
      </w:pPr>
      <w:rPr>
        <w:rFonts w:ascii="Times New Roman" w:hAnsi="Times New Roman" w:hint="default"/>
      </w:rPr>
    </w:lvl>
    <w:lvl w:ilvl="5" w:tplc="A870859E" w:tentative="1">
      <w:start w:val="1"/>
      <w:numFmt w:val="bullet"/>
      <w:lvlText w:val="-"/>
      <w:lvlJc w:val="left"/>
      <w:pPr>
        <w:tabs>
          <w:tab w:val="num" w:pos="4320"/>
        </w:tabs>
        <w:ind w:left="4320" w:hanging="360"/>
      </w:pPr>
      <w:rPr>
        <w:rFonts w:ascii="Times New Roman" w:hAnsi="Times New Roman" w:hint="default"/>
      </w:rPr>
    </w:lvl>
    <w:lvl w:ilvl="6" w:tplc="A38832C8" w:tentative="1">
      <w:start w:val="1"/>
      <w:numFmt w:val="bullet"/>
      <w:lvlText w:val="-"/>
      <w:lvlJc w:val="left"/>
      <w:pPr>
        <w:tabs>
          <w:tab w:val="num" w:pos="5040"/>
        </w:tabs>
        <w:ind w:left="5040" w:hanging="360"/>
      </w:pPr>
      <w:rPr>
        <w:rFonts w:ascii="Times New Roman" w:hAnsi="Times New Roman" w:hint="default"/>
      </w:rPr>
    </w:lvl>
    <w:lvl w:ilvl="7" w:tplc="AFF4B9BE" w:tentative="1">
      <w:start w:val="1"/>
      <w:numFmt w:val="bullet"/>
      <w:lvlText w:val="-"/>
      <w:lvlJc w:val="left"/>
      <w:pPr>
        <w:tabs>
          <w:tab w:val="num" w:pos="5760"/>
        </w:tabs>
        <w:ind w:left="5760" w:hanging="360"/>
      </w:pPr>
      <w:rPr>
        <w:rFonts w:ascii="Times New Roman" w:hAnsi="Times New Roman" w:hint="default"/>
      </w:rPr>
    </w:lvl>
    <w:lvl w:ilvl="8" w:tplc="306CF16A" w:tentative="1">
      <w:start w:val="1"/>
      <w:numFmt w:val="bullet"/>
      <w:lvlText w:val="-"/>
      <w:lvlJc w:val="left"/>
      <w:pPr>
        <w:tabs>
          <w:tab w:val="num" w:pos="6480"/>
        </w:tabs>
        <w:ind w:left="6480" w:hanging="360"/>
      </w:pPr>
      <w:rPr>
        <w:rFonts w:ascii="Times New Roman" w:hAnsi="Times New Roman" w:hint="default"/>
      </w:rPr>
    </w:lvl>
  </w:abstractNum>
  <w:abstractNum w:abstractNumId="3">
    <w:nsid w:val="16F976F0"/>
    <w:multiLevelType w:val="hybridMultilevel"/>
    <w:tmpl w:val="3B8CEA28"/>
    <w:lvl w:ilvl="0" w:tplc="7520EAF0">
      <w:start w:val="1"/>
      <w:numFmt w:val="bullet"/>
      <w:lvlText w:val=""/>
      <w:lvlJc w:val="left"/>
      <w:pPr>
        <w:tabs>
          <w:tab w:val="num" w:pos="720"/>
        </w:tabs>
        <w:ind w:left="720" w:hanging="360"/>
      </w:pPr>
      <w:rPr>
        <w:rFonts w:ascii="Symbol" w:hAnsi="Symbol" w:hint="default"/>
        <w:sz w:val="20"/>
        <w:szCs w:val="20"/>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
    <w:nsid w:val="17B82C70"/>
    <w:multiLevelType w:val="hybridMultilevel"/>
    <w:tmpl w:val="73FC2366"/>
    <w:lvl w:ilvl="0" w:tplc="77EC24BC">
      <w:start w:val="1"/>
      <w:numFmt w:val="decimal"/>
      <w:lvlText w:val="%1."/>
      <w:lvlJc w:val="left"/>
      <w:pPr>
        <w:tabs>
          <w:tab w:val="num" w:pos="720"/>
        </w:tabs>
        <w:ind w:left="720" w:hanging="360"/>
      </w:pPr>
      <w:rPr>
        <w:rFonts w:hint="default"/>
        <w:b/>
        <w:sz w:val="20"/>
        <w:szCs w:val="20"/>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5">
    <w:nsid w:val="1800756B"/>
    <w:multiLevelType w:val="multilevel"/>
    <w:tmpl w:val="5F76A6EE"/>
    <w:lvl w:ilvl="0">
      <w:start w:val="1"/>
      <w:numFmt w:val="decimal"/>
      <w:pStyle w:val="Titolo1"/>
      <w:suff w:val="space"/>
      <w:lvlText w:val="%1"/>
      <w:lvlJc w:val="left"/>
      <w:pPr>
        <w:ind w:left="432" w:hanging="432"/>
      </w:pPr>
    </w:lvl>
    <w:lvl w:ilvl="1">
      <w:start w:val="1"/>
      <w:numFmt w:val="decimal"/>
      <w:suff w:val="space"/>
      <w:lvlText w:val="%1.%2"/>
      <w:lvlJc w:val="left"/>
      <w:pPr>
        <w:ind w:left="576" w:hanging="576"/>
      </w:pPr>
    </w:lvl>
    <w:lvl w:ilvl="2">
      <w:start w:val="1"/>
      <w:numFmt w:val="decimal"/>
      <w:suff w:val="space"/>
      <w:lvlText w:val="%1.%2.%3"/>
      <w:lvlJc w:val="left"/>
      <w:pPr>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pStyle w:val="Titolo6"/>
      <w:lvlText w:val="%1.%2.%3.%4.%5.%6"/>
      <w:lvlJc w:val="left"/>
      <w:pPr>
        <w:tabs>
          <w:tab w:val="num" w:pos="1152"/>
        </w:tabs>
        <w:ind w:left="1152" w:hanging="1152"/>
      </w:pPr>
    </w:lvl>
    <w:lvl w:ilvl="6">
      <w:start w:val="1"/>
      <w:numFmt w:val="decimal"/>
      <w:pStyle w:val="Titolo7"/>
      <w:lvlText w:val="%1.%2.%3.%4.%5.%6.%7"/>
      <w:lvlJc w:val="left"/>
      <w:pPr>
        <w:tabs>
          <w:tab w:val="num" w:pos="1296"/>
        </w:tabs>
        <w:ind w:left="1296" w:hanging="1296"/>
      </w:pPr>
    </w:lvl>
    <w:lvl w:ilvl="7">
      <w:start w:val="1"/>
      <w:numFmt w:val="decimal"/>
      <w:pStyle w:val="Titolo8"/>
      <w:lvlText w:val="%1.%2.%3.%4.%5.%6.%7.%8"/>
      <w:lvlJc w:val="left"/>
      <w:pPr>
        <w:tabs>
          <w:tab w:val="num" w:pos="1440"/>
        </w:tabs>
        <w:ind w:left="1440" w:hanging="1440"/>
      </w:pPr>
    </w:lvl>
    <w:lvl w:ilvl="8">
      <w:start w:val="1"/>
      <w:numFmt w:val="decimal"/>
      <w:pStyle w:val="Titolo9"/>
      <w:lvlText w:val="%1.%2.%3.%4.%5.%6.%7.%8.%9"/>
      <w:lvlJc w:val="left"/>
      <w:pPr>
        <w:tabs>
          <w:tab w:val="num" w:pos="1584"/>
        </w:tabs>
        <w:ind w:left="1584" w:hanging="1584"/>
      </w:pPr>
    </w:lvl>
  </w:abstractNum>
  <w:abstractNum w:abstractNumId="6">
    <w:nsid w:val="183D1D07"/>
    <w:multiLevelType w:val="hybridMultilevel"/>
    <w:tmpl w:val="0D605E06"/>
    <w:lvl w:ilvl="0" w:tplc="CB866326">
      <w:start w:val="1"/>
      <w:numFmt w:val="decimal"/>
      <w:lvlText w:val="%1."/>
      <w:lvlJc w:val="left"/>
      <w:pPr>
        <w:ind w:left="1065" w:hanging="705"/>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nsid w:val="220A24BE"/>
    <w:multiLevelType w:val="hybridMultilevel"/>
    <w:tmpl w:val="4D1A6E1C"/>
    <w:lvl w:ilvl="0" w:tplc="04100001">
      <w:start w:val="1"/>
      <w:numFmt w:val="bullet"/>
      <w:lvlText w:val=""/>
      <w:lvlJc w:val="left"/>
      <w:pPr>
        <w:ind w:left="3240" w:hanging="360"/>
      </w:pPr>
      <w:rPr>
        <w:rFonts w:ascii="Symbol" w:hAnsi="Symbol" w:hint="default"/>
      </w:rPr>
    </w:lvl>
    <w:lvl w:ilvl="1" w:tplc="04100003" w:tentative="1">
      <w:start w:val="1"/>
      <w:numFmt w:val="bullet"/>
      <w:lvlText w:val="o"/>
      <w:lvlJc w:val="left"/>
      <w:pPr>
        <w:ind w:left="3960" w:hanging="360"/>
      </w:pPr>
      <w:rPr>
        <w:rFonts w:ascii="Courier New" w:hAnsi="Courier New" w:cs="Courier New" w:hint="default"/>
      </w:rPr>
    </w:lvl>
    <w:lvl w:ilvl="2" w:tplc="04100005" w:tentative="1">
      <w:start w:val="1"/>
      <w:numFmt w:val="bullet"/>
      <w:lvlText w:val=""/>
      <w:lvlJc w:val="left"/>
      <w:pPr>
        <w:ind w:left="4680" w:hanging="360"/>
      </w:pPr>
      <w:rPr>
        <w:rFonts w:ascii="Wingdings" w:hAnsi="Wingdings" w:hint="default"/>
      </w:rPr>
    </w:lvl>
    <w:lvl w:ilvl="3" w:tplc="04100001" w:tentative="1">
      <w:start w:val="1"/>
      <w:numFmt w:val="bullet"/>
      <w:lvlText w:val=""/>
      <w:lvlJc w:val="left"/>
      <w:pPr>
        <w:ind w:left="5400" w:hanging="360"/>
      </w:pPr>
      <w:rPr>
        <w:rFonts w:ascii="Symbol" w:hAnsi="Symbol" w:hint="default"/>
      </w:rPr>
    </w:lvl>
    <w:lvl w:ilvl="4" w:tplc="04100003" w:tentative="1">
      <w:start w:val="1"/>
      <w:numFmt w:val="bullet"/>
      <w:lvlText w:val="o"/>
      <w:lvlJc w:val="left"/>
      <w:pPr>
        <w:ind w:left="6120" w:hanging="360"/>
      </w:pPr>
      <w:rPr>
        <w:rFonts w:ascii="Courier New" w:hAnsi="Courier New" w:cs="Courier New" w:hint="default"/>
      </w:rPr>
    </w:lvl>
    <w:lvl w:ilvl="5" w:tplc="04100005" w:tentative="1">
      <w:start w:val="1"/>
      <w:numFmt w:val="bullet"/>
      <w:lvlText w:val=""/>
      <w:lvlJc w:val="left"/>
      <w:pPr>
        <w:ind w:left="6840" w:hanging="360"/>
      </w:pPr>
      <w:rPr>
        <w:rFonts w:ascii="Wingdings" w:hAnsi="Wingdings" w:hint="default"/>
      </w:rPr>
    </w:lvl>
    <w:lvl w:ilvl="6" w:tplc="04100001" w:tentative="1">
      <w:start w:val="1"/>
      <w:numFmt w:val="bullet"/>
      <w:lvlText w:val=""/>
      <w:lvlJc w:val="left"/>
      <w:pPr>
        <w:ind w:left="7560" w:hanging="360"/>
      </w:pPr>
      <w:rPr>
        <w:rFonts w:ascii="Symbol" w:hAnsi="Symbol" w:hint="default"/>
      </w:rPr>
    </w:lvl>
    <w:lvl w:ilvl="7" w:tplc="04100003" w:tentative="1">
      <w:start w:val="1"/>
      <w:numFmt w:val="bullet"/>
      <w:lvlText w:val="o"/>
      <w:lvlJc w:val="left"/>
      <w:pPr>
        <w:ind w:left="8280" w:hanging="360"/>
      </w:pPr>
      <w:rPr>
        <w:rFonts w:ascii="Courier New" w:hAnsi="Courier New" w:cs="Courier New" w:hint="default"/>
      </w:rPr>
    </w:lvl>
    <w:lvl w:ilvl="8" w:tplc="04100005" w:tentative="1">
      <w:start w:val="1"/>
      <w:numFmt w:val="bullet"/>
      <w:lvlText w:val=""/>
      <w:lvlJc w:val="left"/>
      <w:pPr>
        <w:ind w:left="9000" w:hanging="360"/>
      </w:pPr>
      <w:rPr>
        <w:rFonts w:ascii="Wingdings" w:hAnsi="Wingdings" w:hint="default"/>
      </w:rPr>
    </w:lvl>
  </w:abstractNum>
  <w:abstractNum w:abstractNumId="8">
    <w:nsid w:val="22C87FE6"/>
    <w:multiLevelType w:val="hybridMultilevel"/>
    <w:tmpl w:val="ECEE0E72"/>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9">
    <w:nsid w:val="24F347EA"/>
    <w:multiLevelType w:val="hybridMultilevel"/>
    <w:tmpl w:val="3272B726"/>
    <w:lvl w:ilvl="0" w:tplc="BF720A26">
      <w:start w:val="1"/>
      <w:numFmt w:val="bullet"/>
      <w:lvlText w:val="-"/>
      <w:lvlJc w:val="left"/>
      <w:pPr>
        <w:tabs>
          <w:tab w:val="num" w:pos="720"/>
        </w:tabs>
        <w:ind w:left="720" w:hanging="360"/>
      </w:pPr>
      <w:rPr>
        <w:rFonts w:ascii="Times New Roman" w:hAnsi="Times New Roman" w:hint="default"/>
      </w:rPr>
    </w:lvl>
    <w:lvl w:ilvl="1" w:tplc="B12EB6D8">
      <w:start w:val="1"/>
      <w:numFmt w:val="bullet"/>
      <w:lvlText w:val="-"/>
      <w:lvlJc w:val="left"/>
      <w:pPr>
        <w:tabs>
          <w:tab w:val="num" w:pos="1440"/>
        </w:tabs>
        <w:ind w:left="1440" w:hanging="360"/>
      </w:pPr>
      <w:rPr>
        <w:rFonts w:ascii="Times New Roman" w:hAnsi="Times New Roman" w:hint="default"/>
      </w:rPr>
    </w:lvl>
    <w:lvl w:ilvl="2" w:tplc="1C8EC178">
      <w:start w:val="1"/>
      <w:numFmt w:val="bullet"/>
      <w:lvlText w:val="-"/>
      <w:lvlJc w:val="left"/>
      <w:pPr>
        <w:tabs>
          <w:tab w:val="num" w:pos="2160"/>
        </w:tabs>
        <w:ind w:left="2160" w:hanging="360"/>
      </w:pPr>
      <w:rPr>
        <w:rFonts w:ascii="Times New Roman" w:hAnsi="Times New Roman" w:hint="default"/>
      </w:rPr>
    </w:lvl>
    <w:lvl w:ilvl="3" w:tplc="A31CDB6C">
      <w:numFmt w:val="bullet"/>
      <w:lvlText w:val="-"/>
      <w:lvlJc w:val="left"/>
      <w:pPr>
        <w:tabs>
          <w:tab w:val="num" w:pos="2880"/>
        </w:tabs>
        <w:ind w:left="2880" w:hanging="360"/>
      </w:pPr>
      <w:rPr>
        <w:rFonts w:ascii="Times New Roman" w:hAnsi="Times New Roman" w:hint="default"/>
      </w:rPr>
    </w:lvl>
    <w:lvl w:ilvl="4" w:tplc="67D0327A">
      <w:numFmt w:val="bullet"/>
      <w:lvlText w:val="-"/>
      <w:lvlJc w:val="left"/>
      <w:pPr>
        <w:tabs>
          <w:tab w:val="num" w:pos="3600"/>
        </w:tabs>
        <w:ind w:left="3600" w:hanging="360"/>
      </w:pPr>
      <w:rPr>
        <w:rFonts w:ascii="Times New Roman" w:hAnsi="Times New Roman" w:hint="default"/>
      </w:rPr>
    </w:lvl>
    <w:lvl w:ilvl="5" w:tplc="E2C67902" w:tentative="1">
      <w:start w:val="1"/>
      <w:numFmt w:val="bullet"/>
      <w:lvlText w:val="-"/>
      <w:lvlJc w:val="left"/>
      <w:pPr>
        <w:tabs>
          <w:tab w:val="num" w:pos="4320"/>
        </w:tabs>
        <w:ind w:left="4320" w:hanging="360"/>
      </w:pPr>
      <w:rPr>
        <w:rFonts w:ascii="Times New Roman" w:hAnsi="Times New Roman" w:hint="default"/>
      </w:rPr>
    </w:lvl>
    <w:lvl w:ilvl="6" w:tplc="E864F3EE" w:tentative="1">
      <w:start w:val="1"/>
      <w:numFmt w:val="bullet"/>
      <w:lvlText w:val="-"/>
      <w:lvlJc w:val="left"/>
      <w:pPr>
        <w:tabs>
          <w:tab w:val="num" w:pos="5040"/>
        </w:tabs>
        <w:ind w:left="5040" w:hanging="360"/>
      </w:pPr>
      <w:rPr>
        <w:rFonts w:ascii="Times New Roman" w:hAnsi="Times New Roman" w:hint="default"/>
      </w:rPr>
    </w:lvl>
    <w:lvl w:ilvl="7" w:tplc="99CC95E4" w:tentative="1">
      <w:start w:val="1"/>
      <w:numFmt w:val="bullet"/>
      <w:lvlText w:val="-"/>
      <w:lvlJc w:val="left"/>
      <w:pPr>
        <w:tabs>
          <w:tab w:val="num" w:pos="5760"/>
        </w:tabs>
        <w:ind w:left="5760" w:hanging="360"/>
      </w:pPr>
      <w:rPr>
        <w:rFonts w:ascii="Times New Roman" w:hAnsi="Times New Roman" w:hint="default"/>
      </w:rPr>
    </w:lvl>
    <w:lvl w:ilvl="8" w:tplc="E84E8B8E" w:tentative="1">
      <w:start w:val="1"/>
      <w:numFmt w:val="bullet"/>
      <w:lvlText w:val="-"/>
      <w:lvlJc w:val="left"/>
      <w:pPr>
        <w:tabs>
          <w:tab w:val="num" w:pos="6480"/>
        </w:tabs>
        <w:ind w:left="6480" w:hanging="360"/>
      </w:pPr>
      <w:rPr>
        <w:rFonts w:ascii="Times New Roman" w:hAnsi="Times New Roman" w:hint="default"/>
      </w:rPr>
    </w:lvl>
  </w:abstractNum>
  <w:abstractNum w:abstractNumId="10">
    <w:nsid w:val="2B2B5CA0"/>
    <w:multiLevelType w:val="hybridMultilevel"/>
    <w:tmpl w:val="AE34AE38"/>
    <w:lvl w:ilvl="0" w:tplc="0410000B">
      <w:start w:val="1"/>
      <w:numFmt w:val="bullet"/>
      <w:lvlText w:val=""/>
      <w:lvlJc w:val="left"/>
      <w:pPr>
        <w:tabs>
          <w:tab w:val="num" w:pos="360"/>
        </w:tabs>
        <w:ind w:left="36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1">
    <w:nsid w:val="2B9A6ADB"/>
    <w:multiLevelType w:val="hybridMultilevel"/>
    <w:tmpl w:val="A8C40B6E"/>
    <w:lvl w:ilvl="0" w:tplc="81681054">
      <w:numFmt w:val="bullet"/>
      <w:lvlText w:val="-"/>
      <w:lvlJc w:val="left"/>
      <w:pPr>
        <w:ind w:left="720" w:hanging="360"/>
      </w:pPr>
      <w:rPr>
        <w:rFonts w:ascii="Arial" w:eastAsia="Times New Roman" w:hAnsi="Arial" w:cs="Aria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nsid w:val="31F07527"/>
    <w:multiLevelType w:val="hybridMultilevel"/>
    <w:tmpl w:val="39AC0430"/>
    <w:lvl w:ilvl="0" w:tplc="433CD00A">
      <w:start w:val="1"/>
      <w:numFmt w:val="bullet"/>
      <w:lvlText w:val=""/>
      <w:lvlJc w:val="left"/>
      <w:pPr>
        <w:tabs>
          <w:tab w:val="num" w:pos="1276"/>
        </w:tabs>
        <w:ind w:left="1276" w:hanging="397"/>
      </w:pPr>
      <w:rPr>
        <w:rFonts w:ascii="Wingdings" w:hAnsi="Wingdings" w:hint="default"/>
      </w:rPr>
    </w:lvl>
    <w:lvl w:ilvl="1" w:tplc="04100003" w:tentative="1">
      <w:start w:val="1"/>
      <w:numFmt w:val="bullet"/>
      <w:lvlText w:val="o"/>
      <w:lvlJc w:val="left"/>
      <w:pPr>
        <w:tabs>
          <w:tab w:val="num" w:pos="2149"/>
        </w:tabs>
        <w:ind w:left="2149" w:hanging="360"/>
      </w:pPr>
      <w:rPr>
        <w:rFonts w:ascii="Courier New" w:hAnsi="Courier New" w:cs="Courier New" w:hint="default"/>
      </w:rPr>
    </w:lvl>
    <w:lvl w:ilvl="2" w:tplc="04100005" w:tentative="1">
      <w:start w:val="1"/>
      <w:numFmt w:val="bullet"/>
      <w:lvlText w:val=""/>
      <w:lvlJc w:val="left"/>
      <w:pPr>
        <w:tabs>
          <w:tab w:val="num" w:pos="2869"/>
        </w:tabs>
        <w:ind w:left="2869" w:hanging="360"/>
      </w:pPr>
      <w:rPr>
        <w:rFonts w:ascii="Wingdings" w:hAnsi="Wingdings" w:hint="default"/>
      </w:rPr>
    </w:lvl>
    <w:lvl w:ilvl="3" w:tplc="04100001" w:tentative="1">
      <w:start w:val="1"/>
      <w:numFmt w:val="bullet"/>
      <w:lvlText w:val=""/>
      <w:lvlJc w:val="left"/>
      <w:pPr>
        <w:tabs>
          <w:tab w:val="num" w:pos="3589"/>
        </w:tabs>
        <w:ind w:left="3589" w:hanging="360"/>
      </w:pPr>
      <w:rPr>
        <w:rFonts w:ascii="Symbol" w:hAnsi="Symbol" w:hint="default"/>
      </w:rPr>
    </w:lvl>
    <w:lvl w:ilvl="4" w:tplc="04100003" w:tentative="1">
      <w:start w:val="1"/>
      <w:numFmt w:val="bullet"/>
      <w:lvlText w:val="o"/>
      <w:lvlJc w:val="left"/>
      <w:pPr>
        <w:tabs>
          <w:tab w:val="num" w:pos="4309"/>
        </w:tabs>
        <w:ind w:left="4309" w:hanging="360"/>
      </w:pPr>
      <w:rPr>
        <w:rFonts w:ascii="Courier New" w:hAnsi="Courier New" w:cs="Courier New" w:hint="default"/>
      </w:rPr>
    </w:lvl>
    <w:lvl w:ilvl="5" w:tplc="04100005" w:tentative="1">
      <w:start w:val="1"/>
      <w:numFmt w:val="bullet"/>
      <w:lvlText w:val=""/>
      <w:lvlJc w:val="left"/>
      <w:pPr>
        <w:tabs>
          <w:tab w:val="num" w:pos="5029"/>
        </w:tabs>
        <w:ind w:left="5029" w:hanging="360"/>
      </w:pPr>
      <w:rPr>
        <w:rFonts w:ascii="Wingdings" w:hAnsi="Wingdings" w:hint="default"/>
      </w:rPr>
    </w:lvl>
    <w:lvl w:ilvl="6" w:tplc="04100001" w:tentative="1">
      <w:start w:val="1"/>
      <w:numFmt w:val="bullet"/>
      <w:lvlText w:val=""/>
      <w:lvlJc w:val="left"/>
      <w:pPr>
        <w:tabs>
          <w:tab w:val="num" w:pos="5749"/>
        </w:tabs>
        <w:ind w:left="5749" w:hanging="360"/>
      </w:pPr>
      <w:rPr>
        <w:rFonts w:ascii="Symbol" w:hAnsi="Symbol" w:hint="default"/>
      </w:rPr>
    </w:lvl>
    <w:lvl w:ilvl="7" w:tplc="04100003" w:tentative="1">
      <w:start w:val="1"/>
      <w:numFmt w:val="bullet"/>
      <w:lvlText w:val="o"/>
      <w:lvlJc w:val="left"/>
      <w:pPr>
        <w:tabs>
          <w:tab w:val="num" w:pos="6469"/>
        </w:tabs>
        <w:ind w:left="6469" w:hanging="360"/>
      </w:pPr>
      <w:rPr>
        <w:rFonts w:ascii="Courier New" w:hAnsi="Courier New" w:cs="Courier New" w:hint="default"/>
      </w:rPr>
    </w:lvl>
    <w:lvl w:ilvl="8" w:tplc="04100005" w:tentative="1">
      <w:start w:val="1"/>
      <w:numFmt w:val="bullet"/>
      <w:lvlText w:val=""/>
      <w:lvlJc w:val="left"/>
      <w:pPr>
        <w:tabs>
          <w:tab w:val="num" w:pos="7189"/>
        </w:tabs>
        <w:ind w:left="7189" w:hanging="360"/>
      </w:pPr>
      <w:rPr>
        <w:rFonts w:ascii="Wingdings" w:hAnsi="Wingdings" w:hint="default"/>
      </w:rPr>
    </w:lvl>
  </w:abstractNum>
  <w:abstractNum w:abstractNumId="13">
    <w:nsid w:val="354A1615"/>
    <w:multiLevelType w:val="hybridMultilevel"/>
    <w:tmpl w:val="8E0E26E2"/>
    <w:lvl w:ilvl="0" w:tplc="04100005">
      <w:start w:val="1"/>
      <w:numFmt w:val="bullet"/>
      <w:lvlText w:val=""/>
      <w:lvlJc w:val="left"/>
      <w:pPr>
        <w:tabs>
          <w:tab w:val="num" w:pos="1047"/>
        </w:tabs>
        <w:ind w:left="1047" w:hanging="360"/>
      </w:pPr>
      <w:rPr>
        <w:rFonts w:ascii="Wingdings" w:hAnsi="Wingdings" w:hint="default"/>
      </w:rPr>
    </w:lvl>
    <w:lvl w:ilvl="1" w:tplc="04100003" w:tentative="1">
      <w:start w:val="1"/>
      <w:numFmt w:val="bullet"/>
      <w:lvlText w:val="o"/>
      <w:lvlJc w:val="left"/>
      <w:pPr>
        <w:tabs>
          <w:tab w:val="num" w:pos="1767"/>
        </w:tabs>
        <w:ind w:left="1767" w:hanging="360"/>
      </w:pPr>
      <w:rPr>
        <w:rFonts w:ascii="Courier New" w:hAnsi="Courier New" w:cs="Courier New" w:hint="default"/>
      </w:rPr>
    </w:lvl>
    <w:lvl w:ilvl="2" w:tplc="04100005" w:tentative="1">
      <w:start w:val="1"/>
      <w:numFmt w:val="bullet"/>
      <w:lvlText w:val=""/>
      <w:lvlJc w:val="left"/>
      <w:pPr>
        <w:tabs>
          <w:tab w:val="num" w:pos="2487"/>
        </w:tabs>
        <w:ind w:left="2487" w:hanging="360"/>
      </w:pPr>
      <w:rPr>
        <w:rFonts w:ascii="Wingdings" w:hAnsi="Wingdings" w:hint="default"/>
      </w:rPr>
    </w:lvl>
    <w:lvl w:ilvl="3" w:tplc="04100001" w:tentative="1">
      <w:start w:val="1"/>
      <w:numFmt w:val="bullet"/>
      <w:lvlText w:val=""/>
      <w:lvlJc w:val="left"/>
      <w:pPr>
        <w:tabs>
          <w:tab w:val="num" w:pos="3207"/>
        </w:tabs>
        <w:ind w:left="3207" w:hanging="360"/>
      </w:pPr>
      <w:rPr>
        <w:rFonts w:ascii="Symbol" w:hAnsi="Symbol" w:hint="default"/>
      </w:rPr>
    </w:lvl>
    <w:lvl w:ilvl="4" w:tplc="04100003" w:tentative="1">
      <w:start w:val="1"/>
      <w:numFmt w:val="bullet"/>
      <w:lvlText w:val="o"/>
      <w:lvlJc w:val="left"/>
      <w:pPr>
        <w:tabs>
          <w:tab w:val="num" w:pos="3927"/>
        </w:tabs>
        <w:ind w:left="3927" w:hanging="360"/>
      </w:pPr>
      <w:rPr>
        <w:rFonts w:ascii="Courier New" w:hAnsi="Courier New" w:cs="Courier New" w:hint="default"/>
      </w:rPr>
    </w:lvl>
    <w:lvl w:ilvl="5" w:tplc="04100005" w:tentative="1">
      <w:start w:val="1"/>
      <w:numFmt w:val="bullet"/>
      <w:lvlText w:val=""/>
      <w:lvlJc w:val="left"/>
      <w:pPr>
        <w:tabs>
          <w:tab w:val="num" w:pos="4647"/>
        </w:tabs>
        <w:ind w:left="4647" w:hanging="360"/>
      </w:pPr>
      <w:rPr>
        <w:rFonts w:ascii="Wingdings" w:hAnsi="Wingdings" w:hint="default"/>
      </w:rPr>
    </w:lvl>
    <w:lvl w:ilvl="6" w:tplc="04100001" w:tentative="1">
      <w:start w:val="1"/>
      <w:numFmt w:val="bullet"/>
      <w:lvlText w:val=""/>
      <w:lvlJc w:val="left"/>
      <w:pPr>
        <w:tabs>
          <w:tab w:val="num" w:pos="5367"/>
        </w:tabs>
        <w:ind w:left="5367" w:hanging="360"/>
      </w:pPr>
      <w:rPr>
        <w:rFonts w:ascii="Symbol" w:hAnsi="Symbol" w:hint="default"/>
      </w:rPr>
    </w:lvl>
    <w:lvl w:ilvl="7" w:tplc="04100003" w:tentative="1">
      <w:start w:val="1"/>
      <w:numFmt w:val="bullet"/>
      <w:lvlText w:val="o"/>
      <w:lvlJc w:val="left"/>
      <w:pPr>
        <w:tabs>
          <w:tab w:val="num" w:pos="6087"/>
        </w:tabs>
        <w:ind w:left="6087" w:hanging="360"/>
      </w:pPr>
      <w:rPr>
        <w:rFonts w:ascii="Courier New" w:hAnsi="Courier New" w:cs="Courier New" w:hint="default"/>
      </w:rPr>
    </w:lvl>
    <w:lvl w:ilvl="8" w:tplc="04100005" w:tentative="1">
      <w:start w:val="1"/>
      <w:numFmt w:val="bullet"/>
      <w:lvlText w:val=""/>
      <w:lvlJc w:val="left"/>
      <w:pPr>
        <w:tabs>
          <w:tab w:val="num" w:pos="6807"/>
        </w:tabs>
        <w:ind w:left="6807" w:hanging="360"/>
      </w:pPr>
      <w:rPr>
        <w:rFonts w:ascii="Wingdings" w:hAnsi="Wingdings" w:hint="default"/>
      </w:rPr>
    </w:lvl>
  </w:abstractNum>
  <w:abstractNum w:abstractNumId="14">
    <w:nsid w:val="37D76C6D"/>
    <w:multiLevelType w:val="hybridMultilevel"/>
    <w:tmpl w:val="6A581CF2"/>
    <w:lvl w:ilvl="0" w:tplc="EC8E9DC8">
      <w:start w:val="1"/>
      <w:numFmt w:val="decimal"/>
      <w:lvlText w:val="%1."/>
      <w:lvlJc w:val="left"/>
      <w:pPr>
        <w:tabs>
          <w:tab w:val="num" w:pos="720"/>
        </w:tabs>
        <w:ind w:left="720" w:hanging="360"/>
      </w:pPr>
      <w:rPr>
        <w:rFonts w:hint="default"/>
        <w:b/>
        <w:i w:val="0"/>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5">
    <w:nsid w:val="38141485"/>
    <w:multiLevelType w:val="hybridMultilevel"/>
    <w:tmpl w:val="A8427894"/>
    <w:lvl w:ilvl="0" w:tplc="0410000B">
      <w:start w:val="1"/>
      <w:numFmt w:val="bullet"/>
      <w:lvlText w:val=""/>
      <w:lvlJc w:val="left"/>
      <w:pPr>
        <w:tabs>
          <w:tab w:val="num" w:pos="720"/>
        </w:tabs>
        <w:ind w:left="720" w:hanging="360"/>
      </w:pPr>
      <w:rPr>
        <w:rFonts w:ascii="Wingdings" w:hAnsi="Wingdings" w:hint="default"/>
        <w:b/>
        <w:sz w:val="20"/>
        <w:szCs w:val="20"/>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6">
    <w:nsid w:val="41661DAC"/>
    <w:multiLevelType w:val="hybridMultilevel"/>
    <w:tmpl w:val="5CDCEED2"/>
    <w:lvl w:ilvl="0" w:tplc="A226227C">
      <w:start w:val="2016"/>
      <w:numFmt w:val="bullet"/>
      <w:lvlText w:val="-"/>
      <w:lvlJc w:val="left"/>
      <w:pPr>
        <w:ind w:left="720" w:hanging="360"/>
      </w:pPr>
      <w:rPr>
        <w:rFonts w:ascii="Arial" w:eastAsia="Times New Roman" w:hAnsi="Arial" w:cs="Aria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nsid w:val="44AA72E8"/>
    <w:multiLevelType w:val="hybridMultilevel"/>
    <w:tmpl w:val="127A46A4"/>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nsid w:val="4E4C7850"/>
    <w:multiLevelType w:val="hybridMultilevel"/>
    <w:tmpl w:val="4B3E1308"/>
    <w:lvl w:ilvl="0" w:tplc="0410000B">
      <w:start w:val="1"/>
      <w:numFmt w:val="bullet"/>
      <w:lvlText w:val=""/>
      <w:lvlJc w:val="left"/>
      <w:pPr>
        <w:tabs>
          <w:tab w:val="num" w:pos="720"/>
        </w:tabs>
        <w:ind w:left="720" w:hanging="360"/>
      </w:pPr>
      <w:rPr>
        <w:rFonts w:ascii="Wingdings" w:hAnsi="Wingdings" w:hint="default"/>
      </w:rPr>
    </w:lvl>
    <w:lvl w:ilvl="1" w:tplc="105AB2E8">
      <w:numFmt w:val="bullet"/>
      <w:lvlText w:val="-"/>
      <w:lvlJc w:val="left"/>
      <w:pPr>
        <w:tabs>
          <w:tab w:val="num" w:pos="1440"/>
        </w:tabs>
        <w:ind w:left="1440" w:hanging="360"/>
      </w:pPr>
      <w:rPr>
        <w:rFonts w:ascii="Arial" w:eastAsia="Berlin Sans FB" w:hAnsi="Arial" w:cs="Arial"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9">
    <w:nsid w:val="4FDC0330"/>
    <w:multiLevelType w:val="hybridMultilevel"/>
    <w:tmpl w:val="E5327594"/>
    <w:lvl w:ilvl="0" w:tplc="77EC24BC">
      <w:start w:val="1"/>
      <w:numFmt w:val="decimal"/>
      <w:lvlText w:val="%1."/>
      <w:lvlJc w:val="left"/>
      <w:pPr>
        <w:tabs>
          <w:tab w:val="num" w:pos="720"/>
        </w:tabs>
        <w:ind w:left="720" w:hanging="360"/>
      </w:pPr>
      <w:rPr>
        <w:rFonts w:hint="default"/>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nsid w:val="65E603E9"/>
    <w:multiLevelType w:val="hybridMultilevel"/>
    <w:tmpl w:val="E6FE1D86"/>
    <w:lvl w:ilvl="0" w:tplc="DF288C4C">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nsid w:val="6ABD1D2E"/>
    <w:multiLevelType w:val="hybridMultilevel"/>
    <w:tmpl w:val="43FED836"/>
    <w:lvl w:ilvl="0" w:tplc="B7EA2A4E">
      <w:numFmt w:val="bullet"/>
      <w:lvlText w:val="-"/>
      <w:lvlJc w:val="left"/>
      <w:pPr>
        <w:ind w:left="720" w:hanging="360"/>
      </w:pPr>
      <w:rPr>
        <w:rFonts w:ascii="Arial" w:eastAsia="Berlin Sans FB" w:hAnsi="Arial" w:cs="Arial" w:hint="default"/>
        <w:b w:val="0"/>
        <w:i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nsid w:val="6C3A30CB"/>
    <w:multiLevelType w:val="hybridMultilevel"/>
    <w:tmpl w:val="24B221C0"/>
    <w:lvl w:ilvl="0" w:tplc="41A017DC">
      <w:start w:val="1"/>
      <w:numFmt w:val="bullet"/>
      <w:lvlText w:val=""/>
      <w:lvlJc w:val="left"/>
      <w:pPr>
        <w:tabs>
          <w:tab w:val="num" w:pos="720"/>
        </w:tabs>
        <w:ind w:left="720" w:hanging="360"/>
      </w:pPr>
      <w:rPr>
        <w:rFonts w:ascii="Symbol" w:hAnsi="Symbol" w:hint="default"/>
        <w:b/>
        <w:sz w:val="20"/>
        <w:szCs w:val="20"/>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3">
    <w:nsid w:val="6D010857"/>
    <w:multiLevelType w:val="hybridMultilevel"/>
    <w:tmpl w:val="455A0E3A"/>
    <w:lvl w:ilvl="0" w:tplc="43A2FFD0">
      <w:start w:val="1"/>
      <w:numFmt w:val="bullet"/>
      <w:lvlText w:val="-"/>
      <w:lvlJc w:val="left"/>
      <w:pPr>
        <w:tabs>
          <w:tab w:val="num" w:pos="720"/>
        </w:tabs>
        <w:ind w:left="720" w:hanging="360"/>
      </w:pPr>
      <w:rPr>
        <w:rFonts w:ascii="Times New Roman" w:hAnsi="Times New Roman"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nsid w:val="6F4507A6"/>
    <w:multiLevelType w:val="hybridMultilevel"/>
    <w:tmpl w:val="5C42D65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nsid w:val="706A728D"/>
    <w:multiLevelType w:val="hybridMultilevel"/>
    <w:tmpl w:val="ED6E2D3A"/>
    <w:lvl w:ilvl="0" w:tplc="E1CAA46A">
      <w:numFmt w:val="bullet"/>
      <w:lvlText w:val="-"/>
      <w:lvlJc w:val="left"/>
      <w:pPr>
        <w:ind w:left="720" w:hanging="360"/>
      </w:pPr>
      <w:rPr>
        <w:rFonts w:ascii="Arial" w:eastAsia="Times New Roman" w:hAnsi="Arial" w:cs="Aria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nsid w:val="749D7DE9"/>
    <w:multiLevelType w:val="hybridMultilevel"/>
    <w:tmpl w:val="7388B7A2"/>
    <w:lvl w:ilvl="0" w:tplc="65ACD32E">
      <w:start w:val="1"/>
      <w:numFmt w:val="bullet"/>
      <w:lvlText w:val="-"/>
      <w:lvlJc w:val="left"/>
      <w:pPr>
        <w:tabs>
          <w:tab w:val="num" w:pos="720"/>
        </w:tabs>
        <w:ind w:left="720" w:hanging="360"/>
      </w:pPr>
      <w:rPr>
        <w:rFonts w:ascii="Times New Roman" w:hAnsi="Times New Roman" w:hint="default"/>
      </w:rPr>
    </w:lvl>
    <w:lvl w:ilvl="1" w:tplc="0F98A028" w:tentative="1">
      <w:start w:val="1"/>
      <w:numFmt w:val="bullet"/>
      <w:lvlText w:val="-"/>
      <w:lvlJc w:val="left"/>
      <w:pPr>
        <w:tabs>
          <w:tab w:val="num" w:pos="1440"/>
        </w:tabs>
        <w:ind w:left="1440" w:hanging="360"/>
      </w:pPr>
      <w:rPr>
        <w:rFonts w:ascii="Times New Roman" w:hAnsi="Times New Roman" w:hint="default"/>
      </w:rPr>
    </w:lvl>
    <w:lvl w:ilvl="2" w:tplc="C0365490" w:tentative="1">
      <w:start w:val="1"/>
      <w:numFmt w:val="bullet"/>
      <w:lvlText w:val="-"/>
      <w:lvlJc w:val="left"/>
      <w:pPr>
        <w:tabs>
          <w:tab w:val="num" w:pos="2160"/>
        </w:tabs>
        <w:ind w:left="2160" w:hanging="360"/>
      </w:pPr>
      <w:rPr>
        <w:rFonts w:ascii="Times New Roman" w:hAnsi="Times New Roman" w:hint="default"/>
      </w:rPr>
    </w:lvl>
    <w:lvl w:ilvl="3" w:tplc="833E58BE" w:tentative="1">
      <w:start w:val="1"/>
      <w:numFmt w:val="bullet"/>
      <w:lvlText w:val="-"/>
      <w:lvlJc w:val="left"/>
      <w:pPr>
        <w:tabs>
          <w:tab w:val="num" w:pos="2880"/>
        </w:tabs>
        <w:ind w:left="2880" w:hanging="360"/>
      </w:pPr>
      <w:rPr>
        <w:rFonts w:ascii="Times New Roman" w:hAnsi="Times New Roman" w:hint="default"/>
      </w:rPr>
    </w:lvl>
    <w:lvl w:ilvl="4" w:tplc="0E2047A8" w:tentative="1">
      <w:start w:val="1"/>
      <w:numFmt w:val="bullet"/>
      <w:lvlText w:val="-"/>
      <w:lvlJc w:val="left"/>
      <w:pPr>
        <w:tabs>
          <w:tab w:val="num" w:pos="3600"/>
        </w:tabs>
        <w:ind w:left="3600" w:hanging="360"/>
      </w:pPr>
      <w:rPr>
        <w:rFonts w:ascii="Times New Roman" w:hAnsi="Times New Roman" w:hint="default"/>
      </w:rPr>
    </w:lvl>
    <w:lvl w:ilvl="5" w:tplc="85627D30" w:tentative="1">
      <w:start w:val="1"/>
      <w:numFmt w:val="bullet"/>
      <w:lvlText w:val="-"/>
      <w:lvlJc w:val="left"/>
      <w:pPr>
        <w:tabs>
          <w:tab w:val="num" w:pos="4320"/>
        </w:tabs>
        <w:ind w:left="4320" w:hanging="360"/>
      </w:pPr>
      <w:rPr>
        <w:rFonts w:ascii="Times New Roman" w:hAnsi="Times New Roman" w:hint="default"/>
      </w:rPr>
    </w:lvl>
    <w:lvl w:ilvl="6" w:tplc="1C3811AC" w:tentative="1">
      <w:start w:val="1"/>
      <w:numFmt w:val="bullet"/>
      <w:lvlText w:val="-"/>
      <w:lvlJc w:val="left"/>
      <w:pPr>
        <w:tabs>
          <w:tab w:val="num" w:pos="5040"/>
        </w:tabs>
        <w:ind w:left="5040" w:hanging="360"/>
      </w:pPr>
      <w:rPr>
        <w:rFonts w:ascii="Times New Roman" w:hAnsi="Times New Roman" w:hint="default"/>
      </w:rPr>
    </w:lvl>
    <w:lvl w:ilvl="7" w:tplc="692C589E" w:tentative="1">
      <w:start w:val="1"/>
      <w:numFmt w:val="bullet"/>
      <w:lvlText w:val="-"/>
      <w:lvlJc w:val="left"/>
      <w:pPr>
        <w:tabs>
          <w:tab w:val="num" w:pos="5760"/>
        </w:tabs>
        <w:ind w:left="5760" w:hanging="360"/>
      </w:pPr>
      <w:rPr>
        <w:rFonts w:ascii="Times New Roman" w:hAnsi="Times New Roman" w:hint="default"/>
      </w:rPr>
    </w:lvl>
    <w:lvl w:ilvl="8" w:tplc="1B04D054" w:tentative="1">
      <w:start w:val="1"/>
      <w:numFmt w:val="bullet"/>
      <w:lvlText w:val="-"/>
      <w:lvlJc w:val="left"/>
      <w:pPr>
        <w:tabs>
          <w:tab w:val="num" w:pos="6480"/>
        </w:tabs>
        <w:ind w:left="6480" w:hanging="360"/>
      </w:pPr>
      <w:rPr>
        <w:rFonts w:ascii="Times New Roman" w:hAnsi="Times New Roman" w:hint="default"/>
      </w:rPr>
    </w:lvl>
  </w:abstractNum>
  <w:abstractNum w:abstractNumId="27">
    <w:nsid w:val="77B95247"/>
    <w:multiLevelType w:val="hybridMultilevel"/>
    <w:tmpl w:val="561866C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nsid w:val="7EE27A51"/>
    <w:multiLevelType w:val="hybridMultilevel"/>
    <w:tmpl w:val="8A0A2A22"/>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5"/>
  </w:num>
  <w:num w:numId="2">
    <w:abstractNumId w:val="4"/>
  </w:num>
  <w:num w:numId="3">
    <w:abstractNumId w:val="0"/>
  </w:num>
  <w:num w:numId="4">
    <w:abstractNumId w:val="22"/>
  </w:num>
  <w:num w:numId="5">
    <w:abstractNumId w:val="7"/>
  </w:num>
  <w:num w:numId="6">
    <w:abstractNumId w:val="19"/>
  </w:num>
  <w:num w:numId="7">
    <w:abstractNumId w:val="10"/>
  </w:num>
  <w:num w:numId="8">
    <w:abstractNumId w:val="13"/>
  </w:num>
  <w:num w:numId="9">
    <w:abstractNumId w:val="18"/>
  </w:num>
  <w:num w:numId="10">
    <w:abstractNumId w:val="8"/>
  </w:num>
  <w:num w:numId="11">
    <w:abstractNumId w:val="14"/>
  </w:num>
  <w:num w:numId="12">
    <w:abstractNumId w:val="12"/>
  </w:num>
  <w:num w:numId="13">
    <w:abstractNumId w:val="23"/>
  </w:num>
  <w:num w:numId="14">
    <w:abstractNumId w:val="3"/>
  </w:num>
  <w:num w:numId="15">
    <w:abstractNumId w:val="20"/>
  </w:num>
  <w:num w:numId="16">
    <w:abstractNumId w:val="21"/>
  </w:num>
  <w:num w:numId="17">
    <w:abstractNumId w:val="17"/>
  </w:num>
  <w:num w:numId="18">
    <w:abstractNumId w:val="28"/>
  </w:num>
  <w:num w:numId="19">
    <w:abstractNumId w:val="15"/>
  </w:num>
  <w:num w:numId="20">
    <w:abstractNumId w:val="11"/>
  </w:num>
  <w:num w:numId="21">
    <w:abstractNumId w:val="24"/>
  </w:num>
  <w:num w:numId="22">
    <w:abstractNumId w:val="25"/>
  </w:num>
  <w:num w:numId="23">
    <w:abstractNumId w:val="16"/>
  </w:num>
  <w:num w:numId="24">
    <w:abstractNumId w:val="2"/>
  </w:num>
  <w:num w:numId="25">
    <w:abstractNumId w:val="26"/>
  </w:num>
  <w:num w:numId="26">
    <w:abstractNumId w:val="1"/>
  </w:num>
  <w:num w:numId="27">
    <w:abstractNumId w:val="6"/>
  </w:num>
  <w:num w:numId="28">
    <w:abstractNumId w:val="9"/>
  </w:num>
  <w:num w:numId="29">
    <w:abstractNumId w:val="27"/>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it-IT" w:vendorID="3" w:dllVersion="517" w:checkStyle="1"/>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09"/>
  <w:hyphenationZone w:val="283"/>
  <w:drawingGridHorizontalSpacing w:val="181"/>
  <w:drawingGridVerticalSpacing w:val="181"/>
  <w:noPunctuationKerning/>
  <w:characterSpacingControl w:val="doNotCompress"/>
  <w:hdrShapeDefaults>
    <o:shapedefaults v:ext="edit" spidmax="2049" fill="f" fillcolor="white" strokecolor="red">
      <v:fill color="white" on="f"/>
      <v:stroke color="red" weight="1.25pt"/>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color="red">
      <v:fill color="white" on="f"/>
      <v:stroke color="red" weight="1.25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it-IT" w:eastAsia="it-IT" w:bidi="ar-SA"/>
      </w:rPr>
    </w:rPrDefault>
    <w:pPrDefault/>
  </w:docDefaults>
  <w:latentStyles w:defLockedState="0" w:defUIPriority="0" w:defSemiHidden="1" w:defUnhideWhenUsed="1" w:defQFormat="0" w:count="267">
    <w:lsdException w:name="Normal" w:semiHidden="0" w:unhideWhenUsed="0"/>
    <w:lsdException w:name="heading 1" w:semiHidden="0" w:unhideWhenUsed="0"/>
    <w:lsdException w:name="heading 2" w:semiHidden="0" w:unhideWhenUsed="0"/>
    <w:lsdException w:name="heading 3" w:semiHidden="0" w:unhideWhenUsed="0"/>
    <w:lsdException w:name="heading 4" w:semiHidden="0" w:unhideWhenUsed="0"/>
    <w:lsdException w:name="heading 5" w:semiHidden="0" w:unhideWhenUsed="0"/>
    <w:lsdException w:name="heading 6" w:semiHidden="0" w:unhideWhenUsed="0"/>
    <w:lsdException w:name="toc 1" w:uiPriority="39"/>
    <w:lsdException w:name="toc 2" w:uiPriority="39"/>
    <w:lsdException w:name="toc 3" w:uiPriority="39"/>
    <w:lsdException w:name="toc 4" w:uiPriority="39"/>
    <w:lsdException w:name="toc 5"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lsdException w:name="Emphasis" w:semiHidden="0" w:unhideWhenUsed="0"/>
    <w:lsdException w:name="Normal (Web)" w:uiPriority="99"/>
    <w:lsdException w:name="Normal Table" w:semiHidden="0" w:unhideWhenUsed="0"/>
    <w:lsdException w:name="Table Web 1" w:semiHidden="0" w:unhideWhenUsed="0"/>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e">
    <w:name w:val="Normal"/>
    <w:rPr>
      <w:sz w:val="24"/>
      <w:szCs w:val="24"/>
    </w:rPr>
  </w:style>
  <w:style w:type="paragraph" w:styleId="Titolo1">
    <w:name w:val="heading 1"/>
    <w:basedOn w:val="Normale"/>
    <w:next w:val="Normale"/>
    <w:pPr>
      <w:keepNext/>
      <w:numPr>
        <w:numId w:val="1"/>
      </w:numPr>
      <w:spacing w:after="360" w:line="0" w:lineRule="atLeast"/>
      <w:ind w:left="431" w:hanging="431"/>
      <w:outlineLvl w:val="0"/>
    </w:pPr>
    <w:rPr>
      <w:b/>
      <w:sz w:val="32"/>
      <w:szCs w:val="20"/>
    </w:rPr>
  </w:style>
  <w:style w:type="paragraph" w:styleId="Titolo2">
    <w:name w:val="heading 2"/>
    <w:basedOn w:val="Normale"/>
    <w:next w:val="Normale"/>
    <w:link w:val="Titolo2Carattere"/>
    <w:pPr>
      <w:keepNext/>
      <w:outlineLvl w:val="1"/>
    </w:pPr>
    <w:rPr>
      <w:rFonts w:ascii="Verdana" w:hAnsi="Verdana"/>
      <w:b/>
      <w:bCs/>
      <w:sz w:val="20"/>
    </w:rPr>
  </w:style>
  <w:style w:type="paragraph" w:styleId="Titolo3">
    <w:name w:val="heading 3"/>
    <w:basedOn w:val="Normale"/>
    <w:next w:val="Normale"/>
    <w:pPr>
      <w:keepNext/>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autoSpaceDE w:val="0"/>
      <w:autoSpaceDN w:val="0"/>
      <w:adjustRightInd w:val="0"/>
      <w:jc w:val="both"/>
      <w:outlineLvl w:val="2"/>
    </w:pPr>
    <w:rPr>
      <w:rFonts w:ascii="Arial" w:hAnsi="Arial" w:cs="Arial"/>
      <w:b/>
      <w:bCs/>
      <w:i/>
      <w:iCs/>
      <w:sz w:val="20"/>
    </w:rPr>
  </w:style>
  <w:style w:type="paragraph" w:styleId="Titolo4">
    <w:name w:val="heading 4"/>
    <w:basedOn w:val="Normale"/>
    <w:next w:val="Normale"/>
    <w:pPr>
      <w:keepNext/>
      <w:autoSpaceDE w:val="0"/>
      <w:autoSpaceDN w:val="0"/>
      <w:adjustRightInd w:val="0"/>
      <w:jc w:val="both"/>
      <w:outlineLvl w:val="3"/>
    </w:pPr>
    <w:rPr>
      <w:rFonts w:ascii="Arial" w:hAnsi="Arial" w:cs="Arial"/>
      <w:b/>
      <w:bCs/>
      <w:sz w:val="20"/>
      <w:szCs w:val="20"/>
    </w:rPr>
  </w:style>
  <w:style w:type="paragraph" w:styleId="Titolo5">
    <w:name w:val="heading 5"/>
    <w:basedOn w:val="Normale"/>
    <w:next w:val="Normale"/>
    <w:pPr>
      <w:spacing w:before="240" w:after="60"/>
      <w:outlineLvl w:val="4"/>
    </w:pPr>
    <w:rPr>
      <w:b/>
      <w:bCs/>
      <w:i/>
      <w:iCs/>
      <w:sz w:val="26"/>
      <w:szCs w:val="26"/>
    </w:rPr>
  </w:style>
  <w:style w:type="paragraph" w:styleId="Titolo6">
    <w:name w:val="heading 6"/>
    <w:basedOn w:val="Normale"/>
    <w:next w:val="Normale"/>
    <w:pPr>
      <w:numPr>
        <w:ilvl w:val="5"/>
        <w:numId w:val="1"/>
      </w:numPr>
      <w:spacing w:before="240" w:after="60"/>
      <w:outlineLvl w:val="5"/>
    </w:pPr>
    <w:rPr>
      <w:i/>
      <w:sz w:val="22"/>
      <w:szCs w:val="20"/>
    </w:rPr>
  </w:style>
  <w:style w:type="paragraph" w:styleId="Titolo7">
    <w:name w:val="heading 7"/>
    <w:basedOn w:val="Normale"/>
    <w:next w:val="Normale"/>
    <w:pPr>
      <w:numPr>
        <w:ilvl w:val="6"/>
        <w:numId w:val="1"/>
      </w:numPr>
      <w:spacing w:before="240" w:after="60"/>
      <w:outlineLvl w:val="6"/>
    </w:pPr>
    <w:rPr>
      <w:rFonts w:ascii="Arial" w:hAnsi="Arial"/>
      <w:sz w:val="20"/>
      <w:szCs w:val="20"/>
    </w:rPr>
  </w:style>
  <w:style w:type="paragraph" w:styleId="Titolo8">
    <w:name w:val="heading 8"/>
    <w:basedOn w:val="Normale"/>
    <w:next w:val="Normale"/>
    <w:pPr>
      <w:numPr>
        <w:ilvl w:val="7"/>
        <w:numId w:val="1"/>
      </w:numPr>
      <w:spacing w:before="240" w:after="60"/>
      <w:outlineLvl w:val="7"/>
    </w:pPr>
    <w:rPr>
      <w:rFonts w:ascii="Arial" w:hAnsi="Arial"/>
      <w:i/>
      <w:sz w:val="20"/>
      <w:szCs w:val="20"/>
    </w:rPr>
  </w:style>
  <w:style w:type="paragraph" w:styleId="Titolo9">
    <w:name w:val="heading 9"/>
    <w:basedOn w:val="Normale"/>
    <w:next w:val="Normale"/>
    <w:pPr>
      <w:numPr>
        <w:ilvl w:val="8"/>
        <w:numId w:val="1"/>
      </w:numPr>
      <w:spacing w:before="240" w:after="60"/>
      <w:outlineLvl w:val="8"/>
    </w:pPr>
    <w:rPr>
      <w:rFonts w:ascii="Arial" w:hAnsi="Arial"/>
      <w:b/>
      <w:i/>
      <w:sz w:val="18"/>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ComandoaltC">
    <w:name w:val="Comando(alt+C)"/>
    <w:basedOn w:val="Titolo1"/>
    <w:pPr>
      <w:numPr>
        <w:numId w:val="0"/>
      </w:numPr>
      <w:spacing w:after="0" w:line="240" w:lineRule="auto"/>
    </w:pPr>
    <w:rPr>
      <w:rFonts w:ascii="Arial" w:hAnsi="Arial"/>
    </w:rPr>
  </w:style>
  <w:style w:type="paragraph" w:customStyle="1" w:styleId="Vocedelmenaltu">
    <w:name w:val="Voce del menù(alt+u)"/>
    <w:basedOn w:val="Normale"/>
    <w:pPr>
      <w:tabs>
        <w:tab w:val="num" w:pos="360"/>
      </w:tabs>
      <w:spacing w:before="120" w:after="240" w:line="240" w:lineRule="atLeast"/>
      <w:ind w:left="357" w:hanging="357"/>
      <w:outlineLvl w:val="4"/>
    </w:pPr>
    <w:rPr>
      <w:b/>
      <w:sz w:val="28"/>
      <w:szCs w:val="20"/>
      <w:u w:val="thick"/>
    </w:rPr>
  </w:style>
  <w:style w:type="paragraph" w:customStyle="1" w:styleId="Stile1">
    <w:name w:val="Stile1"/>
    <w:basedOn w:val="Puntoelenco"/>
    <w:pPr>
      <w:tabs>
        <w:tab w:val="num" w:pos="720"/>
      </w:tabs>
      <w:ind w:left="720" w:hanging="360"/>
    </w:pPr>
    <w:rPr>
      <w:rFonts w:cs="Arial"/>
    </w:rPr>
  </w:style>
  <w:style w:type="paragraph" w:styleId="Puntoelenco">
    <w:name w:val="List Bullet"/>
    <w:basedOn w:val="Normale"/>
    <w:autoRedefine/>
    <w:pPr>
      <w:ind w:left="709"/>
      <w:jc w:val="both"/>
    </w:pPr>
    <w:rPr>
      <w:rFonts w:ascii="Arial" w:hAnsi="Arial"/>
      <w:sz w:val="20"/>
      <w:szCs w:val="20"/>
    </w:rPr>
  </w:style>
  <w:style w:type="paragraph" w:customStyle="1" w:styleId="Puntoelenco1">
    <w:name w:val="Punto elenco 1"/>
    <w:basedOn w:val="corpoAltF"/>
    <w:pPr>
      <w:tabs>
        <w:tab w:val="num" w:pos="720"/>
      </w:tabs>
      <w:ind w:left="720" w:hanging="360"/>
    </w:pPr>
  </w:style>
  <w:style w:type="paragraph" w:customStyle="1" w:styleId="corpoAltF">
    <w:name w:val="corpo (Alt+F)"/>
    <w:basedOn w:val="Normale"/>
    <w:link w:val="corpoAltFCarattere"/>
    <w:qFormat/>
    <w:pPr>
      <w:jc w:val="both"/>
    </w:pPr>
    <w:rPr>
      <w:rFonts w:ascii="Arial" w:hAnsi="Arial" w:cs="Arial"/>
      <w:sz w:val="20"/>
      <w:szCs w:val="20"/>
    </w:rPr>
  </w:style>
  <w:style w:type="paragraph" w:styleId="Intestazione">
    <w:name w:val="header"/>
    <w:basedOn w:val="Normale"/>
    <w:link w:val="IntestazioneCarattere"/>
    <w:pPr>
      <w:tabs>
        <w:tab w:val="center" w:pos="4819"/>
        <w:tab w:val="right" w:pos="9638"/>
      </w:tabs>
    </w:pPr>
    <w:rPr>
      <w:sz w:val="20"/>
      <w:szCs w:val="20"/>
    </w:rPr>
  </w:style>
  <w:style w:type="paragraph" w:customStyle="1" w:styleId="comando">
    <w:name w:val="comando"/>
    <w:basedOn w:val="Normale"/>
    <w:pPr>
      <w:tabs>
        <w:tab w:val="right" w:leader="dot" w:pos="9639"/>
      </w:tabs>
    </w:pPr>
    <w:rPr>
      <w:rFonts w:ascii="Arial" w:hAnsi="Arial"/>
      <w:b/>
      <w:caps/>
    </w:rPr>
  </w:style>
  <w:style w:type="character" w:styleId="Collegamentoipertestuale">
    <w:name w:val="Hyperlink"/>
    <w:uiPriority w:val="99"/>
    <w:rPr>
      <w:color w:val="0000FF"/>
      <w:u w:val="single"/>
    </w:rPr>
  </w:style>
  <w:style w:type="paragraph" w:styleId="Sommario1">
    <w:name w:val="toc 1"/>
    <w:basedOn w:val="Normale"/>
    <w:next w:val="Normale"/>
    <w:autoRedefine/>
    <w:uiPriority w:val="39"/>
    <w:pPr>
      <w:pBdr>
        <w:top w:val="double" w:sz="4" w:space="1" w:color="365F91"/>
        <w:bottom w:val="double" w:sz="4" w:space="0" w:color="365F91"/>
      </w:pBdr>
      <w:shd w:val="clear" w:color="auto" w:fill="365F91"/>
      <w:tabs>
        <w:tab w:val="right" w:leader="dot" w:pos="9629"/>
      </w:tabs>
      <w:spacing w:before="180" w:after="60"/>
    </w:pPr>
    <w:rPr>
      <w:rFonts w:ascii="Arial" w:hAnsi="Arial" w:cs="Arial"/>
      <w:b/>
      <w:noProof/>
      <w:color w:val="FFFFFF"/>
      <w:sz w:val="20"/>
      <w:szCs w:val="40"/>
    </w:rPr>
  </w:style>
  <w:style w:type="paragraph" w:styleId="Sommario4">
    <w:name w:val="toc 4"/>
    <w:basedOn w:val="Normale"/>
    <w:next w:val="Normale"/>
    <w:autoRedefine/>
    <w:uiPriority w:val="39"/>
    <w:pPr>
      <w:tabs>
        <w:tab w:val="right" w:leader="dot" w:pos="9629"/>
      </w:tabs>
      <w:ind w:left="567"/>
    </w:pPr>
    <w:rPr>
      <w:rFonts w:ascii="Arial" w:hAnsi="Arial" w:cs="Arial"/>
      <w:i/>
      <w:noProof/>
      <w:sz w:val="20"/>
      <w:szCs w:val="20"/>
    </w:rPr>
  </w:style>
  <w:style w:type="paragraph" w:customStyle="1" w:styleId="TS-titolo-01">
    <w:name w:val="TS-titolo-01"/>
    <w:basedOn w:val="Intestazione"/>
    <w:autoRedefine/>
    <w:qFormat/>
    <w:pPr>
      <w:tabs>
        <w:tab w:val="clear" w:pos="4819"/>
        <w:tab w:val="clear" w:pos="9638"/>
      </w:tabs>
    </w:pPr>
    <w:rPr>
      <w:rFonts w:ascii="Arial" w:hAnsi="Arial" w:cs="Arial"/>
      <w:b/>
      <w:i/>
      <w:sz w:val="28"/>
    </w:rPr>
  </w:style>
  <w:style w:type="paragraph" w:customStyle="1" w:styleId="TS-titolo-02">
    <w:name w:val="TS-titolo-02"/>
    <w:basedOn w:val="Intestazione"/>
    <w:autoRedefine/>
    <w:pPr>
      <w:ind w:left="69"/>
      <w:jc w:val="center"/>
    </w:pPr>
    <w:rPr>
      <w:rFonts w:ascii="Arial" w:hAnsi="Arial" w:cs="Arial"/>
      <w:b/>
      <w:color w:val="FFFFFF"/>
      <w:sz w:val="32"/>
    </w:rPr>
  </w:style>
  <w:style w:type="paragraph" w:customStyle="1" w:styleId="TS-titolo-04">
    <w:name w:val="TS-titolo-04"/>
    <w:basedOn w:val="Titolo"/>
    <w:link w:val="TS-titolo-04Carattere"/>
    <w:autoRedefine/>
    <w:qFormat/>
    <w:pPr>
      <w:pBdr>
        <w:top w:val="single" w:sz="4" w:space="0" w:color="auto"/>
      </w:pBdr>
      <w:ind w:left="0"/>
      <w:jc w:val="both"/>
    </w:pPr>
    <w:rPr>
      <w:sz w:val="24"/>
      <w:szCs w:val="24"/>
    </w:rPr>
  </w:style>
  <w:style w:type="paragraph" w:styleId="Titolo">
    <w:name w:val="Title"/>
    <w:basedOn w:val="Normale"/>
    <w:pPr>
      <w:pBdr>
        <w:top w:val="single" w:sz="4" w:space="1" w:color="auto"/>
        <w:bottom w:val="single" w:sz="4" w:space="1" w:color="auto"/>
      </w:pBdr>
      <w:spacing w:before="240" w:after="60"/>
      <w:ind w:left="-284"/>
      <w:outlineLvl w:val="0"/>
    </w:pPr>
    <w:rPr>
      <w:rFonts w:ascii="Arial" w:hAnsi="Arial"/>
      <w:b/>
      <w:kern w:val="28"/>
      <w:sz w:val="32"/>
      <w:szCs w:val="20"/>
    </w:rPr>
  </w:style>
  <w:style w:type="paragraph" w:styleId="Titoloindice">
    <w:name w:val="index heading"/>
    <w:basedOn w:val="Normale"/>
    <w:next w:val="Indice1"/>
    <w:semiHidden/>
    <w:rPr>
      <w:sz w:val="20"/>
      <w:szCs w:val="20"/>
    </w:rPr>
  </w:style>
  <w:style w:type="paragraph" w:styleId="Indice1">
    <w:name w:val="index 1"/>
    <w:basedOn w:val="Normale"/>
    <w:next w:val="Normale"/>
    <w:autoRedefine/>
    <w:semiHidden/>
    <w:pPr>
      <w:ind w:left="200" w:hanging="200"/>
    </w:pPr>
    <w:rPr>
      <w:sz w:val="20"/>
      <w:szCs w:val="20"/>
    </w:rPr>
  </w:style>
  <w:style w:type="paragraph" w:customStyle="1" w:styleId="TS-titolo-03">
    <w:name w:val="TS-titolo-03"/>
    <w:basedOn w:val="Intestazione"/>
    <w:autoRedefine/>
    <w:pPr>
      <w:jc w:val="center"/>
    </w:pPr>
    <w:rPr>
      <w:rFonts w:ascii="Arial" w:hAnsi="Arial" w:cs="Arial"/>
      <w:b/>
      <w:color w:val="000000"/>
      <w:sz w:val="32"/>
    </w:rPr>
  </w:style>
  <w:style w:type="paragraph" w:styleId="Corpodeltesto3">
    <w:name w:val="Body Text 3"/>
    <w:basedOn w:val="Normale"/>
    <w:pPr>
      <w:jc w:val="both"/>
    </w:pPr>
    <w:rPr>
      <w:rFonts w:ascii="Arial" w:hAnsi="Arial"/>
      <w:b/>
      <w:sz w:val="20"/>
      <w:szCs w:val="20"/>
    </w:rPr>
  </w:style>
  <w:style w:type="paragraph" w:customStyle="1" w:styleId="Esempi">
    <w:name w:val="Esempi"/>
    <w:basedOn w:val="Normale"/>
    <w:pPr>
      <w:jc w:val="both"/>
    </w:pPr>
    <w:rPr>
      <w:rFonts w:ascii="Arial" w:hAnsi="Arial"/>
      <w:i/>
      <w:sz w:val="20"/>
      <w:szCs w:val="20"/>
    </w:rPr>
  </w:style>
  <w:style w:type="paragraph" w:customStyle="1" w:styleId="Funzionealth">
    <w:name w:val="Funzione(alt+h)"/>
    <w:basedOn w:val="Normale"/>
    <w:link w:val="FunzionealthCarattere1"/>
    <w:pPr>
      <w:tabs>
        <w:tab w:val="right" w:pos="3260"/>
        <w:tab w:val="left" w:pos="3402"/>
      </w:tabs>
      <w:spacing w:before="60"/>
      <w:ind w:left="3402" w:hanging="3402"/>
      <w:jc w:val="both"/>
    </w:pPr>
    <w:rPr>
      <w:rFonts w:ascii="Arial" w:hAnsi="Arial"/>
      <w:i/>
      <w:sz w:val="20"/>
      <w:szCs w:val="20"/>
    </w:rPr>
  </w:style>
  <w:style w:type="paragraph" w:styleId="Testonormale">
    <w:name w:val="Plain Text"/>
    <w:basedOn w:val="Normale"/>
    <w:rPr>
      <w:rFonts w:ascii="Courier New" w:hAnsi="Courier New"/>
      <w:sz w:val="20"/>
      <w:szCs w:val="20"/>
    </w:rPr>
  </w:style>
  <w:style w:type="paragraph" w:styleId="Soggettocommento">
    <w:name w:val="annotation subject"/>
    <w:basedOn w:val="Testocommento"/>
    <w:next w:val="Testocommento"/>
    <w:semiHidden/>
    <w:rPr>
      <w:b/>
      <w:bCs/>
    </w:rPr>
  </w:style>
  <w:style w:type="paragraph" w:styleId="Testocommento">
    <w:name w:val="annotation text"/>
    <w:basedOn w:val="Normale"/>
    <w:semiHidden/>
    <w:rPr>
      <w:sz w:val="20"/>
      <w:szCs w:val="20"/>
    </w:rPr>
  </w:style>
  <w:style w:type="paragraph" w:styleId="Corpodeltesto2">
    <w:name w:val="Body Text 2"/>
    <w:basedOn w:val="Normale"/>
    <w:pPr>
      <w:tabs>
        <w:tab w:val="left" w:pos="567"/>
        <w:tab w:val="left" w:pos="1134"/>
        <w:tab w:val="left" w:pos="2552"/>
      </w:tabs>
    </w:pPr>
    <w:rPr>
      <w:i/>
      <w:sz w:val="18"/>
      <w:szCs w:val="20"/>
    </w:rPr>
  </w:style>
  <w:style w:type="paragraph" w:customStyle="1" w:styleId="corpo">
    <w:name w:val="corpo"/>
    <w:basedOn w:val="Normale"/>
    <w:link w:val="corpoCarattere"/>
    <w:pPr>
      <w:jc w:val="both"/>
    </w:pPr>
    <w:rPr>
      <w:rFonts w:ascii="Arial" w:hAnsi="Arial" w:cs="Arial"/>
      <w:sz w:val="20"/>
      <w:szCs w:val="20"/>
    </w:rPr>
  </w:style>
  <w:style w:type="character" w:styleId="Numeropagina">
    <w:name w:val="page number"/>
    <w:basedOn w:val="Carpredefinitoparagrafo"/>
  </w:style>
  <w:style w:type="paragraph" w:styleId="Pidipagina">
    <w:name w:val="footer"/>
    <w:basedOn w:val="Normale"/>
    <w:pPr>
      <w:tabs>
        <w:tab w:val="center" w:pos="4819"/>
        <w:tab w:val="right" w:pos="9638"/>
      </w:tabs>
    </w:pPr>
    <w:rPr>
      <w:sz w:val="20"/>
      <w:szCs w:val="20"/>
    </w:rPr>
  </w:style>
  <w:style w:type="paragraph" w:customStyle="1" w:styleId="TS-testata-01">
    <w:name w:val="TS-testata-01"/>
    <w:basedOn w:val="Intestazione"/>
    <w:rPr>
      <w:rFonts w:ascii="Arial" w:hAnsi="Arial" w:cs="Arial"/>
      <w:b/>
      <w:i/>
      <w:sz w:val="28"/>
    </w:rPr>
  </w:style>
  <w:style w:type="paragraph" w:styleId="NormaleWeb">
    <w:name w:val="Normal (Web)"/>
    <w:basedOn w:val="Normale"/>
    <w:uiPriority w:val="99"/>
    <w:pPr>
      <w:spacing w:before="100" w:beforeAutospacing="1" w:after="100" w:afterAutospacing="1"/>
    </w:pPr>
  </w:style>
  <w:style w:type="paragraph" w:styleId="Rientrocorpodeltesto2">
    <w:name w:val="Body Text Indent 2"/>
    <w:basedOn w:val="Normale"/>
    <w:pPr>
      <w:ind w:left="180"/>
      <w:jc w:val="both"/>
    </w:pPr>
    <w:rPr>
      <w:rFonts w:ascii="Verdana" w:hAnsi="Verdana" w:cs="Arial"/>
      <w:sz w:val="20"/>
    </w:rPr>
  </w:style>
  <w:style w:type="paragraph" w:styleId="Corpotesto">
    <w:name w:val="Body Text"/>
    <w:basedOn w:val="Normale"/>
    <w:pPr>
      <w:jc w:val="both"/>
    </w:pPr>
    <w:rPr>
      <w:rFonts w:ascii="Verdana" w:hAnsi="Verdana" w:cs="Arial"/>
      <w:sz w:val="20"/>
    </w:rPr>
  </w:style>
  <w:style w:type="paragraph" w:styleId="Sommario8">
    <w:name w:val="toc 8"/>
    <w:basedOn w:val="Normale"/>
    <w:next w:val="Normale"/>
    <w:autoRedefine/>
    <w:semiHidden/>
    <w:pPr>
      <w:ind w:left="1680"/>
    </w:pPr>
  </w:style>
  <w:style w:type="paragraph" w:styleId="Sommario2">
    <w:name w:val="toc 2"/>
    <w:basedOn w:val="Sommario1"/>
    <w:next w:val="Normale"/>
    <w:autoRedefine/>
    <w:uiPriority w:val="39"/>
    <w:pPr>
      <w:pBdr>
        <w:top w:val="single" w:sz="4" w:space="1" w:color="365F91"/>
        <w:bottom w:val="single" w:sz="4" w:space="0" w:color="365F91"/>
      </w:pBdr>
      <w:shd w:val="clear" w:color="auto" w:fill="auto"/>
      <w:spacing w:before="120"/>
      <w:ind w:left="113"/>
    </w:pPr>
    <w:rPr>
      <w:color w:val="auto"/>
    </w:rPr>
  </w:style>
  <w:style w:type="paragraph" w:styleId="Sommario9">
    <w:name w:val="toc 9"/>
    <w:basedOn w:val="Normale"/>
    <w:next w:val="Normale"/>
    <w:autoRedefine/>
    <w:semiHidden/>
    <w:pPr>
      <w:ind w:left="1920"/>
    </w:pPr>
  </w:style>
  <w:style w:type="paragraph" w:styleId="Sommario3">
    <w:name w:val="toc 3"/>
    <w:basedOn w:val="Sommario2"/>
    <w:next w:val="CorpoAltF0"/>
    <w:autoRedefine/>
    <w:uiPriority w:val="39"/>
    <w:pPr>
      <w:pBdr>
        <w:top w:val="none" w:sz="0" w:space="0" w:color="auto"/>
        <w:bottom w:val="none" w:sz="0" w:space="0" w:color="auto"/>
      </w:pBdr>
      <w:shd w:val="clear" w:color="auto" w:fill="D9D9D9"/>
    </w:pPr>
  </w:style>
  <w:style w:type="paragraph" w:styleId="Sommario5">
    <w:name w:val="toc 5"/>
    <w:basedOn w:val="Normale"/>
    <w:next w:val="Normale"/>
    <w:autoRedefine/>
    <w:uiPriority w:val="39"/>
    <w:pPr>
      <w:ind w:left="1134"/>
    </w:pPr>
    <w:rPr>
      <w:rFonts w:ascii="Arial" w:hAnsi="Arial"/>
      <w:i/>
      <w:sz w:val="18"/>
    </w:rPr>
  </w:style>
  <w:style w:type="paragraph" w:customStyle="1" w:styleId="Default">
    <w:name w:val="Default"/>
    <w:pPr>
      <w:autoSpaceDE w:val="0"/>
      <w:autoSpaceDN w:val="0"/>
      <w:adjustRightInd w:val="0"/>
    </w:pPr>
    <w:rPr>
      <w:rFonts w:ascii="Verdana" w:hAnsi="Verdana"/>
    </w:rPr>
  </w:style>
  <w:style w:type="paragraph" w:styleId="Sommario6">
    <w:name w:val="toc 6"/>
    <w:basedOn w:val="Normale"/>
    <w:next w:val="Normale"/>
    <w:autoRedefine/>
    <w:semiHidden/>
    <w:pPr>
      <w:ind w:left="1200"/>
    </w:pPr>
  </w:style>
  <w:style w:type="paragraph" w:styleId="Sommario7">
    <w:name w:val="toc 7"/>
    <w:basedOn w:val="Normale"/>
    <w:next w:val="Normale"/>
    <w:autoRedefine/>
    <w:semiHidden/>
    <w:pPr>
      <w:ind w:left="1440"/>
    </w:pPr>
  </w:style>
  <w:style w:type="character" w:styleId="Enfasigrassetto">
    <w:name w:val="Strong"/>
    <w:rPr>
      <w:b/>
      <w:bCs/>
    </w:rPr>
  </w:style>
  <w:style w:type="character" w:styleId="Collegamentovisitato">
    <w:name w:val="FollowedHyperlink"/>
    <w:rPr>
      <w:color w:val="800080"/>
      <w:u w:val="single"/>
    </w:rPr>
  </w:style>
  <w:style w:type="paragraph" w:customStyle="1" w:styleId="TS-titolo-Comando">
    <w:name w:val="TS-titolo-Comando"/>
    <w:basedOn w:val="TS-titolo-01"/>
    <w:qFormat/>
    <w:pPr>
      <w:jc w:val="center"/>
    </w:pPr>
    <w:rPr>
      <w:rFonts w:cs="Times New Roman"/>
      <w:bCs/>
      <w:i w:val="0"/>
      <w:sz w:val="32"/>
    </w:rPr>
  </w:style>
  <w:style w:type="character" w:customStyle="1" w:styleId="corpoAltFCarattere">
    <w:name w:val="corpo (Alt+F) Carattere"/>
    <w:link w:val="corpoAltF"/>
    <w:rPr>
      <w:rFonts w:ascii="Arial" w:hAnsi="Arial" w:cs="Arial"/>
      <w:lang w:val="it-IT" w:eastAsia="it-IT" w:bidi="ar-SA"/>
    </w:rPr>
  </w:style>
  <w:style w:type="paragraph" w:styleId="Indice7">
    <w:name w:val="index 7"/>
    <w:basedOn w:val="Normale"/>
    <w:next w:val="Normale"/>
    <w:autoRedefine/>
    <w:semiHidden/>
    <w:pPr>
      <w:ind w:left="1400" w:hanging="200"/>
    </w:pPr>
    <w:rPr>
      <w:sz w:val="20"/>
      <w:szCs w:val="20"/>
    </w:rPr>
  </w:style>
  <w:style w:type="paragraph" w:customStyle="1" w:styleId="Paragrafoconcampialtp">
    <w:name w:val="Paragrafo con campi (alt+p)"/>
    <w:basedOn w:val="Normale"/>
    <w:pPr>
      <w:spacing w:after="120"/>
      <w:ind w:left="3402" w:hanging="3402"/>
      <w:jc w:val="both"/>
    </w:pPr>
    <w:rPr>
      <w:rFonts w:ascii="Arial" w:hAnsi="Arial"/>
      <w:i/>
      <w:sz w:val="20"/>
      <w:szCs w:val="20"/>
    </w:rPr>
  </w:style>
  <w:style w:type="paragraph" w:customStyle="1" w:styleId="Interlinafra2righeALTA">
    <w:name w:val="Interlina fra 2 righe (ALT+A)"/>
    <w:next w:val="Funzionealth"/>
    <w:pPr>
      <w:spacing w:line="120" w:lineRule="exact"/>
    </w:pPr>
    <w:rPr>
      <w:b/>
      <w:i/>
    </w:rPr>
  </w:style>
  <w:style w:type="paragraph" w:customStyle="1" w:styleId="CorpoCentrato">
    <w:name w:val="Corpo Centrato"/>
    <w:basedOn w:val="corpoAltF"/>
    <w:next w:val="corpoAltF"/>
    <w:pPr>
      <w:jc w:val="center"/>
    </w:pPr>
  </w:style>
  <w:style w:type="paragraph" w:customStyle="1" w:styleId="CorpoSpazioPrima">
    <w:name w:val="Corpo SpazioPrima"/>
    <w:basedOn w:val="corpoAltF"/>
    <w:next w:val="corpoAltF"/>
    <w:link w:val="CorpoSpazioPrimaCarattere"/>
    <w:pPr>
      <w:spacing w:before="120"/>
    </w:pPr>
  </w:style>
  <w:style w:type="paragraph" w:customStyle="1" w:styleId="TS-titolo-05">
    <w:name w:val="TS-titolo-05"/>
    <w:basedOn w:val="Normale"/>
    <w:next w:val="CorpoAltF0"/>
    <w:link w:val="TS-titolo-05Carattere"/>
    <w:qFormat/>
    <w:pPr>
      <w:pBdr>
        <w:top w:val="single" w:sz="4" w:space="1" w:color="auto"/>
        <w:bottom w:val="single" w:sz="4" w:space="1" w:color="auto"/>
      </w:pBdr>
      <w:spacing w:before="240" w:after="60"/>
    </w:pPr>
    <w:rPr>
      <w:rFonts w:ascii="Arial" w:hAnsi="Arial"/>
      <w:sz w:val="20"/>
    </w:rPr>
  </w:style>
  <w:style w:type="table" w:styleId="Grigliatabella">
    <w:name w:val="Table Grid"/>
    <w:basedOn w:val="Tabellanormal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stofumetto">
    <w:name w:val="Balloon Text"/>
    <w:basedOn w:val="Normale"/>
    <w:semiHidden/>
    <w:rPr>
      <w:rFonts w:ascii="Tahoma" w:hAnsi="Tahoma" w:cs="Tahoma"/>
      <w:sz w:val="16"/>
      <w:szCs w:val="16"/>
    </w:rPr>
  </w:style>
  <w:style w:type="paragraph" w:customStyle="1" w:styleId="SpazioPrimaAltS">
    <w:name w:val="SpazioPrima (Alt+S)"/>
    <w:basedOn w:val="corpoAltF"/>
    <w:next w:val="corpoAltF"/>
    <w:pPr>
      <w:spacing w:before="120"/>
    </w:pPr>
  </w:style>
  <w:style w:type="character" w:customStyle="1" w:styleId="TS-titolo-05Carattere">
    <w:name w:val="TS-titolo-05 Carattere"/>
    <w:link w:val="TS-titolo-05"/>
    <w:rPr>
      <w:rFonts w:ascii="Arial" w:hAnsi="Arial"/>
      <w:szCs w:val="24"/>
    </w:rPr>
  </w:style>
  <w:style w:type="character" w:customStyle="1" w:styleId="TS-titolo-04Carattere">
    <w:name w:val="TS-titolo-04 Carattere"/>
    <w:link w:val="TS-titolo-04"/>
    <w:rPr>
      <w:rFonts w:ascii="Arial" w:hAnsi="Arial"/>
      <w:b/>
      <w:kern w:val="28"/>
      <w:sz w:val="24"/>
      <w:szCs w:val="24"/>
    </w:rPr>
  </w:style>
  <w:style w:type="character" w:customStyle="1" w:styleId="CorpoSpazioPrimaCarattere">
    <w:name w:val="Corpo SpazioPrima Carattere"/>
    <w:basedOn w:val="corpoAltFCarattere"/>
    <w:link w:val="CorpoSpazioPrima"/>
    <w:rPr>
      <w:rFonts w:ascii="Arial" w:hAnsi="Arial" w:cs="Arial"/>
      <w:lang w:val="it-IT" w:eastAsia="it-IT" w:bidi="ar-SA"/>
    </w:rPr>
  </w:style>
  <w:style w:type="paragraph" w:customStyle="1" w:styleId="testo">
    <w:name w:val="testo"/>
    <w:basedOn w:val="Normale"/>
  </w:style>
  <w:style w:type="character" w:customStyle="1" w:styleId="corpoAltFCarattere1">
    <w:name w:val="corpo (Alt+F) Carattere1"/>
    <w:rPr>
      <w:rFonts w:ascii="Arial" w:hAnsi="Arial" w:cs="Arial"/>
      <w:lang w:val="it-IT" w:eastAsia="it-IT" w:bidi="ar-SA"/>
    </w:rPr>
  </w:style>
  <w:style w:type="character" w:customStyle="1" w:styleId="corpoCarattere">
    <w:name w:val="corpo Carattere"/>
    <w:link w:val="corpo"/>
    <w:rPr>
      <w:rFonts w:ascii="Arial" w:hAnsi="Arial" w:cs="Arial"/>
      <w:lang w:val="it-IT" w:eastAsia="it-IT" w:bidi="ar-SA"/>
    </w:rPr>
  </w:style>
  <w:style w:type="character" w:customStyle="1" w:styleId="StileArial10pt">
    <w:name w:val="Stile Arial 10 pt"/>
    <w:rPr>
      <w:rFonts w:ascii="Arial" w:hAnsi="Arial"/>
      <w:sz w:val="20"/>
    </w:rPr>
  </w:style>
  <w:style w:type="paragraph" w:customStyle="1" w:styleId="CorpoAltF0">
    <w:name w:val="Corpo (Alt+F)"/>
    <w:basedOn w:val="Normale"/>
    <w:link w:val="CorpoAltFCarattere0"/>
    <w:qFormat/>
    <w:pPr>
      <w:jc w:val="both"/>
    </w:pPr>
    <w:rPr>
      <w:rFonts w:ascii="Arial" w:hAnsi="Arial"/>
      <w:sz w:val="20"/>
      <w:szCs w:val="20"/>
    </w:rPr>
  </w:style>
  <w:style w:type="character" w:customStyle="1" w:styleId="IntestazioneCarattere">
    <w:name w:val="Intestazione Carattere"/>
    <w:link w:val="Intestazione"/>
    <w:rPr>
      <w:lang w:val="it-IT" w:eastAsia="it-IT" w:bidi="ar-SA"/>
    </w:rPr>
  </w:style>
  <w:style w:type="character" w:customStyle="1" w:styleId="CarattereCarattere">
    <w:name w:val="Carattere Carattere"/>
    <w:rPr>
      <w:rFonts w:ascii="Times New Roman" w:eastAsia="Times New Roman" w:hAnsi="Times New Roman" w:cs="Times New Roman"/>
      <w:sz w:val="20"/>
      <w:szCs w:val="20"/>
      <w:lang w:eastAsia="it-IT"/>
    </w:rPr>
  </w:style>
  <w:style w:type="character" w:customStyle="1" w:styleId="FunzionealthCarattere1">
    <w:name w:val="Funzione(alt+h) Carattere1"/>
    <w:link w:val="Funzionealth"/>
    <w:rPr>
      <w:rFonts w:ascii="Arial" w:hAnsi="Arial"/>
      <w:i/>
      <w:lang w:val="it-IT" w:eastAsia="it-IT" w:bidi="ar-SA"/>
    </w:rPr>
  </w:style>
  <w:style w:type="character" w:customStyle="1" w:styleId="Titolo2Carattere">
    <w:name w:val="Titolo 2 Carattere"/>
    <w:link w:val="Titolo2"/>
    <w:rPr>
      <w:rFonts w:ascii="Verdana" w:hAnsi="Verdana"/>
      <w:b/>
      <w:bCs/>
      <w:szCs w:val="24"/>
      <w:lang w:val="it-IT" w:eastAsia="it-IT" w:bidi="ar-SA"/>
    </w:rPr>
  </w:style>
  <w:style w:type="paragraph" w:customStyle="1" w:styleId="WWNewPage">
    <w:name w:val="WW_NewPage"/>
    <w:basedOn w:val="Normale"/>
    <w:qFormat/>
    <w:pPr>
      <w:jc w:val="both"/>
    </w:pPr>
    <w:rPr>
      <w:rFonts w:ascii="Arial" w:hAnsi="Arial"/>
      <w:b/>
      <w:bCs/>
      <w:color w:val="FFFFFF"/>
      <w:sz w:val="4"/>
      <w:szCs w:val="4"/>
    </w:rPr>
  </w:style>
  <w:style w:type="paragraph" w:customStyle="1" w:styleId="WWRelease">
    <w:name w:val="WW_Release"/>
    <w:basedOn w:val="Intestazione"/>
    <w:qFormat/>
    <w:pPr>
      <w:tabs>
        <w:tab w:val="clear" w:pos="4819"/>
        <w:tab w:val="clear" w:pos="9638"/>
      </w:tabs>
    </w:pPr>
    <w:rPr>
      <w:rFonts w:ascii="Arial" w:hAnsi="Arial" w:cs="Arial"/>
      <w:b/>
      <w:bCs/>
    </w:rPr>
  </w:style>
  <w:style w:type="character" w:customStyle="1" w:styleId="CorpoAltFCarattere0">
    <w:name w:val="Corpo (Alt+F) Carattere"/>
    <w:link w:val="CorpoAltF0"/>
    <w:rPr>
      <w:rFonts w:ascii="Arial" w:hAnsi="Arial" w:cs="Arial"/>
    </w:rPr>
  </w:style>
  <w:style w:type="paragraph" w:customStyle="1" w:styleId="WWReleaseTipo">
    <w:name w:val="WW_Release_Tipo"/>
    <w:basedOn w:val="Intestazione"/>
    <w:pPr>
      <w:tabs>
        <w:tab w:val="clear" w:pos="4819"/>
        <w:tab w:val="clear" w:pos="9638"/>
      </w:tabs>
    </w:pPr>
    <w:rPr>
      <w:rFonts w:ascii="Arial" w:hAnsi="Arial" w:cs="Arial"/>
      <w:b/>
    </w:rPr>
  </w:style>
  <w:style w:type="paragraph" w:customStyle="1" w:styleId="WWNormativaSoftware">
    <w:name w:val="WW_NormativaSoftware"/>
    <w:basedOn w:val="TS-titolo-Comando"/>
    <w:next w:val="CorpoAltF0"/>
    <w:qFormat/>
    <w:pPr>
      <w:spacing w:before="60"/>
      <w:ind w:left="176"/>
      <w:jc w:val="left"/>
    </w:pPr>
    <w:rPr>
      <w:color w:val="17365D"/>
      <w:sz w:val="28"/>
    </w:rPr>
  </w:style>
  <w:style w:type="paragraph" w:customStyle="1" w:styleId="WWTipoDocumento">
    <w:name w:val="WW_TipoDocumento"/>
    <w:basedOn w:val="CorpoAltF0"/>
    <w:next w:val="CorpoAltF0"/>
    <w:link w:val="WWTipoDocumentoCarattere"/>
    <w:qFormat/>
    <w:pPr>
      <w:ind w:left="142"/>
    </w:pPr>
    <w:rPr>
      <w:b/>
      <w:color w:val="FFFFFF" w:themeColor="background1"/>
      <w:sz w:val="10"/>
      <w:szCs w:val="22"/>
    </w:rPr>
  </w:style>
  <w:style w:type="character" w:customStyle="1" w:styleId="WWTipoDocumentoCarattere">
    <w:name w:val="WW_TipoDocumento Carattere"/>
    <w:link w:val="WWTipoDocumento"/>
    <w:rPr>
      <w:rFonts w:ascii="Arial" w:hAnsi="Arial"/>
      <w:b/>
      <w:color w:val="FFFFFF" w:themeColor="background1"/>
      <w:sz w:val="10"/>
      <w:szCs w:val="22"/>
    </w:rPr>
  </w:style>
  <w:style w:type="paragraph" w:styleId="Paragrafoelenco">
    <w:name w:val="List Paragraph"/>
    <w:basedOn w:val="Normale"/>
    <w:uiPriority w:val="34"/>
    <w:qFormat/>
    <w:pPr>
      <w:ind w:left="720"/>
      <w:contextualSpacing/>
    </w:pPr>
    <w:rPr>
      <w:rFonts w:eastAsiaTheme="minorEastAsia"/>
      <w:lang w:eastAsia="en-US"/>
    </w:rPr>
  </w:style>
  <w:style w:type="paragraph" w:customStyle="1" w:styleId="2MADescrizioneCampo">
    <w:name w:val="2_MA_DescrizioneCampo"/>
    <w:basedOn w:val="corpo"/>
    <w:qFormat/>
    <w:rPr>
      <w:rFonts w:cs="Times New Roman"/>
      <w:lang w:val="x-none" w:eastAsia="x-non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it-IT" w:eastAsia="it-IT" w:bidi="ar-SA"/>
      </w:rPr>
    </w:rPrDefault>
    <w:pPrDefault/>
  </w:docDefaults>
  <w:latentStyles w:defLockedState="0" w:defUIPriority="0" w:defSemiHidden="1" w:defUnhideWhenUsed="1" w:defQFormat="0" w:count="267">
    <w:lsdException w:name="Normal" w:semiHidden="0" w:unhideWhenUsed="0"/>
    <w:lsdException w:name="heading 1" w:semiHidden="0" w:unhideWhenUsed="0"/>
    <w:lsdException w:name="heading 2" w:semiHidden="0" w:unhideWhenUsed="0"/>
    <w:lsdException w:name="heading 3" w:semiHidden="0" w:unhideWhenUsed="0"/>
    <w:lsdException w:name="heading 4" w:semiHidden="0" w:unhideWhenUsed="0"/>
    <w:lsdException w:name="heading 5" w:semiHidden="0" w:unhideWhenUsed="0"/>
    <w:lsdException w:name="heading 6" w:semiHidden="0" w:unhideWhenUsed="0"/>
    <w:lsdException w:name="toc 1" w:uiPriority="39"/>
    <w:lsdException w:name="toc 2" w:uiPriority="39"/>
    <w:lsdException w:name="toc 3" w:uiPriority="39"/>
    <w:lsdException w:name="toc 4" w:uiPriority="39"/>
    <w:lsdException w:name="toc 5"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lsdException w:name="Emphasis" w:semiHidden="0" w:unhideWhenUsed="0"/>
    <w:lsdException w:name="Normal (Web)" w:uiPriority="99"/>
    <w:lsdException w:name="Normal Table" w:semiHidden="0" w:unhideWhenUsed="0"/>
    <w:lsdException w:name="Table Web 1" w:semiHidden="0" w:unhideWhenUsed="0"/>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e">
    <w:name w:val="Normal"/>
    <w:rPr>
      <w:sz w:val="24"/>
      <w:szCs w:val="24"/>
    </w:rPr>
  </w:style>
  <w:style w:type="paragraph" w:styleId="Titolo1">
    <w:name w:val="heading 1"/>
    <w:basedOn w:val="Normale"/>
    <w:next w:val="Normale"/>
    <w:pPr>
      <w:keepNext/>
      <w:numPr>
        <w:numId w:val="1"/>
      </w:numPr>
      <w:spacing w:after="360" w:line="0" w:lineRule="atLeast"/>
      <w:ind w:left="431" w:hanging="431"/>
      <w:outlineLvl w:val="0"/>
    </w:pPr>
    <w:rPr>
      <w:b/>
      <w:sz w:val="32"/>
      <w:szCs w:val="20"/>
    </w:rPr>
  </w:style>
  <w:style w:type="paragraph" w:styleId="Titolo2">
    <w:name w:val="heading 2"/>
    <w:basedOn w:val="Normale"/>
    <w:next w:val="Normale"/>
    <w:link w:val="Titolo2Carattere"/>
    <w:pPr>
      <w:keepNext/>
      <w:outlineLvl w:val="1"/>
    </w:pPr>
    <w:rPr>
      <w:rFonts w:ascii="Verdana" w:hAnsi="Verdana"/>
      <w:b/>
      <w:bCs/>
      <w:sz w:val="20"/>
    </w:rPr>
  </w:style>
  <w:style w:type="paragraph" w:styleId="Titolo3">
    <w:name w:val="heading 3"/>
    <w:basedOn w:val="Normale"/>
    <w:next w:val="Normale"/>
    <w:pPr>
      <w:keepNext/>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autoSpaceDE w:val="0"/>
      <w:autoSpaceDN w:val="0"/>
      <w:adjustRightInd w:val="0"/>
      <w:jc w:val="both"/>
      <w:outlineLvl w:val="2"/>
    </w:pPr>
    <w:rPr>
      <w:rFonts w:ascii="Arial" w:hAnsi="Arial" w:cs="Arial"/>
      <w:b/>
      <w:bCs/>
      <w:i/>
      <w:iCs/>
      <w:sz w:val="20"/>
    </w:rPr>
  </w:style>
  <w:style w:type="paragraph" w:styleId="Titolo4">
    <w:name w:val="heading 4"/>
    <w:basedOn w:val="Normale"/>
    <w:next w:val="Normale"/>
    <w:pPr>
      <w:keepNext/>
      <w:autoSpaceDE w:val="0"/>
      <w:autoSpaceDN w:val="0"/>
      <w:adjustRightInd w:val="0"/>
      <w:jc w:val="both"/>
      <w:outlineLvl w:val="3"/>
    </w:pPr>
    <w:rPr>
      <w:rFonts w:ascii="Arial" w:hAnsi="Arial" w:cs="Arial"/>
      <w:b/>
      <w:bCs/>
      <w:sz w:val="20"/>
      <w:szCs w:val="20"/>
    </w:rPr>
  </w:style>
  <w:style w:type="paragraph" w:styleId="Titolo5">
    <w:name w:val="heading 5"/>
    <w:basedOn w:val="Normale"/>
    <w:next w:val="Normale"/>
    <w:pPr>
      <w:spacing w:before="240" w:after="60"/>
      <w:outlineLvl w:val="4"/>
    </w:pPr>
    <w:rPr>
      <w:b/>
      <w:bCs/>
      <w:i/>
      <w:iCs/>
      <w:sz w:val="26"/>
      <w:szCs w:val="26"/>
    </w:rPr>
  </w:style>
  <w:style w:type="paragraph" w:styleId="Titolo6">
    <w:name w:val="heading 6"/>
    <w:basedOn w:val="Normale"/>
    <w:next w:val="Normale"/>
    <w:pPr>
      <w:numPr>
        <w:ilvl w:val="5"/>
        <w:numId w:val="1"/>
      </w:numPr>
      <w:spacing w:before="240" w:after="60"/>
      <w:outlineLvl w:val="5"/>
    </w:pPr>
    <w:rPr>
      <w:i/>
      <w:sz w:val="22"/>
      <w:szCs w:val="20"/>
    </w:rPr>
  </w:style>
  <w:style w:type="paragraph" w:styleId="Titolo7">
    <w:name w:val="heading 7"/>
    <w:basedOn w:val="Normale"/>
    <w:next w:val="Normale"/>
    <w:pPr>
      <w:numPr>
        <w:ilvl w:val="6"/>
        <w:numId w:val="1"/>
      </w:numPr>
      <w:spacing w:before="240" w:after="60"/>
      <w:outlineLvl w:val="6"/>
    </w:pPr>
    <w:rPr>
      <w:rFonts w:ascii="Arial" w:hAnsi="Arial"/>
      <w:sz w:val="20"/>
      <w:szCs w:val="20"/>
    </w:rPr>
  </w:style>
  <w:style w:type="paragraph" w:styleId="Titolo8">
    <w:name w:val="heading 8"/>
    <w:basedOn w:val="Normale"/>
    <w:next w:val="Normale"/>
    <w:pPr>
      <w:numPr>
        <w:ilvl w:val="7"/>
        <w:numId w:val="1"/>
      </w:numPr>
      <w:spacing w:before="240" w:after="60"/>
      <w:outlineLvl w:val="7"/>
    </w:pPr>
    <w:rPr>
      <w:rFonts w:ascii="Arial" w:hAnsi="Arial"/>
      <w:i/>
      <w:sz w:val="20"/>
      <w:szCs w:val="20"/>
    </w:rPr>
  </w:style>
  <w:style w:type="paragraph" w:styleId="Titolo9">
    <w:name w:val="heading 9"/>
    <w:basedOn w:val="Normale"/>
    <w:next w:val="Normale"/>
    <w:pPr>
      <w:numPr>
        <w:ilvl w:val="8"/>
        <w:numId w:val="1"/>
      </w:numPr>
      <w:spacing w:before="240" w:after="60"/>
      <w:outlineLvl w:val="8"/>
    </w:pPr>
    <w:rPr>
      <w:rFonts w:ascii="Arial" w:hAnsi="Arial"/>
      <w:b/>
      <w:i/>
      <w:sz w:val="18"/>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ComandoaltC">
    <w:name w:val="Comando(alt+C)"/>
    <w:basedOn w:val="Titolo1"/>
    <w:pPr>
      <w:numPr>
        <w:numId w:val="0"/>
      </w:numPr>
      <w:spacing w:after="0" w:line="240" w:lineRule="auto"/>
    </w:pPr>
    <w:rPr>
      <w:rFonts w:ascii="Arial" w:hAnsi="Arial"/>
    </w:rPr>
  </w:style>
  <w:style w:type="paragraph" w:customStyle="1" w:styleId="Vocedelmenaltu">
    <w:name w:val="Voce del menù(alt+u)"/>
    <w:basedOn w:val="Normale"/>
    <w:pPr>
      <w:tabs>
        <w:tab w:val="num" w:pos="360"/>
      </w:tabs>
      <w:spacing w:before="120" w:after="240" w:line="240" w:lineRule="atLeast"/>
      <w:ind w:left="357" w:hanging="357"/>
      <w:outlineLvl w:val="4"/>
    </w:pPr>
    <w:rPr>
      <w:b/>
      <w:sz w:val="28"/>
      <w:szCs w:val="20"/>
      <w:u w:val="thick"/>
    </w:rPr>
  </w:style>
  <w:style w:type="paragraph" w:customStyle="1" w:styleId="Stile1">
    <w:name w:val="Stile1"/>
    <w:basedOn w:val="Puntoelenco"/>
    <w:pPr>
      <w:tabs>
        <w:tab w:val="num" w:pos="720"/>
      </w:tabs>
      <w:ind w:left="720" w:hanging="360"/>
    </w:pPr>
    <w:rPr>
      <w:rFonts w:cs="Arial"/>
    </w:rPr>
  </w:style>
  <w:style w:type="paragraph" w:styleId="Puntoelenco">
    <w:name w:val="List Bullet"/>
    <w:basedOn w:val="Normale"/>
    <w:autoRedefine/>
    <w:pPr>
      <w:ind w:left="709"/>
      <w:jc w:val="both"/>
    </w:pPr>
    <w:rPr>
      <w:rFonts w:ascii="Arial" w:hAnsi="Arial"/>
      <w:sz w:val="20"/>
      <w:szCs w:val="20"/>
    </w:rPr>
  </w:style>
  <w:style w:type="paragraph" w:customStyle="1" w:styleId="Puntoelenco1">
    <w:name w:val="Punto elenco 1"/>
    <w:basedOn w:val="corpoAltF"/>
    <w:pPr>
      <w:tabs>
        <w:tab w:val="num" w:pos="720"/>
      </w:tabs>
      <w:ind w:left="720" w:hanging="360"/>
    </w:pPr>
  </w:style>
  <w:style w:type="paragraph" w:customStyle="1" w:styleId="corpoAltF">
    <w:name w:val="corpo (Alt+F)"/>
    <w:basedOn w:val="Normale"/>
    <w:link w:val="corpoAltFCarattere"/>
    <w:qFormat/>
    <w:pPr>
      <w:jc w:val="both"/>
    </w:pPr>
    <w:rPr>
      <w:rFonts w:ascii="Arial" w:hAnsi="Arial" w:cs="Arial"/>
      <w:sz w:val="20"/>
      <w:szCs w:val="20"/>
    </w:rPr>
  </w:style>
  <w:style w:type="paragraph" w:styleId="Intestazione">
    <w:name w:val="header"/>
    <w:basedOn w:val="Normale"/>
    <w:link w:val="IntestazioneCarattere"/>
    <w:pPr>
      <w:tabs>
        <w:tab w:val="center" w:pos="4819"/>
        <w:tab w:val="right" w:pos="9638"/>
      </w:tabs>
    </w:pPr>
    <w:rPr>
      <w:sz w:val="20"/>
      <w:szCs w:val="20"/>
    </w:rPr>
  </w:style>
  <w:style w:type="paragraph" w:customStyle="1" w:styleId="comando">
    <w:name w:val="comando"/>
    <w:basedOn w:val="Normale"/>
    <w:pPr>
      <w:tabs>
        <w:tab w:val="right" w:leader="dot" w:pos="9639"/>
      </w:tabs>
    </w:pPr>
    <w:rPr>
      <w:rFonts w:ascii="Arial" w:hAnsi="Arial"/>
      <w:b/>
      <w:caps/>
    </w:rPr>
  </w:style>
  <w:style w:type="character" w:styleId="Collegamentoipertestuale">
    <w:name w:val="Hyperlink"/>
    <w:uiPriority w:val="99"/>
    <w:rPr>
      <w:color w:val="0000FF"/>
      <w:u w:val="single"/>
    </w:rPr>
  </w:style>
  <w:style w:type="paragraph" w:styleId="Sommario1">
    <w:name w:val="toc 1"/>
    <w:basedOn w:val="Normale"/>
    <w:next w:val="Normale"/>
    <w:autoRedefine/>
    <w:uiPriority w:val="39"/>
    <w:pPr>
      <w:pBdr>
        <w:top w:val="double" w:sz="4" w:space="1" w:color="365F91"/>
        <w:bottom w:val="double" w:sz="4" w:space="0" w:color="365F91"/>
      </w:pBdr>
      <w:shd w:val="clear" w:color="auto" w:fill="365F91"/>
      <w:tabs>
        <w:tab w:val="right" w:leader="dot" w:pos="9629"/>
      </w:tabs>
      <w:spacing w:before="180" w:after="60"/>
    </w:pPr>
    <w:rPr>
      <w:rFonts w:ascii="Arial" w:hAnsi="Arial" w:cs="Arial"/>
      <w:b/>
      <w:noProof/>
      <w:color w:val="FFFFFF"/>
      <w:sz w:val="20"/>
      <w:szCs w:val="40"/>
    </w:rPr>
  </w:style>
  <w:style w:type="paragraph" w:styleId="Sommario4">
    <w:name w:val="toc 4"/>
    <w:basedOn w:val="Normale"/>
    <w:next w:val="Normale"/>
    <w:autoRedefine/>
    <w:uiPriority w:val="39"/>
    <w:pPr>
      <w:tabs>
        <w:tab w:val="right" w:leader="dot" w:pos="9629"/>
      </w:tabs>
      <w:ind w:left="567"/>
    </w:pPr>
    <w:rPr>
      <w:rFonts w:ascii="Arial" w:hAnsi="Arial" w:cs="Arial"/>
      <w:i/>
      <w:noProof/>
      <w:sz w:val="20"/>
      <w:szCs w:val="20"/>
    </w:rPr>
  </w:style>
  <w:style w:type="paragraph" w:customStyle="1" w:styleId="TS-titolo-01">
    <w:name w:val="TS-titolo-01"/>
    <w:basedOn w:val="Intestazione"/>
    <w:autoRedefine/>
    <w:qFormat/>
    <w:pPr>
      <w:tabs>
        <w:tab w:val="clear" w:pos="4819"/>
        <w:tab w:val="clear" w:pos="9638"/>
      </w:tabs>
    </w:pPr>
    <w:rPr>
      <w:rFonts w:ascii="Arial" w:hAnsi="Arial" w:cs="Arial"/>
      <w:b/>
      <w:i/>
      <w:sz w:val="28"/>
    </w:rPr>
  </w:style>
  <w:style w:type="paragraph" w:customStyle="1" w:styleId="TS-titolo-02">
    <w:name w:val="TS-titolo-02"/>
    <w:basedOn w:val="Intestazione"/>
    <w:autoRedefine/>
    <w:pPr>
      <w:ind w:left="69"/>
      <w:jc w:val="center"/>
    </w:pPr>
    <w:rPr>
      <w:rFonts w:ascii="Arial" w:hAnsi="Arial" w:cs="Arial"/>
      <w:b/>
      <w:color w:val="FFFFFF"/>
      <w:sz w:val="32"/>
    </w:rPr>
  </w:style>
  <w:style w:type="paragraph" w:customStyle="1" w:styleId="TS-titolo-04">
    <w:name w:val="TS-titolo-04"/>
    <w:basedOn w:val="Titolo"/>
    <w:link w:val="TS-titolo-04Carattere"/>
    <w:autoRedefine/>
    <w:qFormat/>
    <w:pPr>
      <w:pBdr>
        <w:top w:val="single" w:sz="4" w:space="0" w:color="auto"/>
      </w:pBdr>
      <w:ind w:left="0"/>
      <w:jc w:val="both"/>
    </w:pPr>
    <w:rPr>
      <w:sz w:val="24"/>
      <w:szCs w:val="24"/>
    </w:rPr>
  </w:style>
  <w:style w:type="paragraph" w:styleId="Titolo">
    <w:name w:val="Title"/>
    <w:basedOn w:val="Normale"/>
    <w:pPr>
      <w:pBdr>
        <w:top w:val="single" w:sz="4" w:space="1" w:color="auto"/>
        <w:bottom w:val="single" w:sz="4" w:space="1" w:color="auto"/>
      </w:pBdr>
      <w:spacing w:before="240" w:after="60"/>
      <w:ind w:left="-284"/>
      <w:outlineLvl w:val="0"/>
    </w:pPr>
    <w:rPr>
      <w:rFonts w:ascii="Arial" w:hAnsi="Arial"/>
      <w:b/>
      <w:kern w:val="28"/>
      <w:sz w:val="32"/>
      <w:szCs w:val="20"/>
    </w:rPr>
  </w:style>
  <w:style w:type="paragraph" w:styleId="Titoloindice">
    <w:name w:val="index heading"/>
    <w:basedOn w:val="Normale"/>
    <w:next w:val="Indice1"/>
    <w:semiHidden/>
    <w:rPr>
      <w:sz w:val="20"/>
      <w:szCs w:val="20"/>
    </w:rPr>
  </w:style>
  <w:style w:type="paragraph" w:styleId="Indice1">
    <w:name w:val="index 1"/>
    <w:basedOn w:val="Normale"/>
    <w:next w:val="Normale"/>
    <w:autoRedefine/>
    <w:semiHidden/>
    <w:pPr>
      <w:ind w:left="200" w:hanging="200"/>
    </w:pPr>
    <w:rPr>
      <w:sz w:val="20"/>
      <w:szCs w:val="20"/>
    </w:rPr>
  </w:style>
  <w:style w:type="paragraph" w:customStyle="1" w:styleId="TS-titolo-03">
    <w:name w:val="TS-titolo-03"/>
    <w:basedOn w:val="Intestazione"/>
    <w:autoRedefine/>
    <w:pPr>
      <w:jc w:val="center"/>
    </w:pPr>
    <w:rPr>
      <w:rFonts w:ascii="Arial" w:hAnsi="Arial" w:cs="Arial"/>
      <w:b/>
      <w:color w:val="000000"/>
      <w:sz w:val="32"/>
    </w:rPr>
  </w:style>
  <w:style w:type="paragraph" w:styleId="Corpodeltesto3">
    <w:name w:val="Body Text 3"/>
    <w:basedOn w:val="Normale"/>
    <w:pPr>
      <w:jc w:val="both"/>
    </w:pPr>
    <w:rPr>
      <w:rFonts w:ascii="Arial" w:hAnsi="Arial"/>
      <w:b/>
      <w:sz w:val="20"/>
      <w:szCs w:val="20"/>
    </w:rPr>
  </w:style>
  <w:style w:type="paragraph" w:customStyle="1" w:styleId="Esempi">
    <w:name w:val="Esempi"/>
    <w:basedOn w:val="Normale"/>
    <w:pPr>
      <w:jc w:val="both"/>
    </w:pPr>
    <w:rPr>
      <w:rFonts w:ascii="Arial" w:hAnsi="Arial"/>
      <w:i/>
      <w:sz w:val="20"/>
      <w:szCs w:val="20"/>
    </w:rPr>
  </w:style>
  <w:style w:type="paragraph" w:customStyle="1" w:styleId="Funzionealth">
    <w:name w:val="Funzione(alt+h)"/>
    <w:basedOn w:val="Normale"/>
    <w:link w:val="FunzionealthCarattere1"/>
    <w:pPr>
      <w:tabs>
        <w:tab w:val="right" w:pos="3260"/>
        <w:tab w:val="left" w:pos="3402"/>
      </w:tabs>
      <w:spacing w:before="60"/>
      <w:ind w:left="3402" w:hanging="3402"/>
      <w:jc w:val="both"/>
    </w:pPr>
    <w:rPr>
      <w:rFonts w:ascii="Arial" w:hAnsi="Arial"/>
      <w:i/>
      <w:sz w:val="20"/>
      <w:szCs w:val="20"/>
    </w:rPr>
  </w:style>
  <w:style w:type="paragraph" w:styleId="Testonormale">
    <w:name w:val="Plain Text"/>
    <w:basedOn w:val="Normale"/>
    <w:rPr>
      <w:rFonts w:ascii="Courier New" w:hAnsi="Courier New"/>
      <w:sz w:val="20"/>
      <w:szCs w:val="20"/>
    </w:rPr>
  </w:style>
  <w:style w:type="paragraph" w:styleId="Soggettocommento">
    <w:name w:val="annotation subject"/>
    <w:basedOn w:val="Testocommento"/>
    <w:next w:val="Testocommento"/>
    <w:semiHidden/>
    <w:rPr>
      <w:b/>
      <w:bCs/>
    </w:rPr>
  </w:style>
  <w:style w:type="paragraph" w:styleId="Testocommento">
    <w:name w:val="annotation text"/>
    <w:basedOn w:val="Normale"/>
    <w:semiHidden/>
    <w:rPr>
      <w:sz w:val="20"/>
      <w:szCs w:val="20"/>
    </w:rPr>
  </w:style>
  <w:style w:type="paragraph" w:styleId="Corpodeltesto2">
    <w:name w:val="Body Text 2"/>
    <w:basedOn w:val="Normale"/>
    <w:pPr>
      <w:tabs>
        <w:tab w:val="left" w:pos="567"/>
        <w:tab w:val="left" w:pos="1134"/>
        <w:tab w:val="left" w:pos="2552"/>
      </w:tabs>
    </w:pPr>
    <w:rPr>
      <w:i/>
      <w:sz w:val="18"/>
      <w:szCs w:val="20"/>
    </w:rPr>
  </w:style>
  <w:style w:type="paragraph" w:customStyle="1" w:styleId="corpo">
    <w:name w:val="corpo"/>
    <w:basedOn w:val="Normale"/>
    <w:link w:val="corpoCarattere"/>
    <w:pPr>
      <w:jc w:val="both"/>
    </w:pPr>
    <w:rPr>
      <w:rFonts w:ascii="Arial" w:hAnsi="Arial" w:cs="Arial"/>
      <w:sz w:val="20"/>
      <w:szCs w:val="20"/>
    </w:rPr>
  </w:style>
  <w:style w:type="character" w:styleId="Numeropagina">
    <w:name w:val="page number"/>
    <w:basedOn w:val="Carpredefinitoparagrafo"/>
  </w:style>
  <w:style w:type="paragraph" w:styleId="Pidipagina">
    <w:name w:val="footer"/>
    <w:basedOn w:val="Normale"/>
    <w:pPr>
      <w:tabs>
        <w:tab w:val="center" w:pos="4819"/>
        <w:tab w:val="right" w:pos="9638"/>
      </w:tabs>
    </w:pPr>
    <w:rPr>
      <w:sz w:val="20"/>
      <w:szCs w:val="20"/>
    </w:rPr>
  </w:style>
  <w:style w:type="paragraph" w:customStyle="1" w:styleId="TS-testata-01">
    <w:name w:val="TS-testata-01"/>
    <w:basedOn w:val="Intestazione"/>
    <w:rPr>
      <w:rFonts w:ascii="Arial" w:hAnsi="Arial" w:cs="Arial"/>
      <w:b/>
      <w:i/>
      <w:sz w:val="28"/>
    </w:rPr>
  </w:style>
  <w:style w:type="paragraph" w:styleId="NormaleWeb">
    <w:name w:val="Normal (Web)"/>
    <w:basedOn w:val="Normale"/>
    <w:uiPriority w:val="99"/>
    <w:pPr>
      <w:spacing w:before="100" w:beforeAutospacing="1" w:after="100" w:afterAutospacing="1"/>
    </w:pPr>
  </w:style>
  <w:style w:type="paragraph" w:styleId="Rientrocorpodeltesto2">
    <w:name w:val="Body Text Indent 2"/>
    <w:basedOn w:val="Normale"/>
    <w:pPr>
      <w:ind w:left="180"/>
      <w:jc w:val="both"/>
    </w:pPr>
    <w:rPr>
      <w:rFonts w:ascii="Verdana" w:hAnsi="Verdana" w:cs="Arial"/>
      <w:sz w:val="20"/>
    </w:rPr>
  </w:style>
  <w:style w:type="paragraph" w:styleId="Corpotesto">
    <w:name w:val="Body Text"/>
    <w:basedOn w:val="Normale"/>
    <w:pPr>
      <w:jc w:val="both"/>
    </w:pPr>
    <w:rPr>
      <w:rFonts w:ascii="Verdana" w:hAnsi="Verdana" w:cs="Arial"/>
      <w:sz w:val="20"/>
    </w:rPr>
  </w:style>
  <w:style w:type="paragraph" w:styleId="Sommario8">
    <w:name w:val="toc 8"/>
    <w:basedOn w:val="Normale"/>
    <w:next w:val="Normale"/>
    <w:autoRedefine/>
    <w:semiHidden/>
    <w:pPr>
      <w:ind w:left="1680"/>
    </w:pPr>
  </w:style>
  <w:style w:type="paragraph" w:styleId="Sommario2">
    <w:name w:val="toc 2"/>
    <w:basedOn w:val="Sommario1"/>
    <w:next w:val="Normale"/>
    <w:autoRedefine/>
    <w:uiPriority w:val="39"/>
    <w:pPr>
      <w:pBdr>
        <w:top w:val="single" w:sz="4" w:space="1" w:color="365F91"/>
        <w:bottom w:val="single" w:sz="4" w:space="0" w:color="365F91"/>
      </w:pBdr>
      <w:shd w:val="clear" w:color="auto" w:fill="auto"/>
      <w:spacing w:before="120"/>
      <w:ind w:left="113"/>
    </w:pPr>
    <w:rPr>
      <w:color w:val="auto"/>
    </w:rPr>
  </w:style>
  <w:style w:type="paragraph" w:styleId="Sommario9">
    <w:name w:val="toc 9"/>
    <w:basedOn w:val="Normale"/>
    <w:next w:val="Normale"/>
    <w:autoRedefine/>
    <w:semiHidden/>
    <w:pPr>
      <w:ind w:left="1920"/>
    </w:pPr>
  </w:style>
  <w:style w:type="paragraph" w:styleId="Sommario3">
    <w:name w:val="toc 3"/>
    <w:basedOn w:val="Sommario2"/>
    <w:next w:val="CorpoAltF0"/>
    <w:autoRedefine/>
    <w:uiPriority w:val="39"/>
    <w:pPr>
      <w:pBdr>
        <w:top w:val="none" w:sz="0" w:space="0" w:color="auto"/>
        <w:bottom w:val="none" w:sz="0" w:space="0" w:color="auto"/>
      </w:pBdr>
      <w:shd w:val="clear" w:color="auto" w:fill="D9D9D9"/>
    </w:pPr>
  </w:style>
  <w:style w:type="paragraph" w:styleId="Sommario5">
    <w:name w:val="toc 5"/>
    <w:basedOn w:val="Normale"/>
    <w:next w:val="Normale"/>
    <w:autoRedefine/>
    <w:uiPriority w:val="39"/>
    <w:pPr>
      <w:ind w:left="1134"/>
    </w:pPr>
    <w:rPr>
      <w:rFonts w:ascii="Arial" w:hAnsi="Arial"/>
      <w:i/>
      <w:sz w:val="18"/>
    </w:rPr>
  </w:style>
  <w:style w:type="paragraph" w:customStyle="1" w:styleId="Default">
    <w:name w:val="Default"/>
    <w:pPr>
      <w:autoSpaceDE w:val="0"/>
      <w:autoSpaceDN w:val="0"/>
      <w:adjustRightInd w:val="0"/>
    </w:pPr>
    <w:rPr>
      <w:rFonts w:ascii="Verdana" w:hAnsi="Verdana"/>
    </w:rPr>
  </w:style>
  <w:style w:type="paragraph" w:styleId="Sommario6">
    <w:name w:val="toc 6"/>
    <w:basedOn w:val="Normale"/>
    <w:next w:val="Normale"/>
    <w:autoRedefine/>
    <w:semiHidden/>
    <w:pPr>
      <w:ind w:left="1200"/>
    </w:pPr>
  </w:style>
  <w:style w:type="paragraph" w:styleId="Sommario7">
    <w:name w:val="toc 7"/>
    <w:basedOn w:val="Normale"/>
    <w:next w:val="Normale"/>
    <w:autoRedefine/>
    <w:semiHidden/>
    <w:pPr>
      <w:ind w:left="1440"/>
    </w:pPr>
  </w:style>
  <w:style w:type="character" w:styleId="Enfasigrassetto">
    <w:name w:val="Strong"/>
    <w:rPr>
      <w:b/>
      <w:bCs/>
    </w:rPr>
  </w:style>
  <w:style w:type="character" w:styleId="Collegamentovisitato">
    <w:name w:val="FollowedHyperlink"/>
    <w:rPr>
      <w:color w:val="800080"/>
      <w:u w:val="single"/>
    </w:rPr>
  </w:style>
  <w:style w:type="paragraph" w:customStyle="1" w:styleId="TS-titolo-Comando">
    <w:name w:val="TS-titolo-Comando"/>
    <w:basedOn w:val="TS-titolo-01"/>
    <w:qFormat/>
    <w:pPr>
      <w:jc w:val="center"/>
    </w:pPr>
    <w:rPr>
      <w:rFonts w:cs="Times New Roman"/>
      <w:bCs/>
      <w:i w:val="0"/>
      <w:sz w:val="32"/>
    </w:rPr>
  </w:style>
  <w:style w:type="character" w:customStyle="1" w:styleId="corpoAltFCarattere">
    <w:name w:val="corpo (Alt+F) Carattere"/>
    <w:link w:val="corpoAltF"/>
    <w:rPr>
      <w:rFonts w:ascii="Arial" w:hAnsi="Arial" w:cs="Arial"/>
      <w:lang w:val="it-IT" w:eastAsia="it-IT" w:bidi="ar-SA"/>
    </w:rPr>
  </w:style>
  <w:style w:type="paragraph" w:styleId="Indice7">
    <w:name w:val="index 7"/>
    <w:basedOn w:val="Normale"/>
    <w:next w:val="Normale"/>
    <w:autoRedefine/>
    <w:semiHidden/>
    <w:pPr>
      <w:ind w:left="1400" w:hanging="200"/>
    </w:pPr>
    <w:rPr>
      <w:sz w:val="20"/>
      <w:szCs w:val="20"/>
    </w:rPr>
  </w:style>
  <w:style w:type="paragraph" w:customStyle="1" w:styleId="Paragrafoconcampialtp">
    <w:name w:val="Paragrafo con campi (alt+p)"/>
    <w:basedOn w:val="Normale"/>
    <w:pPr>
      <w:spacing w:after="120"/>
      <w:ind w:left="3402" w:hanging="3402"/>
      <w:jc w:val="both"/>
    </w:pPr>
    <w:rPr>
      <w:rFonts w:ascii="Arial" w:hAnsi="Arial"/>
      <w:i/>
      <w:sz w:val="20"/>
      <w:szCs w:val="20"/>
    </w:rPr>
  </w:style>
  <w:style w:type="paragraph" w:customStyle="1" w:styleId="Interlinafra2righeALTA">
    <w:name w:val="Interlina fra 2 righe (ALT+A)"/>
    <w:next w:val="Funzionealth"/>
    <w:pPr>
      <w:spacing w:line="120" w:lineRule="exact"/>
    </w:pPr>
    <w:rPr>
      <w:b/>
      <w:i/>
    </w:rPr>
  </w:style>
  <w:style w:type="paragraph" w:customStyle="1" w:styleId="CorpoCentrato">
    <w:name w:val="Corpo Centrato"/>
    <w:basedOn w:val="corpoAltF"/>
    <w:next w:val="corpoAltF"/>
    <w:pPr>
      <w:jc w:val="center"/>
    </w:pPr>
  </w:style>
  <w:style w:type="paragraph" w:customStyle="1" w:styleId="CorpoSpazioPrima">
    <w:name w:val="Corpo SpazioPrima"/>
    <w:basedOn w:val="corpoAltF"/>
    <w:next w:val="corpoAltF"/>
    <w:link w:val="CorpoSpazioPrimaCarattere"/>
    <w:pPr>
      <w:spacing w:before="120"/>
    </w:pPr>
  </w:style>
  <w:style w:type="paragraph" w:customStyle="1" w:styleId="TS-titolo-05">
    <w:name w:val="TS-titolo-05"/>
    <w:basedOn w:val="Normale"/>
    <w:next w:val="CorpoAltF0"/>
    <w:link w:val="TS-titolo-05Carattere"/>
    <w:qFormat/>
    <w:pPr>
      <w:pBdr>
        <w:top w:val="single" w:sz="4" w:space="1" w:color="auto"/>
        <w:bottom w:val="single" w:sz="4" w:space="1" w:color="auto"/>
      </w:pBdr>
      <w:spacing w:before="240" w:after="60"/>
    </w:pPr>
    <w:rPr>
      <w:rFonts w:ascii="Arial" w:hAnsi="Arial"/>
      <w:sz w:val="20"/>
    </w:rPr>
  </w:style>
  <w:style w:type="table" w:styleId="Grigliatabella">
    <w:name w:val="Table Grid"/>
    <w:basedOn w:val="Tabellanormal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stofumetto">
    <w:name w:val="Balloon Text"/>
    <w:basedOn w:val="Normale"/>
    <w:semiHidden/>
    <w:rPr>
      <w:rFonts w:ascii="Tahoma" w:hAnsi="Tahoma" w:cs="Tahoma"/>
      <w:sz w:val="16"/>
      <w:szCs w:val="16"/>
    </w:rPr>
  </w:style>
  <w:style w:type="paragraph" w:customStyle="1" w:styleId="SpazioPrimaAltS">
    <w:name w:val="SpazioPrima (Alt+S)"/>
    <w:basedOn w:val="corpoAltF"/>
    <w:next w:val="corpoAltF"/>
    <w:pPr>
      <w:spacing w:before="120"/>
    </w:pPr>
  </w:style>
  <w:style w:type="character" w:customStyle="1" w:styleId="TS-titolo-05Carattere">
    <w:name w:val="TS-titolo-05 Carattere"/>
    <w:link w:val="TS-titolo-05"/>
    <w:rPr>
      <w:rFonts w:ascii="Arial" w:hAnsi="Arial"/>
      <w:szCs w:val="24"/>
    </w:rPr>
  </w:style>
  <w:style w:type="character" w:customStyle="1" w:styleId="TS-titolo-04Carattere">
    <w:name w:val="TS-titolo-04 Carattere"/>
    <w:link w:val="TS-titolo-04"/>
    <w:rPr>
      <w:rFonts w:ascii="Arial" w:hAnsi="Arial"/>
      <w:b/>
      <w:kern w:val="28"/>
      <w:sz w:val="24"/>
      <w:szCs w:val="24"/>
    </w:rPr>
  </w:style>
  <w:style w:type="character" w:customStyle="1" w:styleId="CorpoSpazioPrimaCarattere">
    <w:name w:val="Corpo SpazioPrima Carattere"/>
    <w:basedOn w:val="corpoAltFCarattere"/>
    <w:link w:val="CorpoSpazioPrima"/>
    <w:rPr>
      <w:rFonts w:ascii="Arial" w:hAnsi="Arial" w:cs="Arial"/>
      <w:lang w:val="it-IT" w:eastAsia="it-IT" w:bidi="ar-SA"/>
    </w:rPr>
  </w:style>
  <w:style w:type="paragraph" w:customStyle="1" w:styleId="testo">
    <w:name w:val="testo"/>
    <w:basedOn w:val="Normale"/>
  </w:style>
  <w:style w:type="character" w:customStyle="1" w:styleId="corpoAltFCarattere1">
    <w:name w:val="corpo (Alt+F) Carattere1"/>
    <w:rPr>
      <w:rFonts w:ascii="Arial" w:hAnsi="Arial" w:cs="Arial"/>
      <w:lang w:val="it-IT" w:eastAsia="it-IT" w:bidi="ar-SA"/>
    </w:rPr>
  </w:style>
  <w:style w:type="character" w:customStyle="1" w:styleId="corpoCarattere">
    <w:name w:val="corpo Carattere"/>
    <w:link w:val="corpo"/>
    <w:rPr>
      <w:rFonts w:ascii="Arial" w:hAnsi="Arial" w:cs="Arial"/>
      <w:lang w:val="it-IT" w:eastAsia="it-IT" w:bidi="ar-SA"/>
    </w:rPr>
  </w:style>
  <w:style w:type="character" w:customStyle="1" w:styleId="StileArial10pt">
    <w:name w:val="Stile Arial 10 pt"/>
    <w:rPr>
      <w:rFonts w:ascii="Arial" w:hAnsi="Arial"/>
      <w:sz w:val="20"/>
    </w:rPr>
  </w:style>
  <w:style w:type="paragraph" w:customStyle="1" w:styleId="CorpoAltF0">
    <w:name w:val="Corpo (Alt+F)"/>
    <w:basedOn w:val="Normale"/>
    <w:link w:val="CorpoAltFCarattere0"/>
    <w:qFormat/>
    <w:pPr>
      <w:jc w:val="both"/>
    </w:pPr>
    <w:rPr>
      <w:rFonts w:ascii="Arial" w:hAnsi="Arial"/>
      <w:sz w:val="20"/>
      <w:szCs w:val="20"/>
    </w:rPr>
  </w:style>
  <w:style w:type="character" w:customStyle="1" w:styleId="IntestazioneCarattere">
    <w:name w:val="Intestazione Carattere"/>
    <w:link w:val="Intestazione"/>
    <w:rPr>
      <w:lang w:val="it-IT" w:eastAsia="it-IT" w:bidi="ar-SA"/>
    </w:rPr>
  </w:style>
  <w:style w:type="character" w:customStyle="1" w:styleId="CarattereCarattere">
    <w:name w:val="Carattere Carattere"/>
    <w:rPr>
      <w:rFonts w:ascii="Times New Roman" w:eastAsia="Times New Roman" w:hAnsi="Times New Roman" w:cs="Times New Roman"/>
      <w:sz w:val="20"/>
      <w:szCs w:val="20"/>
      <w:lang w:eastAsia="it-IT"/>
    </w:rPr>
  </w:style>
  <w:style w:type="character" w:customStyle="1" w:styleId="FunzionealthCarattere1">
    <w:name w:val="Funzione(alt+h) Carattere1"/>
    <w:link w:val="Funzionealth"/>
    <w:rPr>
      <w:rFonts w:ascii="Arial" w:hAnsi="Arial"/>
      <w:i/>
      <w:lang w:val="it-IT" w:eastAsia="it-IT" w:bidi="ar-SA"/>
    </w:rPr>
  </w:style>
  <w:style w:type="character" w:customStyle="1" w:styleId="Titolo2Carattere">
    <w:name w:val="Titolo 2 Carattere"/>
    <w:link w:val="Titolo2"/>
    <w:rPr>
      <w:rFonts w:ascii="Verdana" w:hAnsi="Verdana"/>
      <w:b/>
      <w:bCs/>
      <w:szCs w:val="24"/>
      <w:lang w:val="it-IT" w:eastAsia="it-IT" w:bidi="ar-SA"/>
    </w:rPr>
  </w:style>
  <w:style w:type="paragraph" w:customStyle="1" w:styleId="WWNewPage">
    <w:name w:val="WW_NewPage"/>
    <w:basedOn w:val="Normale"/>
    <w:qFormat/>
    <w:pPr>
      <w:jc w:val="both"/>
    </w:pPr>
    <w:rPr>
      <w:rFonts w:ascii="Arial" w:hAnsi="Arial"/>
      <w:b/>
      <w:bCs/>
      <w:color w:val="FFFFFF"/>
      <w:sz w:val="4"/>
      <w:szCs w:val="4"/>
    </w:rPr>
  </w:style>
  <w:style w:type="paragraph" w:customStyle="1" w:styleId="WWRelease">
    <w:name w:val="WW_Release"/>
    <w:basedOn w:val="Intestazione"/>
    <w:qFormat/>
    <w:pPr>
      <w:tabs>
        <w:tab w:val="clear" w:pos="4819"/>
        <w:tab w:val="clear" w:pos="9638"/>
      </w:tabs>
    </w:pPr>
    <w:rPr>
      <w:rFonts w:ascii="Arial" w:hAnsi="Arial" w:cs="Arial"/>
      <w:b/>
      <w:bCs/>
    </w:rPr>
  </w:style>
  <w:style w:type="character" w:customStyle="1" w:styleId="CorpoAltFCarattere0">
    <w:name w:val="Corpo (Alt+F) Carattere"/>
    <w:link w:val="CorpoAltF0"/>
    <w:rPr>
      <w:rFonts w:ascii="Arial" w:hAnsi="Arial" w:cs="Arial"/>
    </w:rPr>
  </w:style>
  <w:style w:type="paragraph" w:customStyle="1" w:styleId="WWReleaseTipo">
    <w:name w:val="WW_Release_Tipo"/>
    <w:basedOn w:val="Intestazione"/>
    <w:pPr>
      <w:tabs>
        <w:tab w:val="clear" w:pos="4819"/>
        <w:tab w:val="clear" w:pos="9638"/>
      </w:tabs>
    </w:pPr>
    <w:rPr>
      <w:rFonts w:ascii="Arial" w:hAnsi="Arial" w:cs="Arial"/>
      <w:b/>
    </w:rPr>
  </w:style>
  <w:style w:type="paragraph" w:customStyle="1" w:styleId="WWNormativaSoftware">
    <w:name w:val="WW_NormativaSoftware"/>
    <w:basedOn w:val="TS-titolo-Comando"/>
    <w:next w:val="CorpoAltF0"/>
    <w:qFormat/>
    <w:pPr>
      <w:spacing w:before="60"/>
      <w:ind w:left="176"/>
      <w:jc w:val="left"/>
    </w:pPr>
    <w:rPr>
      <w:color w:val="17365D"/>
      <w:sz w:val="28"/>
    </w:rPr>
  </w:style>
  <w:style w:type="paragraph" w:customStyle="1" w:styleId="WWTipoDocumento">
    <w:name w:val="WW_TipoDocumento"/>
    <w:basedOn w:val="CorpoAltF0"/>
    <w:next w:val="CorpoAltF0"/>
    <w:link w:val="WWTipoDocumentoCarattere"/>
    <w:qFormat/>
    <w:pPr>
      <w:ind w:left="142"/>
    </w:pPr>
    <w:rPr>
      <w:b/>
      <w:color w:val="FFFFFF" w:themeColor="background1"/>
      <w:sz w:val="10"/>
      <w:szCs w:val="22"/>
    </w:rPr>
  </w:style>
  <w:style w:type="character" w:customStyle="1" w:styleId="WWTipoDocumentoCarattere">
    <w:name w:val="WW_TipoDocumento Carattere"/>
    <w:link w:val="WWTipoDocumento"/>
    <w:rPr>
      <w:rFonts w:ascii="Arial" w:hAnsi="Arial"/>
      <w:b/>
      <w:color w:val="FFFFFF" w:themeColor="background1"/>
      <w:sz w:val="10"/>
      <w:szCs w:val="22"/>
    </w:rPr>
  </w:style>
  <w:style w:type="paragraph" w:styleId="Paragrafoelenco">
    <w:name w:val="List Paragraph"/>
    <w:basedOn w:val="Normale"/>
    <w:uiPriority w:val="34"/>
    <w:qFormat/>
    <w:pPr>
      <w:ind w:left="720"/>
      <w:contextualSpacing/>
    </w:pPr>
    <w:rPr>
      <w:rFonts w:eastAsiaTheme="minorEastAsia"/>
      <w:lang w:eastAsia="en-US"/>
    </w:rPr>
  </w:style>
  <w:style w:type="paragraph" w:customStyle="1" w:styleId="2MADescrizioneCampo">
    <w:name w:val="2_MA_DescrizioneCampo"/>
    <w:basedOn w:val="corpo"/>
    <w:qFormat/>
    <w:rPr>
      <w:rFonts w:cs="Times New Roman"/>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5606102">
      <w:bodyDiv w:val="1"/>
      <w:marLeft w:val="0"/>
      <w:marRight w:val="0"/>
      <w:marTop w:val="0"/>
      <w:marBottom w:val="0"/>
      <w:divBdr>
        <w:top w:val="none" w:sz="0" w:space="0" w:color="auto"/>
        <w:left w:val="none" w:sz="0" w:space="0" w:color="auto"/>
        <w:bottom w:val="none" w:sz="0" w:space="0" w:color="auto"/>
        <w:right w:val="none" w:sz="0" w:space="0" w:color="auto"/>
      </w:divBdr>
      <w:divsChild>
        <w:div w:id="2126651793">
          <w:marLeft w:val="446"/>
          <w:marRight w:val="0"/>
          <w:marTop w:val="0"/>
          <w:marBottom w:val="0"/>
          <w:divBdr>
            <w:top w:val="none" w:sz="0" w:space="0" w:color="auto"/>
            <w:left w:val="none" w:sz="0" w:space="0" w:color="auto"/>
            <w:bottom w:val="none" w:sz="0" w:space="0" w:color="auto"/>
            <w:right w:val="none" w:sz="0" w:space="0" w:color="auto"/>
          </w:divBdr>
        </w:div>
        <w:div w:id="1576235921">
          <w:marLeft w:val="446"/>
          <w:marRight w:val="0"/>
          <w:marTop w:val="0"/>
          <w:marBottom w:val="0"/>
          <w:divBdr>
            <w:top w:val="none" w:sz="0" w:space="0" w:color="auto"/>
            <w:left w:val="none" w:sz="0" w:space="0" w:color="auto"/>
            <w:bottom w:val="none" w:sz="0" w:space="0" w:color="auto"/>
            <w:right w:val="none" w:sz="0" w:space="0" w:color="auto"/>
          </w:divBdr>
        </w:div>
        <w:div w:id="1729453323">
          <w:marLeft w:val="446"/>
          <w:marRight w:val="0"/>
          <w:marTop w:val="0"/>
          <w:marBottom w:val="0"/>
          <w:divBdr>
            <w:top w:val="none" w:sz="0" w:space="0" w:color="auto"/>
            <w:left w:val="none" w:sz="0" w:space="0" w:color="auto"/>
            <w:bottom w:val="none" w:sz="0" w:space="0" w:color="auto"/>
            <w:right w:val="none" w:sz="0" w:space="0" w:color="auto"/>
          </w:divBdr>
        </w:div>
      </w:divsChild>
    </w:div>
    <w:div w:id="153109427">
      <w:bodyDiv w:val="1"/>
      <w:marLeft w:val="0"/>
      <w:marRight w:val="0"/>
      <w:marTop w:val="0"/>
      <w:marBottom w:val="0"/>
      <w:divBdr>
        <w:top w:val="none" w:sz="0" w:space="0" w:color="auto"/>
        <w:left w:val="none" w:sz="0" w:space="0" w:color="auto"/>
        <w:bottom w:val="none" w:sz="0" w:space="0" w:color="auto"/>
        <w:right w:val="none" w:sz="0" w:space="0" w:color="auto"/>
      </w:divBdr>
      <w:divsChild>
        <w:div w:id="398216291">
          <w:marLeft w:val="533"/>
          <w:marRight w:val="0"/>
          <w:marTop w:val="0"/>
          <w:marBottom w:val="0"/>
          <w:divBdr>
            <w:top w:val="none" w:sz="0" w:space="0" w:color="auto"/>
            <w:left w:val="none" w:sz="0" w:space="0" w:color="auto"/>
            <w:bottom w:val="none" w:sz="0" w:space="0" w:color="auto"/>
            <w:right w:val="none" w:sz="0" w:space="0" w:color="auto"/>
          </w:divBdr>
        </w:div>
      </w:divsChild>
    </w:div>
    <w:div w:id="318316311">
      <w:bodyDiv w:val="1"/>
      <w:marLeft w:val="0"/>
      <w:marRight w:val="0"/>
      <w:marTop w:val="0"/>
      <w:marBottom w:val="0"/>
      <w:divBdr>
        <w:top w:val="none" w:sz="0" w:space="0" w:color="auto"/>
        <w:left w:val="none" w:sz="0" w:space="0" w:color="auto"/>
        <w:bottom w:val="none" w:sz="0" w:space="0" w:color="auto"/>
        <w:right w:val="none" w:sz="0" w:space="0" w:color="auto"/>
      </w:divBdr>
    </w:div>
    <w:div w:id="320741035">
      <w:bodyDiv w:val="1"/>
      <w:marLeft w:val="0"/>
      <w:marRight w:val="0"/>
      <w:marTop w:val="0"/>
      <w:marBottom w:val="0"/>
      <w:divBdr>
        <w:top w:val="none" w:sz="0" w:space="0" w:color="auto"/>
        <w:left w:val="none" w:sz="0" w:space="0" w:color="auto"/>
        <w:bottom w:val="none" w:sz="0" w:space="0" w:color="auto"/>
        <w:right w:val="none" w:sz="0" w:space="0" w:color="auto"/>
      </w:divBdr>
    </w:div>
    <w:div w:id="344357494">
      <w:bodyDiv w:val="1"/>
      <w:marLeft w:val="0"/>
      <w:marRight w:val="0"/>
      <w:marTop w:val="0"/>
      <w:marBottom w:val="0"/>
      <w:divBdr>
        <w:top w:val="none" w:sz="0" w:space="0" w:color="auto"/>
        <w:left w:val="none" w:sz="0" w:space="0" w:color="auto"/>
        <w:bottom w:val="none" w:sz="0" w:space="0" w:color="auto"/>
        <w:right w:val="none" w:sz="0" w:space="0" w:color="auto"/>
      </w:divBdr>
    </w:div>
    <w:div w:id="373387146">
      <w:bodyDiv w:val="1"/>
      <w:marLeft w:val="0"/>
      <w:marRight w:val="0"/>
      <w:marTop w:val="0"/>
      <w:marBottom w:val="0"/>
      <w:divBdr>
        <w:top w:val="none" w:sz="0" w:space="0" w:color="auto"/>
        <w:left w:val="none" w:sz="0" w:space="0" w:color="auto"/>
        <w:bottom w:val="none" w:sz="0" w:space="0" w:color="auto"/>
        <w:right w:val="none" w:sz="0" w:space="0" w:color="auto"/>
      </w:divBdr>
    </w:div>
    <w:div w:id="420948806">
      <w:bodyDiv w:val="1"/>
      <w:marLeft w:val="0"/>
      <w:marRight w:val="0"/>
      <w:marTop w:val="0"/>
      <w:marBottom w:val="0"/>
      <w:divBdr>
        <w:top w:val="none" w:sz="0" w:space="0" w:color="auto"/>
        <w:left w:val="none" w:sz="0" w:space="0" w:color="auto"/>
        <w:bottom w:val="none" w:sz="0" w:space="0" w:color="auto"/>
        <w:right w:val="none" w:sz="0" w:space="0" w:color="auto"/>
      </w:divBdr>
    </w:div>
    <w:div w:id="467095707">
      <w:bodyDiv w:val="1"/>
      <w:marLeft w:val="0"/>
      <w:marRight w:val="0"/>
      <w:marTop w:val="0"/>
      <w:marBottom w:val="0"/>
      <w:divBdr>
        <w:top w:val="none" w:sz="0" w:space="0" w:color="auto"/>
        <w:left w:val="none" w:sz="0" w:space="0" w:color="auto"/>
        <w:bottom w:val="none" w:sz="0" w:space="0" w:color="auto"/>
        <w:right w:val="none" w:sz="0" w:space="0" w:color="auto"/>
      </w:divBdr>
    </w:div>
    <w:div w:id="494882600">
      <w:bodyDiv w:val="1"/>
      <w:marLeft w:val="0"/>
      <w:marRight w:val="0"/>
      <w:marTop w:val="0"/>
      <w:marBottom w:val="0"/>
      <w:divBdr>
        <w:top w:val="none" w:sz="0" w:space="0" w:color="auto"/>
        <w:left w:val="none" w:sz="0" w:space="0" w:color="auto"/>
        <w:bottom w:val="none" w:sz="0" w:space="0" w:color="auto"/>
        <w:right w:val="none" w:sz="0" w:space="0" w:color="auto"/>
      </w:divBdr>
    </w:div>
    <w:div w:id="552934611">
      <w:bodyDiv w:val="1"/>
      <w:marLeft w:val="0"/>
      <w:marRight w:val="0"/>
      <w:marTop w:val="0"/>
      <w:marBottom w:val="0"/>
      <w:divBdr>
        <w:top w:val="none" w:sz="0" w:space="0" w:color="auto"/>
        <w:left w:val="none" w:sz="0" w:space="0" w:color="auto"/>
        <w:bottom w:val="none" w:sz="0" w:space="0" w:color="auto"/>
        <w:right w:val="none" w:sz="0" w:space="0" w:color="auto"/>
      </w:divBdr>
    </w:div>
    <w:div w:id="555581328">
      <w:bodyDiv w:val="1"/>
      <w:marLeft w:val="0"/>
      <w:marRight w:val="0"/>
      <w:marTop w:val="0"/>
      <w:marBottom w:val="0"/>
      <w:divBdr>
        <w:top w:val="none" w:sz="0" w:space="0" w:color="auto"/>
        <w:left w:val="none" w:sz="0" w:space="0" w:color="auto"/>
        <w:bottom w:val="none" w:sz="0" w:space="0" w:color="auto"/>
        <w:right w:val="none" w:sz="0" w:space="0" w:color="auto"/>
      </w:divBdr>
    </w:div>
    <w:div w:id="583951565">
      <w:bodyDiv w:val="1"/>
      <w:marLeft w:val="0"/>
      <w:marRight w:val="0"/>
      <w:marTop w:val="0"/>
      <w:marBottom w:val="0"/>
      <w:divBdr>
        <w:top w:val="none" w:sz="0" w:space="0" w:color="auto"/>
        <w:left w:val="none" w:sz="0" w:space="0" w:color="auto"/>
        <w:bottom w:val="none" w:sz="0" w:space="0" w:color="auto"/>
        <w:right w:val="none" w:sz="0" w:space="0" w:color="auto"/>
      </w:divBdr>
    </w:div>
    <w:div w:id="700085131">
      <w:bodyDiv w:val="1"/>
      <w:marLeft w:val="0"/>
      <w:marRight w:val="0"/>
      <w:marTop w:val="0"/>
      <w:marBottom w:val="0"/>
      <w:divBdr>
        <w:top w:val="none" w:sz="0" w:space="0" w:color="auto"/>
        <w:left w:val="none" w:sz="0" w:space="0" w:color="auto"/>
        <w:bottom w:val="none" w:sz="0" w:space="0" w:color="auto"/>
        <w:right w:val="none" w:sz="0" w:space="0" w:color="auto"/>
      </w:divBdr>
    </w:div>
    <w:div w:id="739642189">
      <w:bodyDiv w:val="1"/>
      <w:marLeft w:val="0"/>
      <w:marRight w:val="0"/>
      <w:marTop w:val="0"/>
      <w:marBottom w:val="0"/>
      <w:divBdr>
        <w:top w:val="none" w:sz="0" w:space="0" w:color="auto"/>
        <w:left w:val="none" w:sz="0" w:space="0" w:color="auto"/>
        <w:bottom w:val="none" w:sz="0" w:space="0" w:color="auto"/>
        <w:right w:val="none" w:sz="0" w:space="0" w:color="auto"/>
      </w:divBdr>
      <w:divsChild>
        <w:div w:id="283003497">
          <w:marLeft w:val="533"/>
          <w:marRight w:val="0"/>
          <w:marTop w:val="0"/>
          <w:marBottom w:val="0"/>
          <w:divBdr>
            <w:top w:val="none" w:sz="0" w:space="0" w:color="auto"/>
            <w:left w:val="none" w:sz="0" w:space="0" w:color="auto"/>
            <w:bottom w:val="none" w:sz="0" w:space="0" w:color="auto"/>
            <w:right w:val="none" w:sz="0" w:space="0" w:color="auto"/>
          </w:divBdr>
        </w:div>
        <w:div w:id="516891432">
          <w:marLeft w:val="533"/>
          <w:marRight w:val="0"/>
          <w:marTop w:val="0"/>
          <w:marBottom w:val="0"/>
          <w:divBdr>
            <w:top w:val="none" w:sz="0" w:space="0" w:color="auto"/>
            <w:left w:val="none" w:sz="0" w:space="0" w:color="auto"/>
            <w:bottom w:val="none" w:sz="0" w:space="0" w:color="auto"/>
            <w:right w:val="none" w:sz="0" w:space="0" w:color="auto"/>
          </w:divBdr>
        </w:div>
        <w:div w:id="1808275660">
          <w:marLeft w:val="1253"/>
          <w:marRight w:val="0"/>
          <w:marTop w:val="0"/>
          <w:marBottom w:val="0"/>
          <w:divBdr>
            <w:top w:val="none" w:sz="0" w:space="0" w:color="auto"/>
            <w:left w:val="none" w:sz="0" w:space="0" w:color="auto"/>
            <w:bottom w:val="none" w:sz="0" w:space="0" w:color="auto"/>
            <w:right w:val="none" w:sz="0" w:space="0" w:color="auto"/>
          </w:divBdr>
        </w:div>
        <w:div w:id="341661099">
          <w:marLeft w:val="1253"/>
          <w:marRight w:val="0"/>
          <w:marTop w:val="0"/>
          <w:marBottom w:val="0"/>
          <w:divBdr>
            <w:top w:val="none" w:sz="0" w:space="0" w:color="auto"/>
            <w:left w:val="none" w:sz="0" w:space="0" w:color="auto"/>
            <w:bottom w:val="none" w:sz="0" w:space="0" w:color="auto"/>
            <w:right w:val="none" w:sz="0" w:space="0" w:color="auto"/>
          </w:divBdr>
        </w:div>
        <w:div w:id="681325061">
          <w:marLeft w:val="1253"/>
          <w:marRight w:val="0"/>
          <w:marTop w:val="0"/>
          <w:marBottom w:val="0"/>
          <w:divBdr>
            <w:top w:val="none" w:sz="0" w:space="0" w:color="auto"/>
            <w:left w:val="none" w:sz="0" w:space="0" w:color="auto"/>
            <w:bottom w:val="none" w:sz="0" w:space="0" w:color="auto"/>
            <w:right w:val="none" w:sz="0" w:space="0" w:color="auto"/>
          </w:divBdr>
        </w:div>
        <w:div w:id="166022999">
          <w:marLeft w:val="1253"/>
          <w:marRight w:val="0"/>
          <w:marTop w:val="0"/>
          <w:marBottom w:val="0"/>
          <w:divBdr>
            <w:top w:val="none" w:sz="0" w:space="0" w:color="auto"/>
            <w:left w:val="none" w:sz="0" w:space="0" w:color="auto"/>
            <w:bottom w:val="none" w:sz="0" w:space="0" w:color="auto"/>
            <w:right w:val="none" w:sz="0" w:space="0" w:color="auto"/>
          </w:divBdr>
        </w:div>
        <w:div w:id="1306741084">
          <w:marLeft w:val="533"/>
          <w:marRight w:val="0"/>
          <w:marTop w:val="0"/>
          <w:marBottom w:val="0"/>
          <w:divBdr>
            <w:top w:val="none" w:sz="0" w:space="0" w:color="auto"/>
            <w:left w:val="none" w:sz="0" w:space="0" w:color="auto"/>
            <w:bottom w:val="none" w:sz="0" w:space="0" w:color="auto"/>
            <w:right w:val="none" w:sz="0" w:space="0" w:color="auto"/>
          </w:divBdr>
        </w:div>
        <w:div w:id="1699352608">
          <w:marLeft w:val="533"/>
          <w:marRight w:val="0"/>
          <w:marTop w:val="0"/>
          <w:marBottom w:val="0"/>
          <w:divBdr>
            <w:top w:val="none" w:sz="0" w:space="0" w:color="auto"/>
            <w:left w:val="none" w:sz="0" w:space="0" w:color="auto"/>
            <w:bottom w:val="none" w:sz="0" w:space="0" w:color="auto"/>
            <w:right w:val="none" w:sz="0" w:space="0" w:color="auto"/>
          </w:divBdr>
        </w:div>
      </w:divsChild>
    </w:div>
    <w:div w:id="765345301">
      <w:bodyDiv w:val="1"/>
      <w:marLeft w:val="0"/>
      <w:marRight w:val="0"/>
      <w:marTop w:val="0"/>
      <w:marBottom w:val="0"/>
      <w:divBdr>
        <w:top w:val="none" w:sz="0" w:space="0" w:color="auto"/>
        <w:left w:val="none" w:sz="0" w:space="0" w:color="auto"/>
        <w:bottom w:val="none" w:sz="0" w:space="0" w:color="auto"/>
        <w:right w:val="none" w:sz="0" w:space="0" w:color="auto"/>
      </w:divBdr>
    </w:div>
    <w:div w:id="786586789">
      <w:bodyDiv w:val="1"/>
      <w:marLeft w:val="0"/>
      <w:marRight w:val="0"/>
      <w:marTop w:val="0"/>
      <w:marBottom w:val="0"/>
      <w:divBdr>
        <w:top w:val="none" w:sz="0" w:space="0" w:color="auto"/>
        <w:left w:val="none" w:sz="0" w:space="0" w:color="auto"/>
        <w:bottom w:val="none" w:sz="0" w:space="0" w:color="auto"/>
        <w:right w:val="none" w:sz="0" w:space="0" w:color="auto"/>
      </w:divBdr>
    </w:div>
    <w:div w:id="987830251">
      <w:bodyDiv w:val="1"/>
      <w:marLeft w:val="0"/>
      <w:marRight w:val="0"/>
      <w:marTop w:val="0"/>
      <w:marBottom w:val="0"/>
      <w:divBdr>
        <w:top w:val="none" w:sz="0" w:space="0" w:color="auto"/>
        <w:left w:val="none" w:sz="0" w:space="0" w:color="auto"/>
        <w:bottom w:val="none" w:sz="0" w:space="0" w:color="auto"/>
        <w:right w:val="none" w:sz="0" w:space="0" w:color="auto"/>
      </w:divBdr>
      <w:divsChild>
        <w:div w:id="1588003321">
          <w:marLeft w:val="533"/>
          <w:marRight w:val="0"/>
          <w:marTop w:val="0"/>
          <w:marBottom w:val="0"/>
          <w:divBdr>
            <w:top w:val="none" w:sz="0" w:space="0" w:color="auto"/>
            <w:left w:val="none" w:sz="0" w:space="0" w:color="auto"/>
            <w:bottom w:val="none" w:sz="0" w:space="0" w:color="auto"/>
            <w:right w:val="none" w:sz="0" w:space="0" w:color="auto"/>
          </w:divBdr>
        </w:div>
      </w:divsChild>
    </w:div>
    <w:div w:id="993218612">
      <w:bodyDiv w:val="1"/>
      <w:marLeft w:val="0"/>
      <w:marRight w:val="0"/>
      <w:marTop w:val="0"/>
      <w:marBottom w:val="0"/>
      <w:divBdr>
        <w:top w:val="none" w:sz="0" w:space="0" w:color="auto"/>
        <w:left w:val="none" w:sz="0" w:space="0" w:color="auto"/>
        <w:bottom w:val="none" w:sz="0" w:space="0" w:color="auto"/>
        <w:right w:val="none" w:sz="0" w:space="0" w:color="auto"/>
      </w:divBdr>
    </w:div>
    <w:div w:id="1007706463">
      <w:bodyDiv w:val="1"/>
      <w:marLeft w:val="0"/>
      <w:marRight w:val="0"/>
      <w:marTop w:val="0"/>
      <w:marBottom w:val="0"/>
      <w:divBdr>
        <w:top w:val="none" w:sz="0" w:space="0" w:color="auto"/>
        <w:left w:val="none" w:sz="0" w:space="0" w:color="auto"/>
        <w:bottom w:val="none" w:sz="0" w:space="0" w:color="auto"/>
        <w:right w:val="none" w:sz="0" w:space="0" w:color="auto"/>
      </w:divBdr>
    </w:div>
    <w:div w:id="1019357562">
      <w:bodyDiv w:val="1"/>
      <w:marLeft w:val="0"/>
      <w:marRight w:val="0"/>
      <w:marTop w:val="0"/>
      <w:marBottom w:val="0"/>
      <w:divBdr>
        <w:top w:val="none" w:sz="0" w:space="0" w:color="auto"/>
        <w:left w:val="none" w:sz="0" w:space="0" w:color="auto"/>
        <w:bottom w:val="none" w:sz="0" w:space="0" w:color="auto"/>
        <w:right w:val="none" w:sz="0" w:space="0" w:color="auto"/>
      </w:divBdr>
    </w:div>
    <w:div w:id="1083532689">
      <w:bodyDiv w:val="1"/>
      <w:marLeft w:val="0"/>
      <w:marRight w:val="0"/>
      <w:marTop w:val="0"/>
      <w:marBottom w:val="0"/>
      <w:divBdr>
        <w:top w:val="none" w:sz="0" w:space="0" w:color="auto"/>
        <w:left w:val="none" w:sz="0" w:space="0" w:color="auto"/>
        <w:bottom w:val="none" w:sz="0" w:space="0" w:color="auto"/>
        <w:right w:val="none" w:sz="0" w:space="0" w:color="auto"/>
      </w:divBdr>
      <w:divsChild>
        <w:div w:id="2025201043">
          <w:marLeft w:val="533"/>
          <w:marRight w:val="0"/>
          <w:marTop w:val="0"/>
          <w:marBottom w:val="0"/>
          <w:divBdr>
            <w:top w:val="none" w:sz="0" w:space="0" w:color="auto"/>
            <w:left w:val="none" w:sz="0" w:space="0" w:color="auto"/>
            <w:bottom w:val="none" w:sz="0" w:space="0" w:color="auto"/>
            <w:right w:val="none" w:sz="0" w:space="0" w:color="auto"/>
          </w:divBdr>
        </w:div>
        <w:div w:id="815223268">
          <w:marLeft w:val="533"/>
          <w:marRight w:val="0"/>
          <w:marTop w:val="0"/>
          <w:marBottom w:val="0"/>
          <w:divBdr>
            <w:top w:val="none" w:sz="0" w:space="0" w:color="auto"/>
            <w:left w:val="none" w:sz="0" w:space="0" w:color="auto"/>
            <w:bottom w:val="none" w:sz="0" w:space="0" w:color="auto"/>
            <w:right w:val="none" w:sz="0" w:space="0" w:color="auto"/>
          </w:divBdr>
        </w:div>
      </w:divsChild>
    </w:div>
    <w:div w:id="1132989291">
      <w:bodyDiv w:val="1"/>
      <w:marLeft w:val="0"/>
      <w:marRight w:val="0"/>
      <w:marTop w:val="0"/>
      <w:marBottom w:val="0"/>
      <w:divBdr>
        <w:top w:val="none" w:sz="0" w:space="0" w:color="auto"/>
        <w:left w:val="none" w:sz="0" w:space="0" w:color="auto"/>
        <w:bottom w:val="none" w:sz="0" w:space="0" w:color="auto"/>
        <w:right w:val="none" w:sz="0" w:space="0" w:color="auto"/>
      </w:divBdr>
    </w:div>
    <w:div w:id="1194222118">
      <w:bodyDiv w:val="1"/>
      <w:marLeft w:val="0"/>
      <w:marRight w:val="0"/>
      <w:marTop w:val="0"/>
      <w:marBottom w:val="0"/>
      <w:divBdr>
        <w:top w:val="none" w:sz="0" w:space="0" w:color="auto"/>
        <w:left w:val="none" w:sz="0" w:space="0" w:color="auto"/>
        <w:bottom w:val="none" w:sz="0" w:space="0" w:color="auto"/>
        <w:right w:val="none" w:sz="0" w:space="0" w:color="auto"/>
      </w:divBdr>
    </w:div>
    <w:div w:id="1292444430">
      <w:bodyDiv w:val="1"/>
      <w:marLeft w:val="0"/>
      <w:marRight w:val="0"/>
      <w:marTop w:val="0"/>
      <w:marBottom w:val="0"/>
      <w:divBdr>
        <w:top w:val="none" w:sz="0" w:space="0" w:color="auto"/>
        <w:left w:val="none" w:sz="0" w:space="0" w:color="auto"/>
        <w:bottom w:val="none" w:sz="0" w:space="0" w:color="auto"/>
        <w:right w:val="none" w:sz="0" w:space="0" w:color="auto"/>
      </w:divBdr>
    </w:div>
    <w:div w:id="1345282116">
      <w:bodyDiv w:val="1"/>
      <w:marLeft w:val="0"/>
      <w:marRight w:val="0"/>
      <w:marTop w:val="0"/>
      <w:marBottom w:val="0"/>
      <w:divBdr>
        <w:top w:val="none" w:sz="0" w:space="0" w:color="auto"/>
        <w:left w:val="none" w:sz="0" w:space="0" w:color="auto"/>
        <w:bottom w:val="none" w:sz="0" w:space="0" w:color="auto"/>
        <w:right w:val="none" w:sz="0" w:space="0" w:color="auto"/>
      </w:divBdr>
    </w:div>
    <w:div w:id="1401176200">
      <w:bodyDiv w:val="1"/>
      <w:marLeft w:val="0"/>
      <w:marRight w:val="0"/>
      <w:marTop w:val="0"/>
      <w:marBottom w:val="0"/>
      <w:divBdr>
        <w:top w:val="none" w:sz="0" w:space="0" w:color="auto"/>
        <w:left w:val="none" w:sz="0" w:space="0" w:color="auto"/>
        <w:bottom w:val="none" w:sz="0" w:space="0" w:color="auto"/>
        <w:right w:val="none" w:sz="0" w:space="0" w:color="auto"/>
      </w:divBdr>
      <w:divsChild>
        <w:div w:id="605431396">
          <w:marLeft w:val="0"/>
          <w:marRight w:val="0"/>
          <w:marTop w:val="0"/>
          <w:marBottom w:val="0"/>
          <w:divBdr>
            <w:top w:val="none" w:sz="0" w:space="0" w:color="auto"/>
            <w:left w:val="none" w:sz="0" w:space="0" w:color="auto"/>
            <w:bottom w:val="none" w:sz="0" w:space="0" w:color="auto"/>
            <w:right w:val="none" w:sz="0" w:space="0" w:color="auto"/>
          </w:divBdr>
        </w:div>
      </w:divsChild>
    </w:div>
    <w:div w:id="1473980927">
      <w:bodyDiv w:val="1"/>
      <w:marLeft w:val="0"/>
      <w:marRight w:val="0"/>
      <w:marTop w:val="0"/>
      <w:marBottom w:val="0"/>
      <w:divBdr>
        <w:top w:val="none" w:sz="0" w:space="0" w:color="auto"/>
        <w:left w:val="none" w:sz="0" w:space="0" w:color="auto"/>
        <w:bottom w:val="none" w:sz="0" w:space="0" w:color="auto"/>
        <w:right w:val="none" w:sz="0" w:space="0" w:color="auto"/>
      </w:divBdr>
    </w:div>
    <w:div w:id="1482842084">
      <w:bodyDiv w:val="1"/>
      <w:marLeft w:val="0"/>
      <w:marRight w:val="0"/>
      <w:marTop w:val="0"/>
      <w:marBottom w:val="0"/>
      <w:divBdr>
        <w:top w:val="none" w:sz="0" w:space="0" w:color="auto"/>
        <w:left w:val="none" w:sz="0" w:space="0" w:color="auto"/>
        <w:bottom w:val="none" w:sz="0" w:space="0" w:color="auto"/>
        <w:right w:val="none" w:sz="0" w:space="0" w:color="auto"/>
      </w:divBdr>
    </w:div>
    <w:div w:id="1526483398">
      <w:bodyDiv w:val="1"/>
      <w:marLeft w:val="0"/>
      <w:marRight w:val="0"/>
      <w:marTop w:val="0"/>
      <w:marBottom w:val="0"/>
      <w:divBdr>
        <w:top w:val="none" w:sz="0" w:space="0" w:color="auto"/>
        <w:left w:val="none" w:sz="0" w:space="0" w:color="auto"/>
        <w:bottom w:val="none" w:sz="0" w:space="0" w:color="auto"/>
        <w:right w:val="none" w:sz="0" w:space="0" w:color="auto"/>
      </w:divBdr>
    </w:div>
    <w:div w:id="1553424732">
      <w:bodyDiv w:val="1"/>
      <w:marLeft w:val="0"/>
      <w:marRight w:val="0"/>
      <w:marTop w:val="0"/>
      <w:marBottom w:val="0"/>
      <w:divBdr>
        <w:top w:val="none" w:sz="0" w:space="0" w:color="auto"/>
        <w:left w:val="none" w:sz="0" w:space="0" w:color="auto"/>
        <w:bottom w:val="none" w:sz="0" w:space="0" w:color="auto"/>
        <w:right w:val="none" w:sz="0" w:space="0" w:color="auto"/>
      </w:divBdr>
      <w:divsChild>
        <w:div w:id="221452772">
          <w:blockQuote w:val="1"/>
          <w:marLeft w:val="75"/>
          <w:marRight w:val="0"/>
          <w:marTop w:val="100"/>
          <w:marBottom w:val="100"/>
          <w:divBdr>
            <w:top w:val="none" w:sz="0" w:space="0" w:color="auto"/>
            <w:left w:val="single" w:sz="12" w:space="4" w:color="000000"/>
            <w:bottom w:val="none" w:sz="0" w:space="0" w:color="auto"/>
            <w:right w:val="none" w:sz="0" w:space="0" w:color="auto"/>
          </w:divBdr>
          <w:divsChild>
            <w:div w:id="14892944">
              <w:marLeft w:val="0"/>
              <w:marRight w:val="0"/>
              <w:marTop w:val="0"/>
              <w:marBottom w:val="0"/>
              <w:divBdr>
                <w:top w:val="none" w:sz="0" w:space="0" w:color="auto"/>
                <w:left w:val="none" w:sz="0" w:space="0" w:color="auto"/>
                <w:bottom w:val="none" w:sz="0" w:space="0" w:color="auto"/>
                <w:right w:val="none" w:sz="0" w:space="0" w:color="auto"/>
              </w:divBdr>
            </w:div>
            <w:div w:id="252396170">
              <w:marLeft w:val="0"/>
              <w:marRight w:val="0"/>
              <w:marTop w:val="0"/>
              <w:marBottom w:val="0"/>
              <w:divBdr>
                <w:top w:val="none" w:sz="0" w:space="0" w:color="auto"/>
                <w:left w:val="none" w:sz="0" w:space="0" w:color="auto"/>
                <w:bottom w:val="none" w:sz="0" w:space="0" w:color="auto"/>
                <w:right w:val="none" w:sz="0" w:space="0" w:color="auto"/>
              </w:divBdr>
            </w:div>
            <w:div w:id="673725923">
              <w:marLeft w:val="0"/>
              <w:marRight w:val="0"/>
              <w:marTop w:val="0"/>
              <w:marBottom w:val="0"/>
              <w:divBdr>
                <w:top w:val="none" w:sz="0" w:space="0" w:color="auto"/>
                <w:left w:val="none" w:sz="0" w:space="0" w:color="auto"/>
                <w:bottom w:val="none" w:sz="0" w:space="0" w:color="auto"/>
                <w:right w:val="none" w:sz="0" w:space="0" w:color="auto"/>
              </w:divBdr>
            </w:div>
            <w:div w:id="728766397">
              <w:marLeft w:val="0"/>
              <w:marRight w:val="0"/>
              <w:marTop w:val="0"/>
              <w:marBottom w:val="0"/>
              <w:divBdr>
                <w:top w:val="none" w:sz="0" w:space="0" w:color="auto"/>
                <w:left w:val="none" w:sz="0" w:space="0" w:color="auto"/>
                <w:bottom w:val="none" w:sz="0" w:space="0" w:color="auto"/>
                <w:right w:val="none" w:sz="0" w:space="0" w:color="auto"/>
              </w:divBdr>
            </w:div>
            <w:div w:id="837305700">
              <w:marLeft w:val="0"/>
              <w:marRight w:val="0"/>
              <w:marTop w:val="0"/>
              <w:marBottom w:val="0"/>
              <w:divBdr>
                <w:top w:val="none" w:sz="0" w:space="0" w:color="auto"/>
                <w:left w:val="none" w:sz="0" w:space="0" w:color="auto"/>
                <w:bottom w:val="none" w:sz="0" w:space="0" w:color="auto"/>
                <w:right w:val="none" w:sz="0" w:space="0" w:color="auto"/>
              </w:divBdr>
            </w:div>
            <w:div w:id="1328362234">
              <w:marLeft w:val="0"/>
              <w:marRight w:val="0"/>
              <w:marTop w:val="0"/>
              <w:marBottom w:val="0"/>
              <w:divBdr>
                <w:top w:val="none" w:sz="0" w:space="0" w:color="auto"/>
                <w:left w:val="none" w:sz="0" w:space="0" w:color="auto"/>
                <w:bottom w:val="none" w:sz="0" w:space="0" w:color="auto"/>
                <w:right w:val="none" w:sz="0" w:space="0" w:color="auto"/>
              </w:divBdr>
            </w:div>
            <w:div w:id="1335916339">
              <w:marLeft w:val="0"/>
              <w:marRight w:val="0"/>
              <w:marTop w:val="0"/>
              <w:marBottom w:val="0"/>
              <w:divBdr>
                <w:top w:val="none" w:sz="0" w:space="0" w:color="auto"/>
                <w:left w:val="none" w:sz="0" w:space="0" w:color="auto"/>
                <w:bottom w:val="none" w:sz="0" w:space="0" w:color="auto"/>
                <w:right w:val="none" w:sz="0" w:space="0" w:color="auto"/>
              </w:divBdr>
            </w:div>
            <w:div w:id="1358889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280653">
      <w:bodyDiv w:val="1"/>
      <w:marLeft w:val="0"/>
      <w:marRight w:val="0"/>
      <w:marTop w:val="0"/>
      <w:marBottom w:val="0"/>
      <w:divBdr>
        <w:top w:val="none" w:sz="0" w:space="0" w:color="auto"/>
        <w:left w:val="none" w:sz="0" w:space="0" w:color="auto"/>
        <w:bottom w:val="none" w:sz="0" w:space="0" w:color="auto"/>
        <w:right w:val="none" w:sz="0" w:space="0" w:color="auto"/>
      </w:divBdr>
      <w:divsChild>
        <w:div w:id="2097632823">
          <w:marLeft w:val="1253"/>
          <w:marRight w:val="0"/>
          <w:marTop w:val="0"/>
          <w:marBottom w:val="0"/>
          <w:divBdr>
            <w:top w:val="none" w:sz="0" w:space="0" w:color="auto"/>
            <w:left w:val="none" w:sz="0" w:space="0" w:color="auto"/>
            <w:bottom w:val="none" w:sz="0" w:space="0" w:color="auto"/>
            <w:right w:val="none" w:sz="0" w:space="0" w:color="auto"/>
          </w:divBdr>
        </w:div>
        <w:div w:id="187068174">
          <w:marLeft w:val="1253"/>
          <w:marRight w:val="0"/>
          <w:marTop w:val="0"/>
          <w:marBottom w:val="0"/>
          <w:divBdr>
            <w:top w:val="none" w:sz="0" w:space="0" w:color="auto"/>
            <w:left w:val="none" w:sz="0" w:space="0" w:color="auto"/>
            <w:bottom w:val="none" w:sz="0" w:space="0" w:color="auto"/>
            <w:right w:val="none" w:sz="0" w:space="0" w:color="auto"/>
          </w:divBdr>
        </w:div>
        <w:div w:id="1796867215">
          <w:marLeft w:val="1973"/>
          <w:marRight w:val="0"/>
          <w:marTop w:val="0"/>
          <w:marBottom w:val="0"/>
          <w:divBdr>
            <w:top w:val="none" w:sz="0" w:space="0" w:color="auto"/>
            <w:left w:val="none" w:sz="0" w:space="0" w:color="auto"/>
            <w:bottom w:val="none" w:sz="0" w:space="0" w:color="auto"/>
            <w:right w:val="none" w:sz="0" w:space="0" w:color="auto"/>
          </w:divBdr>
        </w:div>
        <w:div w:id="2107537281">
          <w:marLeft w:val="1973"/>
          <w:marRight w:val="0"/>
          <w:marTop w:val="0"/>
          <w:marBottom w:val="0"/>
          <w:divBdr>
            <w:top w:val="none" w:sz="0" w:space="0" w:color="auto"/>
            <w:left w:val="none" w:sz="0" w:space="0" w:color="auto"/>
            <w:bottom w:val="none" w:sz="0" w:space="0" w:color="auto"/>
            <w:right w:val="none" w:sz="0" w:space="0" w:color="auto"/>
          </w:divBdr>
        </w:div>
        <w:div w:id="960841972">
          <w:marLeft w:val="2693"/>
          <w:marRight w:val="0"/>
          <w:marTop w:val="0"/>
          <w:marBottom w:val="0"/>
          <w:divBdr>
            <w:top w:val="none" w:sz="0" w:space="0" w:color="auto"/>
            <w:left w:val="none" w:sz="0" w:space="0" w:color="auto"/>
            <w:bottom w:val="none" w:sz="0" w:space="0" w:color="auto"/>
            <w:right w:val="none" w:sz="0" w:space="0" w:color="auto"/>
          </w:divBdr>
        </w:div>
      </w:divsChild>
    </w:div>
    <w:div w:id="1909262807">
      <w:bodyDiv w:val="1"/>
      <w:marLeft w:val="0"/>
      <w:marRight w:val="0"/>
      <w:marTop w:val="0"/>
      <w:marBottom w:val="0"/>
      <w:divBdr>
        <w:top w:val="none" w:sz="0" w:space="0" w:color="auto"/>
        <w:left w:val="none" w:sz="0" w:space="0" w:color="auto"/>
        <w:bottom w:val="none" w:sz="0" w:space="0" w:color="auto"/>
        <w:right w:val="none" w:sz="0" w:space="0" w:color="auto"/>
      </w:divBdr>
    </w:div>
    <w:div w:id="2082634871">
      <w:bodyDiv w:val="1"/>
      <w:marLeft w:val="0"/>
      <w:marRight w:val="0"/>
      <w:marTop w:val="0"/>
      <w:marBottom w:val="0"/>
      <w:divBdr>
        <w:top w:val="none" w:sz="0" w:space="0" w:color="auto"/>
        <w:left w:val="none" w:sz="0" w:space="0" w:color="auto"/>
        <w:bottom w:val="none" w:sz="0" w:space="0" w:color="auto"/>
        <w:right w:val="none" w:sz="0" w:space="0" w:color="auto"/>
      </w:divBdr>
    </w:div>
    <w:div w:id="2088267291">
      <w:bodyDiv w:val="1"/>
      <w:marLeft w:val="0"/>
      <w:marRight w:val="0"/>
      <w:marTop w:val="0"/>
      <w:marBottom w:val="0"/>
      <w:divBdr>
        <w:top w:val="none" w:sz="0" w:space="0" w:color="auto"/>
        <w:left w:val="none" w:sz="0" w:space="0" w:color="auto"/>
        <w:bottom w:val="none" w:sz="0" w:space="0" w:color="auto"/>
        <w:right w:val="none" w:sz="0" w:space="0" w:color="auto"/>
      </w:divBdr>
    </w:div>
    <w:div w:id="21421097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hyperlink" Target="http://starcheckcl.infocamere.it" TargetMode="External"/><Relationship Id="rId26" Type="http://schemas.openxmlformats.org/officeDocument/2006/relationships/hyperlink" Target="https://invioSS730p.sanita.finanze.it/" TargetMode="External"/><Relationship Id="rId39" Type="http://schemas.openxmlformats.org/officeDocument/2006/relationships/image" Target="media/image15.png"/><Relationship Id="rId21" Type="http://schemas.openxmlformats.org/officeDocument/2006/relationships/hyperlink" Target="https://telemaco.infocamere.it" TargetMode="External"/><Relationship Id="rId34" Type="http://schemas.openxmlformats.org/officeDocument/2006/relationships/image" Target="media/image10.jpg"/><Relationship Id="rId42" Type="http://schemas.openxmlformats.org/officeDocument/2006/relationships/image" Target="media/image18.png"/><Relationship Id="rId47"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s://portal.inps.it/" TargetMode="External"/><Relationship Id="rId29"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yperlink" Target="https://telematici.agenziaentrate.gov.it" TargetMode="External"/><Relationship Id="rId32" Type="http://schemas.openxmlformats.org/officeDocument/2006/relationships/image" Target="media/image8.png"/><Relationship Id="rId37" Type="http://schemas.openxmlformats.org/officeDocument/2006/relationships/image" Target="media/image13.png"/><Relationship Id="rId40" Type="http://schemas.openxmlformats.org/officeDocument/2006/relationships/image" Target="media/image16.png"/><Relationship Id="rId45"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aziende.inps.it" TargetMode="External"/><Relationship Id="rId23" Type="http://schemas.openxmlformats.org/officeDocument/2006/relationships/hyperlink" Target="http://jws.agenziaentrate.it" TargetMode="External"/><Relationship Id="rId28" Type="http://schemas.openxmlformats.org/officeDocument/2006/relationships/hyperlink" Target="http://jws.agenziaentrate.it/" TargetMode="External"/><Relationship Id="rId36" Type="http://schemas.openxmlformats.org/officeDocument/2006/relationships/image" Target="media/image12.png"/><Relationship Id="rId10" Type="http://schemas.openxmlformats.org/officeDocument/2006/relationships/header" Target="header1.xml"/><Relationship Id="rId19" Type="http://schemas.openxmlformats.org/officeDocument/2006/relationships/hyperlink" Target="http://starcheck.infocamere.it" TargetMode="External"/><Relationship Id="rId31" Type="http://schemas.openxmlformats.org/officeDocument/2006/relationships/image" Target="media/image7.jpeg"/><Relationship Id="rId44"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serviziweb2.inps.it/CertificatiMediciPIWWeb" TargetMode="External"/><Relationship Id="rId22" Type="http://schemas.openxmlformats.org/officeDocument/2006/relationships/hyperlink" Target="https://starweb.infocamere.it" TargetMode="External"/><Relationship Id="rId27" Type="http://schemas.openxmlformats.org/officeDocument/2006/relationships/hyperlink" Target="http://jws.agenziaentrate.it/telematicoEntrateUpdateSite/" TargetMode="External"/><Relationship Id="rId30" Type="http://schemas.openxmlformats.org/officeDocument/2006/relationships/image" Target="media/image6.png"/><Relationship Id="rId35" Type="http://schemas.openxmlformats.org/officeDocument/2006/relationships/image" Target="media/image11.png"/><Relationship Id="rId43" Type="http://schemas.openxmlformats.org/officeDocument/2006/relationships/image" Target="media/image19.jpg"/><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hyperlink" Target="http://www.agenziaentrate.gov.it" TargetMode="External"/><Relationship Id="rId17" Type="http://schemas.openxmlformats.org/officeDocument/2006/relationships/hyperlink" Target="http://wsteam.lince.it" TargetMode="External"/><Relationship Id="rId25" Type="http://schemas.openxmlformats.org/officeDocument/2006/relationships/hyperlink" Target="http://conte.teamsystem.com" TargetMode="External"/><Relationship Id="rId33" Type="http://schemas.openxmlformats.org/officeDocument/2006/relationships/image" Target="media/image9.png"/><Relationship Id="rId38" Type="http://schemas.openxmlformats.org/officeDocument/2006/relationships/image" Target="media/image14.png"/><Relationship Id="rId46" Type="http://schemas.openxmlformats.org/officeDocument/2006/relationships/fontTable" Target="fontTable.xml"/><Relationship Id="rId20" Type="http://schemas.openxmlformats.org/officeDocument/2006/relationships/hyperlink" Target="https://login.infocamere.it" TargetMode="External"/><Relationship Id="rId41" Type="http://schemas.openxmlformats.org/officeDocument/2006/relationships/image" Target="media/image17.png"/></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foot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F45AE7-0DFA-4937-95C2-440EF29E30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1481</TotalTime>
  <Pages>16</Pages>
  <Words>3219</Words>
  <Characters>18349</Characters>
  <Application>Microsoft Office Word</Application>
  <DocSecurity>0</DocSecurity>
  <Lines>152</Lines>
  <Paragraphs>43</Paragraphs>
  <ScaleCrop>false</ScaleCrop>
  <HeadingPairs>
    <vt:vector size="2" baseType="variant">
      <vt:variant>
        <vt:lpstr>Titolo</vt:lpstr>
      </vt:variant>
      <vt:variant>
        <vt:i4>1</vt:i4>
      </vt:variant>
    </vt:vector>
  </HeadingPairs>
  <TitlesOfParts>
    <vt:vector size="1" baseType="lpstr">
      <vt:lpstr>SPEDIZIONE</vt:lpstr>
    </vt:vector>
  </TitlesOfParts>
  <Company>Teamsystem S.p.A</Company>
  <LinksUpToDate>false</LinksUpToDate>
  <CharactersWithSpaces>21525</CharactersWithSpaces>
  <SharedDoc>false</SharedDoc>
  <HLinks>
    <vt:vector size="84" baseType="variant">
      <vt:variant>
        <vt:i4>1441843</vt:i4>
      </vt:variant>
      <vt:variant>
        <vt:i4>74</vt:i4>
      </vt:variant>
      <vt:variant>
        <vt:i4>0</vt:i4>
      </vt:variant>
      <vt:variant>
        <vt:i4>5</vt:i4>
      </vt:variant>
      <vt:variant>
        <vt:lpwstr/>
      </vt:variant>
      <vt:variant>
        <vt:lpwstr>_Toc425959737</vt:lpwstr>
      </vt:variant>
      <vt:variant>
        <vt:i4>1441843</vt:i4>
      </vt:variant>
      <vt:variant>
        <vt:i4>68</vt:i4>
      </vt:variant>
      <vt:variant>
        <vt:i4>0</vt:i4>
      </vt:variant>
      <vt:variant>
        <vt:i4>5</vt:i4>
      </vt:variant>
      <vt:variant>
        <vt:lpwstr/>
      </vt:variant>
      <vt:variant>
        <vt:lpwstr>_Toc425959736</vt:lpwstr>
      </vt:variant>
      <vt:variant>
        <vt:i4>1441843</vt:i4>
      </vt:variant>
      <vt:variant>
        <vt:i4>62</vt:i4>
      </vt:variant>
      <vt:variant>
        <vt:i4>0</vt:i4>
      </vt:variant>
      <vt:variant>
        <vt:i4>5</vt:i4>
      </vt:variant>
      <vt:variant>
        <vt:lpwstr/>
      </vt:variant>
      <vt:variant>
        <vt:lpwstr>_Toc425959735</vt:lpwstr>
      </vt:variant>
      <vt:variant>
        <vt:i4>1441843</vt:i4>
      </vt:variant>
      <vt:variant>
        <vt:i4>56</vt:i4>
      </vt:variant>
      <vt:variant>
        <vt:i4>0</vt:i4>
      </vt:variant>
      <vt:variant>
        <vt:i4>5</vt:i4>
      </vt:variant>
      <vt:variant>
        <vt:lpwstr/>
      </vt:variant>
      <vt:variant>
        <vt:lpwstr>_Toc425959734</vt:lpwstr>
      </vt:variant>
      <vt:variant>
        <vt:i4>1441843</vt:i4>
      </vt:variant>
      <vt:variant>
        <vt:i4>50</vt:i4>
      </vt:variant>
      <vt:variant>
        <vt:i4>0</vt:i4>
      </vt:variant>
      <vt:variant>
        <vt:i4>5</vt:i4>
      </vt:variant>
      <vt:variant>
        <vt:lpwstr/>
      </vt:variant>
      <vt:variant>
        <vt:lpwstr>_Toc425959733</vt:lpwstr>
      </vt:variant>
      <vt:variant>
        <vt:i4>1441843</vt:i4>
      </vt:variant>
      <vt:variant>
        <vt:i4>44</vt:i4>
      </vt:variant>
      <vt:variant>
        <vt:i4>0</vt:i4>
      </vt:variant>
      <vt:variant>
        <vt:i4>5</vt:i4>
      </vt:variant>
      <vt:variant>
        <vt:lpwstr/>
      </vt:variant>
      <vt:variant>
        <vt:lpwstr>_Toc425959732</vt:lpwstr>
      </vt:variant>
      <vt:variant>
        <vt:i4>1441843</vt:i4>
      </vt:variant>
      <vt:variant>
        <vt:i4>38</vt:i4>
      </vt:variant>
      <vt:variant>
        <vt:i4>0</vt:i4>
      </vt:variant>
      <vt:variant>
        <vt:i4>5</vt:i4>
      </vt:variant>
      <vt:variant>
        <vt:lpwstr/>
      </vt:variant>
      <vt:variant>
        <vt:lpwstr>_Toc425959731</vt:lpwstr>
      </vt:variant>
      <vt:variant>
        <vt:i4>1441843</vt:i4>
      </vt:variant>
      <vt:variant>
        <vt:i4>32</vt:i4>
      </vt:variant>
      <vt:variant>
        <vt:i4>0</vt:i4>
      </vt:variant>
      <vt:variant>
        <vt:i4>5</vt:i4>
      </vt:variant>
      <vt:variant>
        <vt:lpwstr/>
      </vt:variant>
      <vt:variant>
        <vt:lpwstr>_Toc425959730</vt:lpwstr>
      </vt:variant>
      <vt:variant>
        <vt:i4>1507379</vt:i4>
      </vt:variant>
      <vt:variant>
        <vt:i4>26</vt:i4>
      </vt:variant>
      <vt:variant>
        <vt:i4>0</vt:i4>
      </vt:variant>
      <vt:variant>
        <vt:i4>5</vt:i4>
      </vt:variant>
      <vt:variant>
        <vt:lpwstr/>
      </vt:variant>
      <vt:variant>
        <vt:lpwstr>_Toc425959729</vt:lpwstr>
      </vt:variant>
      <vt:variant>
        <vt:i4>1507379</vt:i4>
      </vt:variant>
      <vt:variant>
        <vt:i4>20</vt:i4>
      </vt:variant>
      <vt:variant>
        <vt:i4>0</vt:i4>
      </vt:variant>
      <vt:variant>
        <vt:i4>5</vt:i4>
      </vt:variant>
      <vt:variant>
        <vt:lpwstr/>
      </vt:variant>
      <vt:variant>
        <vt:lpwstr>_Toc425959728</vt:lpwstr>
      </vt:variant>
      <vt:variant>
        <vt:i4>1507379</vt:i4>
      </vt:variant>
      <vt:variant>
        <vt:i4>14</vt:i4>
      </vt:variant>
      <vt:variant>
        <vt:i4>0</vt:i4>
      </vt:variant>
      <vt:variant>
        <vt:i4>5</vt:i4>
      </vt:variant>
      <vt:variant>
        <vt:lpwstr/>
      </vt:variant>
      <vt:variant>
        <vt:lpwstr>_Toc425959727</vt:lpwstr>
      </vt:variant>
      <vt:variant>
        <vt:i4>1507379</vt:i4>
      </vt:variant>
      <vt:variant>
        <vt:i4>8</vt:i4>
      </vt:variant>
      <vt:variant>
        <vt:i4>0</vt:i4>
      </vt:variant>
      <vt:variant>
        <vt:i4>5</vt:i4>
      </vt:variant>
      <vt:variant>
        <vt:lpwstr/>
      </vt:variant>
      <vt:variant>
        <vt:lpwstr>_Toc425959726</vt:lpwstr>
      </vt:variant>
      <vt:variant>
        <vt:i4>1507379</vt:i4>
      </vt:variant>
      <vt:variant>
        <vt:i4>2</vt:i4>
      </vt:variant>
      <vt:variant>
        <vt:i4>0</vt:i4>
      </vt:variant>
      <vt:variant>
        <vt:i4>5</vt:i4>
      </vt:variant>
      <vt:variant>
        <vt:lpwstr/>
      </vt:variant>
      <vt:variant>
        <vt:lpwstr>_Toc425959725</vt:lpwstr>
      </vt:variant>
      <vt:variant>
        <vt:i4>6422638</vt:i4>
      </vt:variant>
      <vt:variant>
        <vt:i4>0</vt:i4>
      </vt:variant>
      <vt:variant>
        <vt:i4>0</vt:i4>
      </vt:variant>
      <vt:variant>
        <vt:i4>5</vt:i4>
      </vt:variant>
      <vt:variant>
        <vt:lpwstr/>
      </vt:variant>
      <vt:variant>
        <vt:lpwstr>INDICE</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SPEDIZIONE</dc:title>
  <dc:creator>Barbara Trombin</dc:creator>
  <cp:lastModifiedBy>Marco Bertelli</cp:lastModifiedBy>
  <cp:revision>102</cp:revision>
  <cp:lastPrinted>2016-10-19T14:55:00Z</cp:lastPrinted>
  <dcterms:created xsi:type="dcterms:W3CDTF">2016-11-17T15:07:00Z</dcterms:created>
  <dcterms:modified xsi:type="dcterms:W3CDTF">2016-12-07T10:13:00Z</dcterms:modified>
</cp:coreProperties>
</file>