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994129" w14:textId="77777777" w:rsidR="009E694D" w:rsidRDefault="00000000">
      <w:pPr>
        <w:pStyle w:val="WWTipoDocumento"/>
        <w:ind w:left="0"/>
      </w:pPr>
      <w:bookmarkStart w:id="0" w:name="_Toc33011301"/>
      <w:r>
        <w:rPr>
          <w:szCs w:val="10"/>
        </w:rPr>
        <w:t>IMPLEMENTAZIONI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3"/>
        <w:gridCol w:w="3544"/>
        <w:gridCol w:w="3831"/>
      </w:tblGrid>
      <w:tr w:rsidR="009E694D" w14:paraId="1A260A8C" w14:textId="77777777">
        <w:trPr>
          <w:cantSplit/>
          <w:trHeight w:val="221"/>
          <w:jc w:val="center"/>
        </w:trPr>
        <w:tc>
          <w:tcPr>
            <w:tcW w:w="2273" w:type="dxa"/>
            <w:vMerge w:val="restart"/>
            <w:tcBorders>
              <w:top w:val="nil"/>
              <w:left w:val="nil"/>
              <w:bottom w:val="nil"/>
              <w:right w:val="single" w:sz="4" w:space="0" w:color="365F91"/>
            </w:tcBorders>
            <w:tcMar>
              <w:left w:w="28" w:type="dxa"/>
              <w:right w:w="28" w:type="dxa"/>
            </w:tcMar>
          </w:tcPr>
          <w:p w14:paraId="0B6599A4" w14:textId="77777777" w:rsidR="009E694D" w:rsidRDefault="00000000">
            <w:pPr>
              <w:pStyle w:val="CorpoAltF0"/>
              <w:jc w:val="center"/>
              <w:rPr>
                <w:rFonts w:cs="Arial"/>
              </w:rPr>
            </w:pPr>
            <w:bookmarkStart w:id="1" w:name="INDICE"/>
            <w:bookmarkEnd w:id="1"/>
            <w:r>
              <w:rPr>
                <w:rFonts w:cs="Arial"/>
                <w:noProof/>
              </w:rPr>
              <w:drawing>
                <wp:inline distT="0" distB="0" distL="0" distR="0" wp14:anchorId="716C0992" wp14:editId="5CF3C0DD">
                  <wp:extent cx="1159200" cy="1386000"/>
                  <wp:effectExtent l="0" t="0" r="3175" b="5080"/>
                  <wp:docPr id="8" name="Immagine 8" descr="DIRED_splas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IRED_splash"/>
                          <pic:cNvPicPr>
                            <a:picLocks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59200" cy="1386000"/>
                          </a:xfrm>
                          <a:prstGeom prst="rect">
                            <a:avLst/>
                          </a:prstGeom>
                          <a:noFill/>
                          <a:ln>
                            <a:noFill/>
                          </a:ln>
                        </pic:spPr>
                      </pic:pic>
                    </a:graphicData>
                  </a:graphic>
                </wp:inline>
              </w:drawing>
            </w:r>
          </w:p>
        </w:tc>
        <w:tc>
          <w:tcPr>
            <w:tcW w:w="7375" w:type="dxa"/>
            <w:gridSpan w:val="2"/>
            <w:tcBorders>
              <w:top w:val="single" w:sz="4" w:space="0" w:color="365F91"/>
              <w:left w:val="single" w:sz="4" w:space="0" w:color="365F91"/>
              <w:bottom w:val="single" w:sz="4" w:space="0" w:color="365F91"/>
              <w:right w:val="single" w:sz="4" w:space="0" w:color="365F91"/>
            </w:tcBorders>
            <w:shd w:val="clear" w:color="auto" w:fill="CCCCCC"/>
            <w:vAlign w:val="center"/>
          </w:tcPr>
          <w:p w14:paraId="53C3D097" w14:textId="37C73AFC" w:rsidR="009E694D" w:rsidRDefault="00000000">
            <w:pPr>
              <w:pStyle w:val="CorpoAltF0"/>
              <w:rPr>
                <w:rFonts w:cs="Arial"/>
                <w:b/>
              </w:rPr>
            </w:pPr>
            <w:r>
              <w:rPr>
                <w:rFonts w:cs="Arial"/>
                <w:b/>
              </w:rPr>
              <w:t>RELEASE Versione 202</w:t>
            </w:r>
            <w:r w:rsidR="0029535C">
              <w:rPr>
                <w:rFonts w:cs="Arial"/>
                <w:b/>
              </w:rPr>
              <w:t>5</w:t>
            </w:r>
            <w:r>
              <w:rPr>
                <w:rFonts w:cs="Arial"/>
                <w:b/>
              </w:rPr>
              <w:t>.01.00</w:t>
            </w:r>
          </w:p>
        </w:tc>
      </w:tr>
      <w:tr w:rsidR="009E694D" w14:paraId="19AEF948" w14:textId="77777777">
        <w:trPr>
          <w:cantSplit/>
          <w:trHeight w:val="511"/>
          <w:jc w:val="center"/>
        </w:trPr>
        <w:tc>
          <w:tcPr>
            <w:tcW w:w="2273" w:type="dxa"/>
            <w:vMerge/>
            <w:tcBorders>
              <w:left w:val="nil"/>
              <w:bottom w:val="nil"/>
              <w:right w:val="single" w:sz="4" w:space="0" w:color="365F91"/>
            </w:tcBorders>
            <w:tcMar>
              <w:left w:w="28" w:type="dxa"/>
              <w:right w:w="28" w:type="dxa"/>
            </w:tcMar>
          </w:tcPr>
          <w:p w14:paraId="406F6098" w14:textId="77777777" w:rsidR="009E694D" w:rsidRDefault="009E694D">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0BD988DB" w14:textId="77777777" w:rsidR="009E694D" w:rsidRDefault="00000000">
            <w:pPr>
              <w:pStyle w:val="Intestazione"/>
              <w:tabs>
                <w:tab w:val="clear" w:pos="4819"/>
                <w:tab w:val="clear" w:pos="9638"/>
              </w:tabs>
              <w:ind w:right="227"/>
              <w:jc w:val="right"/>
              <w:rPr>
                <w:rFonts w:ascii="Arial" w:hAnsi="Arial" w:cs="Arial"/>
                <w:b/>
                <w:bCs/>
              </w:rPr>
            </w:pPr>
            <w:r>
              <w:rPr>
                <w:rFonts w:ascii="Arial" w:hAnsi="Arial" w:cs="Arial"/>
                <w:b/>
                <w:bCs/>
              </w:rPr>
              <w:t>Applicativo:</w:t>
            </w:r>
          </w:p>
        </w:tc>
        <w:tc>
          <w:tcPr>
            <w:tcW w:w="3831" w:type="dxa"/>
            <w:tcBorders>
              <w:top w:val="single" w:sz="4" w:space="0" w:color="365F91"/>
              <w:left w:val="single" w:sz="4" w:space="0" w:color="365F91"/>
              <w:bottom w:val="single" w:sz="4" w:space="0" w:color="365F91"/>
              <w:right w:val="single" w:sz="4" w:space="0" w:color="365F91"/>
            </w:tcBorders>
            <w:vAlign w:val="center"/>
          </w:tcPr>
          <w:p w14:paraId="3363E0AC" w14:textId="77777777" w:rsidR="009E694D" w:rsidRDefault="00000000">
            <w:pPr>
              <w:pStyle w:val="Intestazione"/>
              <w:tabs>
                <w:tab w:val="clear" w:pos="4819"/>
                <w:tab w:val="clear" w:pos="9638"/>
              </w:tabs>
              <w:spacing w:before="120" w:after="120"/>
              <w:rPr>
                <w:rFonts w:ascii="Arial" w:hAnsi="Arial" w:cs="Arial"/>
                <w:sz w:val="28"/>
                <w:szCs w:val="28"/>
              </w:rPr>
            </w:pPr>
            <w:r>
              <w:rPr>
                <w:rFonts w:ascii="Arial" w:hAnsi="Arial" w:cs="Arial"/>
                <w:b/>
                <w:sz w:val="28"/>
                <w:szCs w:val="28"/>
              </w:rPr>
              <w:t>GECOM REDDITI</w:t>
            </w:r>
          </w:p>
        </w:tc>
      </w:tr>
      <w:tr w:rsidR="009E694D" w14:paraId="0E25E2C7"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689E0DFB" w14:textId="77777777" w:rsidR="009E694D" w:rsidRDefault="009E694D">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128B3353" w14:textId="77777777" w:rsidR="009E694D" w:rsidRDefault="00000000">
            <w:pPr>
              <w:pStyle w:val="Intestazione"/>
              <w:tabs>
                <w:tab w:val="clear" w:pos="4819"/>
                <w:tab w:val="clear" w:pos="9638"/>
              </w:tabs>
              <w:ind w:right="227"/>
              <w:jc w:val="right"/>
              <w:rPr>
                <w:rFonts w:ascii="Arial" w:hAnsi="Arial" w:cs="Arial"/>
                <w:b/>
                <w:bCs/>
              </w:rPr>
            </w:pPr>
            <w:r>
              <w:rPr>
                <w:rFonts w:ascii="Arial" w:hAnsi="Arial" w:cs="Arial"/>
                <w:b/>
                <w:bCs/>
              </w:rPr>
              <w:t>Oggetto:</w:t>
            </w:r>
          </w:p>
        </w:tc>
        <w:tc>
          <w:tcPr>
            <w:tcW w:w="3831" w:type="dxa"/>
            <w:tcBorders>
              <w:top w:val="single" w:sz="4" w:space="0" w:color="365F91"/>
              <w:left w:val="single" w:sz="4" w:space="0" w:color="365F91"/>
              <w:bottom w:val="single" w:sz="4" w:space="0" w:color="365F91"/>
              <w:right w:val="single" w:sz="4" w:space="0" w:color="365F91"/>
            </w:tcBorders>
            <w:vAlign w:val="center"/>
          </w:tcPr>
          <w:p w14:paraId="013CA22A" w14:textId="77777777" w:rsidR="009E694D" w:rsidRDefault="00000000">
            <w:pPr>
              <w:pStyle w:val="Intestazione"/>
              <w:tabs>
                <w:tab w:val="clear" w:pos="4819"/>
                <w:tab w:val="clear" w:pos="9638"/>
              </w:tabs>
              <w:rPr>
                <w:rFonts w:ascii="Arial" w:hAnsi="Arial" w:cs="Arial"/>
                <w:b/>
              </w:rPr>
            </w:pPr>
            <w:r>
              <w:rPr>
                <w:rFonts w:ascii="Arial" w:hAnsi="Arial" w:cs="Arial"/>
              </w:rPr>
              <w:t>Aggiornamento procedura</w:t>
            </w:r>
          </w:p>
        </w:tc>
      </w:tr>
      <w:tr w:rsidR="009E694D" w14:paraId="14588DEF"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5E79A4A4" w14:textId="77777777" w:rsidR="009E694D" w:rsidRDefault="009E694D">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7BADFD55" w14:textId="77777777" w:rsidR="009E694D" w:rsidRDefault="00000000">
            <w:pPr>
              <w:pStyle w:val="Intestazione"/>
              <w:tabs>
                <w:tab w:val="clear" w:pos="4819"/>
                <w:tab w:val="clear" w:pos="9638"/>
              </w:tabs>
              <w:ind w:right="227"/>
              <w:jc w:val="right"/>
              <w:rPr>
                <w:rFonts w:ascii="Arial" w:hAnsi="Arial" w:cs="Arial"/>
                <w:b/>
                <w:bCs/>
              </w:rPr>
            </w:pPr>
            <w:r>
              <w:rPr>
                <w:rFonts w:ascii="Arial" w:hAnsi="Arial" w:cs="Arial"/>
                <w:b/>
                <w:bCs/>
              </w:rPr>
              <w:t>Versione:</w:t>
            </w:r>
          </w:p>
        </w:tc>
        <w:tc>
          <w:tcPr>
            <w:tcW w:w="3831" w:type="dxa"/>
            <w:tcBorders>
              <w:top w:val="single" w:sz="4" w:space="0" w:color="365F91"/>
              <w:left w:val="single" w:sz="4" w:space="0" w:color="365F91"/>
              <w:bottom w:val="single" w:sz="4" w:space="0" w:color="365F91"/>
              <w:right w:val="single" w:sz="4" w:space="0" w:color="365F91"/>
            </w:tcBorders>
            <w:vAlign w:val="center"/>
          </w:tcPr>
          <w:p w14:paraId="5CDC8EA1" w14:textId="04D7CA3B" w:rsidR="009E694D" w:rsidRDefault="00000000">
            <w:pPr>
              <w:pStyle w:val="Intestazione"/>
              <w:tabs>
                <w:tab w:val="clear" w:pos="4819"/>
                <w:tab w:val="clear" w:pos="9638"/>
              </w:tabs>
              <w:rPr>
                <w:rFonts w:ascii="Arial" w:hAnsi="Arial" w:cs="Arial"/>
                <w:b/>
              </w:rPr>
            </w:pPr>
            <w:r>
              <w:rPr>
                <w:rFonts w:ascii="Arial" w:hAnsi="Arial" w:cs="Arial"/>
                <w:b/>
              </w:rPr>
              <w:t>202</w:t>
            </w:r>
            <w:r w:rsidR="0029535C">
              <w:rPr>
                <w:rFonts w:ascii="Arial" w:hAnsi="Arial" w:cs="Arial"/>
                <w:b/>
              </w:rPr>
              <w:t>5</w:t>
            </w:r>
            <w:r>
              <w:rPr>
                <w:rFonts w:ascii="Arial" w:hAnsi="Arial" w:cs="Arial"/>
                <w:b/>
              </w:rPr>
              <w:t>.01.00 (Versione Completa)</w:t>
            </w:r>
          </w:p>
        </w:tc>
      </w:tr>
      <w:tr w:rsidR="009E694D" w14:paraId="1F190378"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2449BC54" w14:textId="77777777" w:rsidR="009E694D" w:rsidRDefault="009E694D">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3BCAA654" w14:textId="77777777" w:rsidR="009E694D" w:rsidRDefault="00000000">
            <w:pPr>
              <w:pStyle w:val="Intestazione"/>
              <w:tabs>
                <w:tab w:val="clear" w:pos="4819"/>
                <w:tab w:val="clear" w:pos="9638"/>
              </w:tabs>
              <w:ind w:right="227"/>
              <w:jc w:val="right"/>
              <w:rPr>
                <w:rFonts w:ascii="Arial" w:hAnsi="Arial" w:cs="Arial"/>
                <w:b/>
                <w:bCs/>
              </w:rPr>
            </w:pPr>
            <w:r>
              <w:rPr>
                <w:rFonts w:ascii="Arial" w:hAnsi="Arial" w:cs="Arial"/>
                <w:b/>
                <w:bCs/>
              </w:rPr>
              <w:t>Data di rilascio:</w:t>
            </w:r>
          </w:p>
        </w:tc>
        <w:tc>
          <w:tcPr>
            <w:tcW w:w="3831" w:type="dxa"/>
            <w:tcBorders>
              <w:top w:val="single" w:sz="4" w:space="0" w:color="365F91"/>
              <w:left w:val="single" w:sz="4" w:space="0" w:color="365F91"/>
              <w:bottom w:val="single" w:sz="4" w:space="0" w:color="365F91"/>
              <w:right w:val="single" w:sz="4" w:space="0" w:color="365F91"/>
            </w:tcBorders>
            <w:vAlign w:val="center"/>
          </w:tcPr>
          <w:p w14:paraId="685BA6C0" w14:textId="51685FCB" w:rsidR="009E694D" w:rsidRDefault="00B23E1D">
            <w:pPr>
              <w:pStyle w:val="Intestazione"/>
              <w:tabs>
                <w:tab w:val="clear" w:pos="4819"/>
                <w:tab w:val="clear" w:pos="9638"/>
              </w:tabs>
              <w:rPr>
                <w:rFonts w:ascii="Arial" w:hAnsi="Arial" w:cs="Arial"/>
                <w:b/>
              </w:rPr>
            </w:pPr>
            <w:r w:rsidRPr="00B23E1D">
              <w:rPr>
                <w:rFonts w:ascii="Arial" w:hAnsi="Arial" w:cs="Arial"/>
                <w:b/>
              </w:rPr>
              <w:t>31.03.202</w:t>
            </w:r>
            <w:r w:rsidR="00E30BCD" w:rsidRPr="00B23E1D">
              <w:rPr>
                <w:rFonts w:ascii="Arial" w:hAnsi="Arial" w:cs="Arial"/>
                <w:b/>
              </w:rPr>
              <w:t>5</w:t>
            </w:r>
          </w:p>
        </w:tc>
      </w:tr>
      <w:tr w:rsidR="009E694D" w14:paraId="411BAFB9"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1DA6E5C4" w14:textId="77777777" w:rsidR="009E694D" w:rsidRDefault="009E694D">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26C95B82" w14:textId="77777777" w:rsidR="009E694D" w:rsidRDefault="00000000">
            <w:pPr>
              <w:pStyle w:val="Intestazione"/>
              <w:tabs>
                <w:tab w:val="clear" w:pos="4819"/>
                <w:tab w:val="clear" w:pos="9638"/>
              </w:tabs>
              <w:ind w:right="227"/>
              <w:jc w:val="right"/>
              <w:rPr>
                <w:rFonts w:ascii="Arial" w:hAnsi="Arial" w:cs="Arial"/>
                <w:b/>
                <w:bCs/>
              </w:rPr>
            </w:pPr>
            <w:r>
              <w:rPr>
                <w:rFonts w:ascii="Arial" w:hAnsi="Arial" w:cs="Arial"/>
                <w:b/>
                <w:bCs/>
              </w:rPr>
              <w:t>Riferimento:</w:t>
            </w:r>
          </w:p>
        </w:tc>
        <w:tc>
          <w:tcPr>
            <w:tcW w:w="3831" w:type="dxa"/>
            <w:tcBorders>
              <w:top w:val="single" w:sz="4" w:space="0" w:color="365F91"/>
              <w:left w:val="single" w:sz="4" w:space="0" w:color="365F91"/>
              <w:bottom w:val="single" w:sz="4" w:space="0" w:color="365F91"/>
              <w:right w:val="single" w:sz="4" w:space="0" w:color="365F91"/>
            </w:tcBorders>
            <w:vAlign w:val="center"/>
          </w:tcPr>
          <w:p w14:paraId="15C852C3" w14:textId="77777777" w:rsidR="009E694D" w:rsidRDefault="00000000">
            <w:pPr>
              <w:pStyle w:val="Intestazione"/>
              <w:tabs>
                <w:tab w:val="clear" w:pos="4819"/>
                <w:tab w:val="clear" w:pos="9638"/>
              </w:tabs>
              <w:rPr>
                <w:rFonts w:ascii="Arial" w:hAnsi="Arial" w:cs="Arial"/>
                <w:b/>
              </w:rPr>
            </w:pPr>
            <w:r>
              <w:rPr>
                <w:rFonts w:ascii="Arial" w:hAnsi="Arial" w:cs="Arial"/>
                <w:b/>
              </w:rPr>
              <w:t>Implementazioni</w:t>
            </w:r>
          </w:p>
        </w:tc>
      </w:tr>
      <w:tr w:rsidR="009E694D" w14:paraId="31A4B55B" w14:textId="77777777">
        <w:trPr>
          <w:cantSplit/>
          <w:trHeight w:val="266"/>
          <w:jc w:val="center"/>
        </w:trPr>
        <w:tc>
          <w:tcPr>
            <w:tcW w:w="2273" w:type="dxa"/>
            <w:vMerge/>
            <w:tcBorders>
              <w:left w:val="nil"/>
              <w:bottom w:val="nil"/>
              <w:right w:val="single" w:sz="4" w:space="0" w:color="365F91"/>
            </w:tcBorders>
            <w:tcMar>
              <w:left w:w="28" w:type="dxa"/>
              <w:right w:w="28" w:type="dxa"/>
            </w:tcMar>
          </w:tcPr>
          <w:p w14:paraId="5E311E7A" w14:textId="77777777" w:rsidR="009E694D" w:rsidRDefault="009E694D">
            <w:pPr>
              <w:rPr>
                <w:color w:val="000000"/>
              </w:rPr>
            </w:pPr>
          </w:p>
        </w:tc>
        <w:tc>
          <w:tcPr>
            <w:tcW w:w="3544" w:type="dxa"/>
            <w:tcBorders>
              <w:top w:val="single" w:sz="4" w:space="0" w:color="365F91"/>
              <w:left w:val="single" w:sz="4" w:space="0" w:color="365F91"/>
              <w:bottom w:val="single" w:sz="4" w:space="0" w:color="365F91"/>
              <w:right w:val="single" w:sz="4" w:space="0" w:color="365F91"/>
            </w:tcBorders>
            <w:vAlign w:val="center"/>
          </w:tcPr>
          <w:p w14:paraId="1D6B1918" w14:textId="77777777" w:rsidR="009E694D" w:rsidRDefault="00000000">
            <w:pPr>
              <w:pStyle w:val="Intestazione"/>
              <w:tabs>
                <w:tab w:val="clear" w:pos="4819"/>
                <w:tab w:val="clear" w:pos="9638"/>
              </w:tabs>
              <w:ind w:right="227"/>
              <w:jc w:val="right"/>
              <w:rPr>
                <w:rFonts w:ascii="Arial" w:hAnsi="Arial" w:cs="Arial"/>
                <w:b/>
                <w:bCs/>
              </w:rPr>
            </w:pPr>
            <w:r>
              <w:rPr>
                <w:rFonts w:ascii="Arial" w:hAnsi="Arial" w:cs="Arial"/>
                <w:b/>
                <w:bCs/>
              </w:rPr>
              <w:t>Classificazione:</w:t>
            </w:r>
          </w:p>
        </w:tc>
        <w:tc>
          <w:tcPr>
            <w:tcW w:w="3831" w:type="dxa"/>
            <w:tcBorders>
              <w:top w:val="single" w:sz="4" w:space="0" w:color="365F91"/>
              <w:left w:val="single" w:sz="4" w:space="0" w:color="365F91"/>
              <w:bottom w:val="single" w:sz="4" w:space="0" w:color="365F91"/>
              <w:right w:val="single" w:sz="4" w:space="0" w:color="365F91"/>
            </w:tcBorders>
            <w:vAlign w:val="center"/>
          </w:tcPr>
          <w:p w14:paraId="30AE8157" w14:textId="77777777" w:rsidR="009E694D" w:rsidRDefault="00000000">
            <w:pPr>
              <w:pStyle w:val="Intestazione"/>
              <w:tabs>
                <w:tab w:val="clear" w:pos="4819"/>
                <w:tab w:val="clear" w:pos="9638"/>
              </w:tabs>
              <w:rPr>
                <w:rFonts w:ascii="Arial" w:hAnsi="Arial" w:cs="Arial"/>
                <w:b/>
              </w:rPr>
            </w:pPr>
            <w:r>
              <w:rPr>
                <w:rFonts w:ascii="Arial" w:hAnsi="Arial" w:cs="Arial"/>
                <w:b/>
              </w:rPr>
              <w:t>Guida utente</w:t>
            </w:r>
          </w:p>
        </w:tc>
      </w:tr>
    </w:tbl>
    <w:p w14:paraId="16CE3A3B" w14:textId="77777777" w:rsidR="009E694D" w:rsidRDefault="009E694D">
      <w:pPr>
        <w:pStyle w:val="corpoAltF"/>
      </w:pPr>
    </w:p>
    <w:p w14:paraId="009C9891" w14:textId="77777777" w:rsidR="009E694D" w:rsidRDefault="009E694D">
      <w:pPr>
        <w:pStyle w:val="WWNewPage"/>
      </w:pPr>
    </w:p>
    <w:p w14:paraId="1295AFD2" w14:textId="77777777" w:rsidR="009E694D" w:rsidRDefault="00000000">
      <w:pPr>
        <w:pStyle w:val="corpoAltF"/>
        <w:pBdr>
          <w:top w:val="single" w:sz="12" w:space="1" w:color="365F91"/>
          <w:left w:val="single" w:sz="12" w:space="4" w:color="365F91"/>
          <w:bottom w:val="single" w:sz="18" w:space="1" w:color="365F91"/>
          <w:right w:val="single" w:sz="18" w:space="4" w:color="365F91"/>
        </w:pBdr>
        <w:ind w:left="142" w:right="141"/>
        <w:jc w:val="center"/>
        <w:rPr>
          <w:b/>
          <w:i/>
          <w:spacing w:val="14"/>
          <w:sz w:val="28"/>
          <w:szCs w:val="28"/>
        </w:rPr>
      </w:pPr>
      <w:r>
        <w:rPr>
          <w:b/>
          <w:i/>
          <w:spacing w:val="14"/>
          <w:sz w:val="28"/>
          <w:szCs w:val="28"/>
        </w:rPr>
        <w:t>IMPLEMENTAZIONI</w:t>
      </w:r>
    </w:p>
    <w:p w14:paraId="1386C729" w14:textId="77777777" w:rsidR="009E694D" w:rsidRDefault="009E694D">
      <w:pPr>
        <w:pStyle w:val="corpoAltF"/>
      </w:pPr>
    </w:p>
    <w:p w14:paraId="71542087" w14:textId="1565760B" w:rsidR="001730AC" w:rsidRDefault="00000000">
      <w:pPr>
        <w:pStyle w:val="Sommario1"/>
        <w:rPr>
          <w:rFonts w:asciiTheme="minorHAnsi" w:eastAsiaTheme="minorEastAsia" w:hAnsiTheme="minorHAnsi" w:cstheme="minorBidi"/>
          <w:b w:val="0"/>
          <w:color w:val="auto"/>
          <w:kern w:val="2"/>
          <w:sz w:val="24"/>
          <w:szCs w:val="24"/>
          <w14:ligatures w14:val="standardContextual"/>
        </w:rPr>
      </w:pPr>
      <w:r>
        <w:rPr>
          <w:rStyle w:val="Collegamentoipertestuale"/>
          <w:b w:val="0"/>
          <w:i/>
          <w:iCs/>
          <w:color w:val="auto"/>
          <w:spacing w:val="-20"/>
          <w:szCs w:val="28"/>
          <w:u w:val="none"/>
        </w:rPr>
        <w:fldChar w:fldCharType="begin"/>
      </w:r>
      <w:r>
        <w:rPr>
          <w:rStyle w:val="Collegamentoipertestuale"/>
          <w:b w:val="0"/>
          <w:i/>
          <w:iCs/>
          <w:color w:val="auto"/>
          <w:spacing w:val="-20"/>
          <w:szCs w:val="28"/>
          <w:u w:val="none"/>
        </w:rPr>
        <w:instrText xml:space="preserve"> TOC \h \z \t "TS-titolo-01;1;TS-titolo-04;4;TS-titolo-Comando;2;TS-titolo-05;5;WW_NormativaSoftware;3" </w:instrText>
      </w:r>
      <w:r>
        <w:rPr>
          <w:rStyle w:val="Collegamentoipertestuale"/>
          <w:b w:val="0"/>
          <w:i/>
          <w:iCs/>
          <w:color w:val="auto"/>
          <w:spacing w:val="-20"/>
          <w:szCs w:val="28"/>
          <w:u w:val="none"/>
        </w:rPr>
        <w:fldChar w:fldCharType="separate"/>
      </w:r>
      <w:hyperlink w:anchor="_Toc194309562" w:history="1">
        <w:r w:rsidR="001730AC" w:rsidRPr="008466F0">
          <w:rPr>
            <w:rStyle w:val="Collegamentoipertestuale"/>
          </w:rPr>
          <w:t>Conversione archivi</w:t>
        </w:r>
        <w:r w:rsidR="001730AC">
          <w:rPr>
            <w:webHidden/>
          </w:rPr>
          <w:tab/>
        </w:r>
        <w:r w:rsidR="001730AC">
          <w:rPr>
            <w:webHidden/>
          </w:rPr>
          <w:fldChar w:fldCharType="begin"/>
        </w:r>
        <w:r w:rsidR="001730AC">
          <w:rPr>
            <w:webHidden/>
          </w:rPr>
          <w:instrText xml:space="preserve"> PAGEREF _Toc194309562 \h </w:instrText>
        </w:r>
        <w:r w:rsidR="001730AC">
          <w:rPr>
            <w:webHidden/>
          </w:rPr>
        </w:r>
        <w:r w:rsidR="001730AC">
          <w:rPr>
            <w:webHidden/>
          </w:rPr>
          <w:fldChar w:fldCharType="separate"/>
        </w:r>
        <w:r w:rsidR="001730AC">
          <w:rPr>
            <w:webHidden/>
          </w:rPr>
          <w:t>2</w:t>
        </w:r>
        <w:r w:rsidR="001730AC">
          <w:rPr>
            <w:webHidden/>
          </w:rPr>
          <w:fldChar w:fldCharType="end"/>
        </w:r>
      </w:hyperlink>
    </w:p>
    <w:p w14:paraId="4370C332" w14:textId="451BE459" w:rsidR="001730AC" w:rsidRDefault="001730AC">
      <w:pPr>
        <w:pStyle w:val="Sommario2"/>
        <w:rPr>
          <w:rFonts w:asciiTheme="minorHAnsi" w:eastAsiaTheme="minorEastAsia" w:hAnsiTheme="minorHAnsi" w:cstheme="minorBidi"/>
          <w:b w:val="0"/>
          <w:kern w:val="2"/>
          <w:sz w:val="24"/>
          <w:szCs w:val="24"/>
          <w14:ligatures w14:val="standardContextual"/>
        </w:rPr>
      </w:pPr>
      <w:hyperlink w:anchor="_Toc194309563" w:history="1">
        <w:r w:rsidRPr="008466F0">
          <w:rPr>
            <w:rStyle w:val="Collegamentoipertestuale"/>
          </w:rPr>
          <w:t>CONRED</w:t>
        </w:r>
        <w:r>
          <w:rPr>
            <w:webHidden/>
          </w:rPr>
          <w:tab/>
        </w:r>
        <w:r>
          <w:rPr>
            <w:webHidden/>
          </w:rPr>
          <w:fldChar w:fldCharType="begin"/>
        </w:r>
        <w:r>
          <w:rPr>
            <w:webHidden/>
          </w:rPr>
          <w:instrText xml:space="preserve"> PAGEREF _Toc194309563 \h </w:instrText>
        </w:r>
        <w:r>
          <w:rPr>
            <w:webHidden/>
          </w:rPr>
        </w:r>
        <w:r>
          <w:rPr>
            <w:webHidden/>
          </w:rPr>
          <w:fldChar w:fldCharType="separate"/>
        </w:r>
        <w:r>
          <w:rPr>
            <w:webHidden/>
          </w:rPr>
          <w:t>2</w:t>
        </w:r>
        <w:r>
          <w:rPr>
            <w:webHidden/>
          </w:rPr>
          <w:fldChar w:fldCharType="end"/>
        </w:r>
      </w:hyperlink>
    </w:p>
    <w:p w14:paraId="57FD28DC" w14:textId="3FDFD797"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64" w:history="1">
        <w:r w:rsidRPr="008466F0">
          <w:rPr>
            <w:rStyle w:val="Collegamentoipertestuale"/>
          </w:rPr>
          <w:t>Utenti che hanno già utilizzato la procedura Redditi lo scorso anno o che hanno convertito le dichiarazioni Redditi da altre procedure</w:t>
        </w:r>
        <w:r>
          <w:rPr>
            <w:webHidden/>
          </w:rPr>
          <w:tab/>
        </w:r>
        <w:r>
          <w:rPr>
            <w:webHidden/>
          </w:rPr>
          <w:fldChar w:fldCharType="begin"/>
        </w:r>
        <w:r>
          <w:rPr>
            <w:webHidden/>
          </w:rPr>
          <w:instrText xml:space="preserve"> PAGEREF _Toc194309564 \h </w:instrText>
        </w:r>
        <w:r>
          <w:rPr>
            <w:webHidden/>
          </w:rPr>
        </w:r>
        <w:r>
          <w:rPr>
            <w:webHidden/>
          </w:rPr>
          <w:fldChar w:fldCharType="separate"/>
        </w:r>
        <w:r>
          <w:rPr>
            <w:webHidden/>
          </w:rPr>
          <w:t>2</w:t>
        </w:r>
        <w:r>
          <w:rPr>
            <w:webHidden/>
          </w:rPr>
          <w:fldChar w:fldCharType="end"/>
        </w:r>
      </w:hyperlink>
    </w:p>
    <w:p w14:paraId="261555A4" w14:textId="29B5D371" w:rsidR="001730AC" w:rsidRDefault="001730AC">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4309565" w:history="1">
        <w:r w:rsidRPr="008466F0">
          <w:rPr>
            <w:rStyle w:val="Collegamentoipertestuale"/>
            <w:noProof/>
          </w:rPr>
          <w:t>Conversione anagrafiche terreni/fabbricati</w:t>
        </w:r>
        <w:r>
          <w:rPr>
            <w:noProof/>
            <w:webHidden/>
          </w:rPr>
          <w:tab/>
        </w:r>
        <w:r>
          <w:rPr>
            <w:noProof/>
            <w:webHidden/>
          </w:rPr>
          <w:fldChar w:fldCharType="begin"/>
        </w:r>
        <w:r>
          <w:rPr>
            <w:noProof/>
            <w:webHidden/>
          </w:rPr>
          <w:instrText xml:space="preserve"> PAGEREF _Toc194309565 \h </w:instrText>
        </w:r>
        <w:r>
          <w:rPr>
            <w:noProof/>
            <w:webHidden/>
          </w:rPr>
        </w:r>
        <w:r>
          <w:rPr>
            <w:noProof/>
            <w:webHidden/>
          </w:rPr>
          <w:fldChar w:fldCharType="separate"/>
        </w:r>
        <w:r>
          <w:rPr>
            <w:noProof/>
            <w:webHidden/>
          </w:rPr>
          <w:t>5</w:t>
        </w:r>
        <w:r>
          <w:rPr>
            <w:noProof/>
            <w:webHidden/>
          </w:rPr>
          <w:fldChar w:fldCharType="end"/>
        </w:r>
      </w:hyperlink>
    </w:p>
    <w:p w14:paraId="1B8346A1" w14:textId="65B308E5" w:rsidR="001730AC" w:rsidRDefault="001730AC">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4309566" w:history="1">
        <w:r w:rsidRPr="008466F0">
          <w:rPr>
            <w:rStyle w:val="Collegamentoipertestuale"/>
            <w:noProof/>
          </w:rPr>
          <w:t>Alcune particolarità della conversione Dichiarazioni Redditi Società di Capitali ed Enti non Commerciali</w:t>
        </w:r>
        <w:r>
          <w:rPr>
            <w:noProof/>
            <w:webHidden/>
          </w:rPr>
          <w:tab/>
        </w:r>
        <w:r>
          <w:rPr>
            <w:noProof/>
            <w:webHidden/>
          </w:rPr>
          <w:fldChar w:fldCharType="begin"/>
        </w:r>
        <w:r>
          <w:rPr>
            <w:noProof/>
            <w:webHidden/>
          </w:rPr>
          <w:instrText xml:space="preserve"> PAGEREF _Toc194309566 \h </w:instrText>
        </w:r>
        <w:r>
          <w:rPr>
            <w:noProof/>
            <w:webHidden/>
          </w:rPr>
        </w:r>
        <w:r>
          <w:rPr>
            <w:noProof/>
            <w:webHidden/>
          </w:rPr>
          <w:fldChar w:fldCharType="separate"/>
        </w:r>
        <w:r>
          <w:rPr>
            <w:noProof/>
            <w:webHidden/>
          </w:rPr>
          <w:t>6</w:t>
        </w:r>
        <w:r>
          <w:rPr>
            <w:noProof/>
            <w:webHidden/>
          </w:rPr>
          <w:fldChar w:fldCharType="end"/>
        </w:r>
      </w:hyperlink>
    </w:p>
    <w:p w14:paraId="16393DFF" w14:textId="72862734"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67" w:history="1">
        <w:r w:rsidRPr="008466F0">
          <w:rPr>
            <w:rStyle w:val="Collegamentoipertestuale"/>
          </w:rPr>
          <w:t>Contribuenti che hanno compilato la dichiarazione redditi simulata 2025 utilizzando l’applicativo DIRED25 oppure l’applicativo DIRED24 ed i programmi SIM740-SIM750-SIM760</w:t>
        </w:r>
        <w:r>
          <w:rPr>
            <w:webHidden/>
          </w:rPr>
          <w:tab/>
        </w:r>
        <w:r>
          <w:rPr>
            <w:webHidden/>
          </w:rPr>
          <w:fldChar w:fldCharType="begin"/>
        </w:r>
        <w:r>
          <w:rPr>
            <w:webHidden/>
          </w:rPr>
          <w:instrText xml:space="preserve"> PAGEREF _Toc194309567 \h </w:instrText>
        </w:r>
        <w:r>
          <w:rPr>
            <w:webHidden/>
          </w:rPr>
        </w:r>
        <w:r>
          <w:rPr>
            <w:webHidden/>
          </w:rPr>
          <w:fldChar w:fldCharType="separate"/>
        </w:r>
        <w:r>
          <w:rPr>
            <w:webHidden/>
          </w:rPr>
          <w:t>7</w:t>
        </w:r>
        <w:r>
          <w:rPr>
            <w:webHidden/>
          </w:rPr>
          <w:fldChar w:fldCharType="end"/>
        </w:r>
      </w:hyperlink>
    </w:p>
    <w:p w14:paraId="2D0C1942" w14:textId="387B8793" w:rsidR="001730AC" w:rsidRDefault="001730AC">
      <w:pPr>
        <w:pStyle w:val="Sommario5"/>
        <w:tabs>
          <w:tab w:val="right" w:leader="dot" w:pos="9629"/>
        </w:tabs>
        <w:rPr>
          <w:rFonts w:asciiTheme="minorHAnsi" w:eastAsiaTheme="minorEastAsia" w:hAnsiTheme="minorHAnsi" w:cstheme="minorBidi"/>
          <w:i w:val="0"/>
          <w:noProof/>
          <w:kern w:val="2"/>
          <w:sz w:val="24"/>
          <w14:ligatures w14:val="standardContextual"/>
        </w:rPr>
      </w:pPr>
      <w:hyperlink w:anchor="_Toc194309568" w:history="1">
        <w:r w:rsidRPr="008466F0">
          <w:rPr>
            <w:rStyle w:val="Collegamentoipertestuale"/>
            <w:noProof/>
          </w:rPr>
          <w:t>Gestione acconti: funzione</w:t>
        </w:r>
        <w:r w:rsidRPr="008466F0">
          <w:rPr>
            <w:rStyle w:val="Collegamentoipertestuale"/>
            <w:b/>
            <w:noProof/>
          </w:rPr>
          <w:t xml:space="preserve"> </w:t>
        </w:r>
        <w:r w:rsidRPr="008466F0">
          <w:rPr>
            <w:rStyle w:val="Collegamentoipertestuale"/>
            <w:bCs/>
            <w:noProof/>
          </w:rPr>
          <w:t>“</w:t>
        </w:r>
        <w:r w:rsidRPr="008466F0">
          <w:rPr>
            <w:rStyle w:val="Collegamentoipertestuale"/>
            <w:b/>
            <w:noProof/>
          </w:rPr>
          <w:t>PDF acconto da SIM</w:t>
        </w:r>
        <w:r w:rsidRPr="008466F0">
          <w:rPr>
            <w:rStyle w:val="Collegamentoipertestuale"/>
            <w:bCs/>
            <w:noProof/>
          </w:rPr>
          <w:t>”</w:t>
        </w:r>
        <w:r>
          <w:rPr>
            <w:noProof/>
            <w:webHidden/>
          </w:rPr>
          <w:tab/>
        </w:r>
        <w:r>
          <w:rPr>
            <w:noProof/>
            <w:webHidden/>
          </w:rPr>
          <w:fldChar w:fldCharType="begin"/>
        </w:r>
        <w:r>
          <w:rPr>
            <w:noProof/>
            <w:webHidden/>
          </w:rPr>
          <w:instrText xml:space="preserve"> PAGEREF _Toc194309568 \h </w:instrText>
        </w:r>
        <w:r>
          <w:rPr>
            <w:noProof/>
            <w:webHidden/>
          </w:rPr>
        </w:r>
        <w:r>
          <w:rPr>
            <w:noProof/>
            <w:webHidden/>
          </w:rPr>
          <w:fldChar w:fldCharType="separate"/>
        </w:r>
        <w:r>
          <w:rPr>
            <w:noProof/>
            <w:webHidden/>
          </w:rPr>
          <w:t>9</w:t>
        </w:r>
        <w:r>
          <w:rPr>
            <w:noProof/>
            <w:webHidden/>
          </w:rPr>
          <w:fldChar w:fldCharType="end"/>
        </w:r>
      </w:hyperlink>
    </w:p>
    <w:p w14:paraId="4431C69A" w14:textId="3617E485" w:rsidR="001730AC" w:rsidRDefault="001730AC">
      <w:pPr>
        <w:pStyle w:val="Sommario1"/>
        <w:rPr>
          <w:rFonts w:asciiTheme="minorHAnsi" w:eastAsiaTheme="minorEastAsia" w:hAnsiTheme="minorHAnsi" w:cstheme="minorBidi"/>
          <w:b w:val="0"/>
          <w:color w:val="auto"/>
          <w:kern w:val="2"/>
          <w:sz w:val="24"/>
          <w:szCs w:val="24"/>
          <w14:ligatures w14:val="standardContextual"/>
        </w:rPr>
      </w:pPr>
      <w:hyperlink w:anchor="_Toc194309569" w:history="1">
        <w:r w:rsidRPr="008466F0">
          <w:rPr>
            <w:rStyle w:val="Collegamentoipertestuale"/>
          </w:rPr>
          <w:t>Dichiarazione Redditi 2025</w:t>
        </w:r>
        <w:r>
          <w:rPr>
            <w:webHidden/>
          </w:rPr>
          <w:tab/>
        </w:r>
        <w:r>
          <w:rPr>
            <w:webHidden/>
          </w:rPr>
          <w:fldChar w:fldCharType="begin"/>
        </w:r>
        <w:r>
          <w:rPr>
            <w:webHidden/>
          </w:rPr>
          <w:instrText xml:space="preserve"> PAGEREF _Toc194309569 \h </w:instrText>
        </w:r>
        <w:r>
          <w:rPr>
            <w:webHidden/>
          </w:rPr>
        </w:r>
        <w:r>
          <w:rPr>
            <w:webHidden/>
          </w:rPr>
          <w:fldChar w:fldCharType="separate"/>
        </w:r>
        <w:r>
          <w:rPr>
            <w:webHidden/>
          </w:rPr>
          <w:t>10</w:t>
        </w:r>
        <w:r>
          <w:rPr>
            <w:webHidden/>
          </w:rPr>
          <w:fldChar w:fldCharType="end"/>
        </w:r>
      </w:hyperlink>
    </w:p>
    <w:p w14:paraId="449CE2AE" w14:textId="4432C413" w:rsidR="001730AC" w:rsidRDefault="001730AC">
      <w:pPr>
        <w:pStyle w:val="Sommario2"/>
        <w:rPr>
          <w:rFonts w:asciiTheme="minorHAnsi" w:eastAsiaTheme="minorEastAsia" w:hAnsiTheme="minorHAnsi" w:cstheme="minorBidi"/>
          <w:b w:val="0"/>
          <w:kern w:val="2"/>
          <w:sz w:val="24"/>
          <w:szCs w:val="24"/>
          <w14:ligatures w14:val="standardContextual"/>
        </w:rPr>
      </w:pPr>
      <w:hyperlink w:anchor="_Toc194309570" w:history="1">
        <w:r w:rsidRPr="008466F0">
          <w:rPr>
            <w:rStyle w:val="Collegamentoipertestuale"/>
          </w:rPr>
          <w:t>Novità di procedura</w:t>
        </w:r>
        <w:r>
          <w:rPr>
            <w:webHidden/>
          </w:rPr>
          <w:tab/>
        </w:r>
        <w:r>
          <w:rPr>
            <w:webHidden/>
          </w:rPr>
          <w:fldChar w:fldCharType="begin"/>
        </w:r>
        <w:r>
          <w:rPr>
            <w:webHidden/>
          </w:rPr>
          <w:instrText xml:space="preserve"> PAGEREF _Toc194309570 \h </w:instrText>
        </w:r>
        <w:r>
          <w:rPr>
            <w:webHidden/>
          </w:rPr>
        </w:r>
        <w:r>
          <w:rPr>
            <w:webHidden/>
          </w:rPr>
          <w:fldChar w:fldCharType="separate"/>
        </w:r>
        <w:r>
          <w:rPr>
            <w:webHidden/>
          </w:rPr>
          <w:t>10</w:t>
        </w:r>
        <w:r>
          <w:rPr>
            <w:webHidden/>
          </w:rPr>
          <w:fldChar w:fldCharType="end"/>
        </w:r>
      </w:hyperlink>
    </w:p>
    <w:p w14:paraId="51B0F3CB" w14:textId="694C0BFE"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71" w:history="1">
        <w:r w:rsidRPr="008466F0">
          <w:rPr>
            <w:rStyle w:val="Collegamentoipertestuale"/>
          </w:rPr>
          <w:t>Nuove funzionalità</w:t>
        </w:r>
        <w:r>
          <w:rPr>
            <w:webHidden/>
          </w:rPr>
          <w:tab/>
        </w:r>
        <w:r>
          <w:rPr>
            <w:webHidden/>
          </w:rPr>
          <w:fldChar w:fldCharType="begin"/>
        </w:r>
        <w:r>
          <w:rPr>
            <w:webHidden/>
          </w:rPr>
          <w:instrText xml:space="preserve"> PAGEREF _Toc194309571 \h </w:instrText>
        </w:r>
        <w:r>
          <w:rPr>
            <w:webHidden/>
          </w:rPr>
        </w:r>
        <w:r>
          <w:rPr>
            <w:webHidden/>
          </w:rPr>
          <w:fldChar w:fldCharType="separate"/>
        </w:r>
        <w:r>
          <w:rPr>
            <w:webHidden/>
          </w:rPr>
          <w:t>10</w:t>
        </w:r>
        <w:r>
          <w:rPr>
            <w:webHidden/>
          </w:rPr>
          <w:fldChar w:fldCharType="end"/>
        </w:r>
      </w:hyperlink>
    </w:p>
    <w:p w14:paraId="0C8590A2" w14:textId="6E41264B"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72" w:history="1">
        <w:r w:rsidRPr="008466F0">
          <w:rPr>
            <w:rStyle w:val="Collegamentoipertestuale"/>
          </w:rPr>
          <w:t>Quadro RF</w:t>
        </w:r>
        <w:r>
          <w:rPr>
            <w:webHidden/>
          </w:rPr>
          <w:tab/>
        </w:r>
        <w:r>
          <w:rPr>
            <w:webHidden/>
          </w:rPr>
          <w:fldChar w:fldCharType="begin"/>
        </w:r>
        <w:r>
          <w:rPr>
            <w:webHidden/>
          </w:rPr>
          <w:instrText xml:space="preserve"> PAGEREF _Toc194309572 \h </w:instrText>
        </w:r>
        <w:r>
          <w:rPr>
            <w:webHidden/>
          </w:rPr>
        </w:r>
        <w:r>
          <w:rPr>
            <w:webHidden/>
          </w:rPr>
          <w:fldChar w:fldCharType="separate"/>
        </w:r>
        <w:r>
          <w:rPr>
            <w:webHidden/>
          </w:rPr>
          <w:t>10</w:t>
        </w:r>
        <w:r>
          <w:rPr>
            <w:webHidden/>
          </w:rPr>
          <w:fldChar w:fldCharType="end"/>
        </w:r>
      </w:hyperlink>
    </w:p>
    <w:p w14:paraId="7B0A612D" w14:textId="7657A72F"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73" w:history="1">
        <w:r w:rsidRPr="008466F0">
          <w:rPr>
            <w:rStyle w:val="Collegamentoipertestuale"/>
          </w:rPr>
          <w:t>Quadro CP</w:t>
        </w:r>
        <w:r>
          <w:rPr>
            <w:webHidden/>
          </w:rPr>
          <w:tab/>
        </w:r>
        <w:r>
          <w:rPr>
            <w:webHidden/>
          </w:rPr>
          <w:fldChar w:fldCharType="begin"/>
        </w:r>
        <w:r>
          <w:rPr>
            <w:webHidden/>
          </w:rPr>
          <w:instrText xml:space="preserve"> PAGEREF _Toc194309573 \h </w:instrText>
        </w:r>
        <w:r>
          <w:rPr>
            <w:webHidden/>
          </w:rPr>
        </w:r>
        <w:r>
          <w:rPr>
            <w:webHidden/>
          </w:rPr>
          <w:fldChar w:fldCharType="separate"/>
        </w:r>
        <w:r>
          <w:rPr>
            <w:webHidden/>
          </w:rPr>
          <w:t>25</w:t>
        </w:r>
        <w:r>
          <w:rPr>
            <w:webHidden/>
          </w:rPr>
          <w:fldChar w:fldCharType="end"/>
        </w:r>
      </w:hyperlink>
    </w:p>
    <w:p w14:paraId="583F02BE" w14:textId="3CA8573E"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74" w:history="1">
        <w:r w:rsidRPr="008466F0">
          <w:rPr>
            <w:rStyle w:val="Collegamentoipertestuale"/>
          </w:rPr>
          <w:t>Quadro Liquidazione</w:t>
        </w:r>
        <w:r>
          <w:rPr>
            <w:webHidden/>
          </w:rPr>
          <w:tab/>
        </w:r>
        <w:r>
          <w:rPr>
            <w:webHidden/>
          </w:rPr>
          <w:fldChar w:fldCharType="begin"/>
        </w:r>
        <w:r>
          <w:rPr>
            <w:webHidden/>
          </w:rPr>
          <w:instrText xml:space="preserve"> PAGEREF _Toc194309574 \h </w:instrText>
        </w:r>
        <w:r>
          <w:rPr>
            <w:webHidden/>
          </w:rPr>
        </w:r>
        <w:r>
          <w:rPr>
            <w:webHidden/>
          </w:rPr>
          <w:fldChar w:fldCharType="separate"/>
        </w:r>
        <w:r>
          <w:rPr>
            <w:webHidden/>
          </w:rPr>
          <w:t>35</w:t>
        </w:r>
        <w:r>
          <w:rPr>
            <w:webHidden/>
          </w:rPr>
          <w:fldChar w:fldCharType="end"/>
        </w:r>
      </w:hyperlink>
    </w:p>
    <w:p w14:paraId="0459158F" w14:textId="61F08199"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75" w:history="1">
        <w:r w:rsidRPr="008466F0">
          <w:rPr>
            <w:rStyle w:val="Collegamentoipertestuale"/>
          </w:rPr>
          <w:t>Aggiornamento soci in trasparenza art.115-116</w:t>
        </w:r>
        <w:r>
          <w:rPr>
            <w:webHidden/>
          </w:rPr>
          <w:tab/>
        </w:r>
        <w:r>
          <w:rPr>
            <w:webHidden/>
          </w:rPr>
          <w:fldChar w:fldCharType="begin"/>
        </w:r>
        <w:r>
          <w:rPr>
            <w:webHidden/>
          </w:rPr>
          <w:instrText xml:space="preserve"> PAGEREF _Toc194309575 \h </w:instrText>
        </w:r>
        <w:r>
          <w:rPr>
            <w:webHidden/>
          </w:rPr>
        </w:r>
        <w:r>
          <w:rPr>
            <w:webHidden/>
          </w:rPr>
          <w:fldChar w:fldCharType="separate"/>
        </w:r>
        <w:r>
          <w:rPr>
            <w:webHidden/>
          </w:rPr>
          <w:t>37</w:t>
        </w:r>
        <w:r>
          <w:rPr>
            <w:webHidden/>
          </w:rPr>
          <w:fldChar w:fldCharType="end"/>
        </w:r>
      </w:hyperlink>
    </w:p>
    <w:p w14:paraId="689CBCF4" w14:textId="6A0E9F3B"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76" w:history="1">
        <w:r w:rsidRPr="008466F0">
          <w:rPr>
            <w:rStyle w:val="Collegamentoipertestuale"/>
          </w:rPr>
          <w:t>IRAP</w:t>
        </w:r>
        <w:r>
          <w:rPr>
            <w:webHidden/>
          </w:rPr>
          <w:tab/>
        </w:r>
        <w:r>
          <w:rPr>
            <w:webHidden/>
          </w:rPr>
          <w:fldChar w:fldCharType="begin"/>
        </w:r>
        <w:r>
          <w:rPr>
            <w:webHidden/>
          </w:rPr>
          <w:instrText xml:space="preserve"> PAGEREF _Toc194309576 \h </w:instrText>
        </w:r>
        <w:r>
          <w:rPr>
            <w:webHidden/>
          </w:rPr>
        </w:r>
        <w:r>
          <w:rPr>
            <w:webHidden/>
          </w:rPr>
          <w:fldChar w:fldCharType="separate"/>
        </w:r>
        <w:r>
          <w:rPr>
            <w:webHidden/>
          </w:rPr>
          <w:t>41</w:t>
        </w:r>
        <w:r>
          <w:rPr>
            <w:webHidden/>
          </w:rPr>
          <w:fldChar w:fldCharType="end"/>
        </w:r>
      </w:hyperlink>
    </w:p>
    <w:p w14:paraId="6009CAB5" w14:textId="0299448C" w:rsidR="001730AC" w:rsidRDefault="001730AC">
      <w:pPr>
        <w:pStyle w:val="Sommario1"/>
        <w:rPr>
          <w:rFonts w:asciiTheme="minorHAnsi" w:eastAsiaTheme="minorEastAsia" w:hAnsiTheme="minorHAnsi" w:cstheme="minorBidi"/>
          <w:b w:val="0"/>
          <w:color w:val="auto"/>
          <w:kern w:val="2"/>
          <w:sz w:val="24"/>
          <w:szCs w:val="24"/>
          <w14:ligatures w14:val="standardContextual"/>
        </w:rPr>
      </w:pPr>
      <w:hyperlink w:anchor="_Toc194309577" w:history="1">
        <w:r w:rsidRPr="008466F0">
          <w:rPr>
            <w:rStyle w:val="Collegamentoipertestuale"/>
          </w:rPr>
          <w:t>Trasferimento quadri da contabilità</w:t>
        </w:r>
        <w:r>
          <w:rPr>
            <w:webHidden/>
          </w:rPr>
          <w:tab/>
        </w:r>
        <w:r>
          <w:rPr>
            <w:webHidden/>
          </w:rPr>
          <w:fldChar w:fldCharType="begin"/>
        </w:r>
        <w:r>
          <w:rPr>
            <w:webHidden/>
          </w:rPr>
          <w:instrText xml:space="preserve"> PAGEREF _Toc194309577 \h </w:instrText>
        </w:r>
        <w:r>
          <w:rPr>
            <w:webHidden/>
          </w:rPr>
        </w:r>
        <w:r>
          <w:rPr>
            <w:webHidden/>
          </w:rPr>
          <w:fldChar w:fldCharType="separate"/>
        </w:r>
        <w:r>
          <w:rPr>
            <w:webHidden/>
          </w:rPr>
          <w:t>45</w:t>
        </w:r>
        <w:r>
          <w:rPr>
            <w:webHidden/>
          </w:rPr>
          <w:fldChar w:fldCharType="end"/>
        </w:r>
      </w:hyperlink>
    </w:p>
    <w:p w14:paraId="72B27B6F" w14:textId="2B230BCA" w:rsidR="001730AC" w:rsidRDefault="001730AC">
      <w:pPr>
        <w:pStyle w:val="Sommario2"/>
        <w:rPr>
          <w:rFonts w:asciiTheme="minorHAnsi" w:eastAsiaTheme="minorEastAsia" w:hAnsiTheme="minorHAnsi" w:cstheme="minorBidi"/>
          <w:b w:val="0"/>
          <w:kern w:val="2"/>
          <w:sz w:val="24"/>
          <w:szCs w:val="24"/>
          <w14:ligatures w14:val="standardContextual"/>
        </w:rPr>
      </w:pPr>
      <w:hyperlink w:anchor="_Toc194309578" w:history="1">
        <w:r w:rsidRPr="008466F0">
          <w:rPr>
            <w:rStyle w:val="Collegamentoipertestuale"/>
          </w:rPr>
          <w:t>TRA760</w:t>
        </w:r>
        <w:r>
          <w:rPr>
            <w:webHidden/>
          </w:rPr>
          <w:tab/>
        </w:r>
        <w:r>
          <w:rPr>
            <w:webHidden/>
          </w:rPr>
          <w:fldChar w:fldCharType="begin"/>
        </w:r>
        <w:r>
          <w:rPr>
            <w:webHidden/>
          </w:rPr>
          <w:instrText xml:space="preserve"> PAGEREF _Toc194309578 \h </w:instrText>
        </w:r>
        <w:r>
          <w:rPr>
            <w:webHidden/>
          </w:rPr>
        </w:r>
        <w:r>
          <w:rPr>
            <w:webHidden/>
          </w:rPr>
          <w:fldChar w:fldCharType="separate"/>
        </w:r>
        <w:r>
          <w:rPr>
            <w:webHidden/>
          </w:rPr>
          <w:t>45</w:t>
        </w:r>
        <w:r>
          <w:rPr>
            <w:webHidden/>
          </w:rPr>
          <w:fldChar w:fldCharType="end"/>
        </w:r>
      </w:hyperlink>
    </w:p>
    <w:p w14:paraId="443650ED" w14:textId="3ECE80D6"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79" w:history="1">
        <w:r w:rsidRPr="008466F0">
          <w:rPr>
            <w:rStyle w:val="Collegamentoipertestuale"/>
          </w:rPr>
          <w:t>Modalità operativa per il trasferimento dati dalla contabilità MULTI</w:t>
        </w:r>
        <w:r>
          <w:rPr>
            <w:webHidden/>
          </w:rPr>
          <w:tab/>
        </w:r>
        <w:r>
          <w:rPr>
            <w:webHidden/>
          </w:rPr>
          <w:fldChar w:fldCharType="begin"/>
        </w:r>
        <w:r>
          <w:rPr>
            <w:webHidden/>
          </w:rPr>
          <w:instrText xml:space="preserve"> PAGEREF _Toc194309579 \h </w:instrText>
        </w:r>
        <w:r>
          <w:rPr>
            <w:webHidden/>
          </w:rPr>
        </w:r>
        <w:r>
          <w:rPr>
            <w:webHidden/>
          </w:rPr>
          <w:fldChar w:fldCharType="separate"/>
        </w:r>
        <w:r>
          <w:rPr>
            <w:webHidden/>
          </w:rPr>
          <w:t>45</w:t>
        </w:r>
        <w:r>
          <w:rPr>
            <w:webHidden/>
          </w:rPr>
          <w:fldChar w:fldCharType="end"/>
        </w:r>
      </w:hyperlink>
    </w:p>
    <w:p w14:paraId="72CB7AD2" w14:textId="3323A557"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0" w:history="1">
        <w:r w:rsidRPr="008466F0">
          <w:rPr>
            <w:rStyle w:val="Collegamentoipertestuale"/>
          </w:rPr>
          <w:t>Trasferimento quadri da contabilità</w:t>
        </w:r>
        <w:r>
          <w:rPr>
            <w:webHidden/>
          </w:rPr>
          <w:tab/>
        </w:r>
        <w:r>
          <w:rPr>
            <w:webHidden/>
          </w:rPr>
          <w:fldChar w:fldCharType="begin"/>
        </w:r>
        <w:r>
          <w:rPr>
            <w:webHidden/>
          </w:rPr>
          <w:instrText xml:space="preserve"> PAGEREF _Toc194309580 \h </w:instrText>
        </w:r>
        <w:r>
          <w:rPr>
            <w:webHidden/>
          </w:rPr>
        </w:r>
        <w:r>
          <w:rPr>
            <w:webHidden/>
          </w:rPr>
          <w:fldChar w:fldCharType="separate"/>
        </w:r>
        <w:r>
          <w:rPr>
            <w:webHidden/>
          </w:rPr>
          <w:t>47</w:t>
        </w:r>
        <w:r>
          <w:rPr>
            <w:webHidden/>
          </w:rPr>
          <w:fldChar w:fldCharType="end"/>
        </w:r>
      </w:hyperlink>
    </w:p>
    <w:p w14:paraId="0333CB9F" w14:textId="7C5114E4"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1" w:history="1">
        <w:r w:rsidRPr="008466F0">
          <w:rPr>
            <w:rStyle w:val="Collegamentoipertestuale"/>
          </w:rPr>
          <w:t>Personalizzazione quadri</w:t>
        </w:r>
        <w:r>
          <w:rPr>
            <w:webHidden/>
          </w:rPr>
          <w:tab/>
        </w:r>
        <w:r>
          <w:rPr>
            <w:webHidden/>
          </w:rPr>
          <w:fldChar w:fldCharType="begin"/>
        </w:r>
        <w:r>
          <w:rPr>
            <w:webHidden/>
          </w:rPr>
          <w:instrText xml:space="preserve"> PAGEREF _Toc194309581 \h </w:instrText>
        </w:r>
        <w:r>
          <w:rPr>
            <w:webHidden/>
          </w:rPr>
        </w:r>
        <w:r>
          <w:rPr>
            <w:webHidden/>
          </w:rPr>
          <w:fldChar w:fldCharType="separate"/>
        </w:r>
        <w:r>
          <w:rPr>
            <w:webHidden/>
          </w:rPr>
          <w:t>50</w:t>
        </w:r>
        <w:r>
          <w:rPr>
            <w:webHidden/>
          </w:rPr>
          <w:fldChar w:fldCharType="end"/>
        </w:r>
      </w:hyperlink>
    </w:p>
    <w:p w14:paraId="751733A7" w14:textId="7EC35E61"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2" w:history="1">
        <w:r w:rsidRPr="008466F0">
          <w:rPr>
            <w:rStyle w:val="Collegamentoipertestuale"/>
          </w:rPr>
          <w:t>Particolarità della personalizzazione conti in funzione del trasferimento dati contabili</w:t>
        </w:r>
        <w:r>
          <w:rPr>
            <w:webHidden/>
          </w:rPr>
          <w:tab/>
        </w:r>
        <w:r>
          <w:rPr>
            <w:webHidden/>
          </w:rPr>
          <w:fldChar w:fldCharType="begin"/>
        </w:r>
        <w:r>
          <w:rPr>
            <w:webHidden/>
          </w:rPr>
          <w:instrText xml:space="preserve"> PAGEREF _Toc194309582 \h </w:instrText>
        </w:r>
        <w:r>
          <w:rPr>
            <w:webHidden/>
          </w:rPr>
        </w:r>
        <w:r>
          <w:rPr>
            <w:webHidden/>
          </w:rPr>
          <w:fldChar w:fldCharType="separate"/>
        </w:r>
        <w:r>
          <w:rPr>
            <w:webHidden/>
          </w:rPr>
          <w:t>53</w:t>
        </w:r>
        <w:r>
          <w:rPr>
            <w:webHidden/>
          </w:rPr>
          <w:fldChar w:fldCharType="end"/>
        </w:r>
      </w:hyperlink>
    </w:p>
    <w:p w14:paraId="162583E9" w14:textId="0340EAE2"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3" w:history="1">
        <w:r w:rsidRPr="008466F0">
          <w:rPr>
            <w:rStyle w:val="Collegamentoipertestuale"/>
          </w:rPr>
          <w:t>Altri accorgimenti utili in fase di personalizzazione quadri</w:t>
        </w:r>
        <w:r>
          <w:rPr>
            <w:webHidden/>
          </w:rPr>
          <w:tab/>
        </w:r>
        <w:r>
          <w:rPr>
            <w:webHidden/>
          </w:rPr>
          <w:fldChar w:fldCharType="begin"/>
        </w:r>
        <w:r>
          <w:rPr>
            <w:webHidden/>
          </w:rPr>
          <w:instrText xml:space="preserve"> PAGEREF _Toc194309583 \h </w:instrText>
        </w:r>
        <w:r>
          <w:rPr>
            <w:webHidden/>
          </w:rPr>
        </w:r>
        <w:r>
          <w:rPr>
            <w:webHidden/>
          </w:rPr>
          <w:fldChar w:fldCharType="separate"/>
        </w:r>
        <w:r>
          <w:rPr>
            <w:webHidden/>
          </w:rPr>
          <w:t>61</w:t>
        </w:r>
        <w:r>
          <w:rPr>
            <w:webHidden/>
          </w:rPr>
          <w:fldChar w:fldCharType="end"/>
        </w:r>
      </w:hyperlink>
    </w:p>
    <w:p w14:paraId="38423DF6" w14:textId="5894B929"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4" w:history="1">
        <w:r w:rsidRPr="008466F0">
          <w:rPr>
            <w:rStyle w:val="Collegamentoipertestuale"/>
          </w:rPr>
          <w:t>Trasferimento valori extracontabili da procedura LEASING</w:t>
        </w:r>
        <w:r>
          <w:rPr>
            <w:webHidden/>
          </w:rPr>
          <w:tab/>
        </w:r>
        <w:r>
          <w:rPr>
            <w:webHidden/>
          </w:rPr>
          <w:fldChar w:fldCharType="begin"/>
        </w:r>
        <w:r>
          <w:rPr>
            <w:webHidden/>
          </w:rPr>
          <w:instrText xml:space="preserve"> PAGEREF _Toc194309584 \h </w:instrText>
        </w:r>
        <w:r>
          <w:rPr>
            <w:webHidden/>
          </w:rPr>
        </w:r>
        <w:r>
          <w:rPr>
            <w:webHidden/>
          </w:rPr>
          <w:fldChar w:fldCharType="separate"/>
        </w:r>
        <w:r>
          <w:rPr>
            <w:webHidden/>
          </w:rPr>
          <w:t>70</w:t>
        </w:r>
        <w:r>
          <w:rPr>
            <w:webHidden/>
          </w:rPr>
          <w:fldChar w:fldCharType="end"/>
        </w:r>
      </w:hyperlink>
    </w:p>
    <w:p w14:paraId="604FE8AC" w14:textId="7BA8A162"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5" w:history="1">
        <w:r w:rsidRPr="008466F0">
          <w:rPr>
            <w:rStyle w:val="Collegamentoipertestuale"/>
          </w:rPr>
          <w:t>TRA760 - Particolarità nella personalizzazione dei quadri Mod.760</w:t>
        </w:r>
        <w:r>
          <w:rPr>
            <w:webHidden/>
          </w:rPr>
          <w:tab/>
        </w:r>
        <w:r>
          <w:rPr>
            <w:webHidden/>
          </w:rPr>
          <w:fldChar w:fldCharType="begin"/>
        </w:r>
        <w:r>
          <w:rPr>
            <w:webHidden/>
          </w:rPr>
          <w:instrText xml:space="preserve"> PAGEREF _Toc194309585 \h </w:instrText>
        </w:r>
        <w:r>
          <w:rPr>
            <w:webHidden/>
          </w:rPr>
        </w:r>
        <w:r>
          <w:rPr>
            <w:webHidden/>
          </w:rPr>
          <w:fldChar w:fldCharType="separate"/>
        </w:r>
        <w:r>
          <w:rPr>
            <w:webHidden/>
          </w:rPr>
          <w:t>71</w:t>
        </w:r>
        <w:r>
          <w:rPr>
            <w:webHidden/>
          </w:rPr>
          <w:fldChar w:fldCharType="end"/>
        </w:r>
      </w:hyperlink>
    </w:p>
    <w:p w14:paraId="749DF44F" w14:textId="15158CD9"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6" w:history="1">
        <w:r w:rsidRPr="008466F0">
          <w:rPr>
            <w:rStyle w:val="Collegamentoipertestuale"/>
          </w:rPr>
          <w:t>Trasferimento quadri</w:t>
        </w:r>
        <w:r>
          <w:rPr>
            <w:webHidden/>
          </w:rPr>
          <w:tab/>
        </w:r>
        <w:r>
          <w:rPr>
            <w:webHidden/>
          </w:rPr>
          <w:fldChar w:fldCharType="begin"/>
        </w:r>
        <w:r>
          <w:rPr>
            <w:webHidden/>
          </w:rPr>
          <w:instrText xml:space="preserve"> PAGEREF _Toc194309586 \h </w:instrText>
        </w:r>
        <w:r>
          <w:rPr>
            <w:webHidden/>
          </w:rPr>
        </w:r>
        <w:r>
          <w:rPr>
            <w:webHidden/>
          </w:rPr>
          <w:fldChar w:fldCharType="separate"/>
        </w:r>
        <w:r>
          <w:rPr>
            <w:webHidden/>
          </w:rPr>
          <w:t>72</w:t>
        </w:r>
        <w:r>
          <w:rPr>
            <w:webHidden/>
          </w:rPr>
          <w:fldChar w:fldCharType="end"/>
        </w:r>
      </w:hyperlink>
    </w:p>
    <w:p w14:paraId="6AB27521" w14:textId="7A672350"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7" w:history="1">
        <w:r w:rsidRPr="008466F0">
          <w:rPr>
            <w:rStyle w:val="Collegamentoipertestuale"/>
          </w:rPr>
          <w:t>Gestione modello IRAP Società di Capitali/ENC</w:t>
        </w:r>
        <w:r>
          <w:rPr>
            <w:webHidden/>
          </w:rPr>
          <w:tab/>
        </w:r>
        <w:r>
          <w:rPr>
            <w:webHidden/>
          </w:rPr>
          <w:fldChar w:fldCharType="begin"/>
        </w:r>
        <w:r>
          <w:rPr>
            <w:webHidden/>
          </w:rPr>
          <w:instrText xml:space="preserve"> PAGEREF _Toc194309587 \h </w:instrText>
        </w:r>
        <w:r>
          <w:rPr>
            <w:webHidden/>
          </w:rPr>
        </w:r>
        <w:r>
          <w:rPr>
            <w:webHidden/>
          </w:rPr>
          <w:fldChar w:fldCharType="separate"/>
        </w:r>
        <w:r>
          <w:rPr>
            <w:webHidden/>
          </w:rPr>
          <w:t>75</w:t>
        </w:r>
        <w:r>
          <w:rPr>
            <w:webHidden/>
          </w:rPr>
          <w:fldChar w:fldCharType="end"/>
        </w:r>
      </w:hyperlink>
    </w:p>
    <w:p w14:paraId="5B446BB2" w14:textId="710DF3FA"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88" w:history="1">
        <w:r w:rsidRPr="008466F0">
          <w:rPr>
            <w:rStyle w:val="Collegamentoipertestuale"/>
          </w:rPr>
          <w:t>Trasferimento quadro IRAP dalla contabilità MULTI</w:t>
        </w:r>
        <w:r>
          <w:rPr>
            <w:webHidden/>
          </w:rPr>
          <w:tab/>
        </w:r>
        <w:r>
          <w:rPr>
            <w:webHidden/>
          </w:rPr>
          <w:fldChar w:fldCharType="begin"/>
        </w:r>
        <w:r>
          <w:rPr>
            <w:webHidden/>
          </w:rPr>
          <w:instrText xml:space="preserve"> PAGEREF _Toc194309588 \h </w:instrText>
        </w:r>
        <w:r>
          <w:rPr>
            <w:webHidden/>
          </w:rPr>
        </w:r>
        <w:r>
          <w:rPr>
            <w:webHidden/>
          </w:rPr>
          <w:fldChar w:fldCharType="separate"/>
        </w:r>
        <w:r>
          <w:rPr>
            <w:webHidden/>
          </w:rPr>
          <w:t>76</w:t>
        </w:r>
        <w:r>
          <w:rPr>
            <w:webHidden/>
          </w:rPr>
          <w:fldChar w:fldCharType="end"/>
        </w:r>
      </w:hyperlink>
    </w:p>
    <w:p w14:paraId="6AE47D67" w14:textId="2A7EF2C6" w:rsidR="001730AC" w:rsidRDefault="001730AC">
      <w:pPr>
        <w:pStyle w:val="Sommario1"/>
        <w:rPr>
          <w:rFonts w:asciiTheme="minorHAnsi" w:eastAsiaTheme="minorEastAsia" w:hAnsiTheme="minorHAnsi" w:cstheme="minorBidi"/>
          <w:b w:val="0"/>
          <w:color w:val="auto"/>
          <w:kern w:val="2"/>
          <w:sz w:val="24"/>
          <w:szCs w:val="24"/>
          <w14:ligatures w14:val="standardContextual"/>
        </w:rPr>
      </w:pPr>
      <w:hyperlink w:anchor="_Toc194309589" w:history="1">
        <w:r w:rsidRPr="008466F0">
          <w:rPr>
            <w:rStyle w:val="Collegamentoipertestuale"/>
          </w:rPr>
          <w:t>Calcolo Fiscalità</w:t>
        </w:r>
        <w:r>
          <w:rPr>
            <w:webHidden/>
          </w:rPr>
          <w:tab/>
        </w:r>
        <w:r>
          <w:rPr>
            <w:webHidden/>
          </w:rPr>
          <w:fldChar w:fldCharType="begin"/>
        </w:r>
        <w:r>
          <w:rPr>
            <w:webHidden/>
          </w:rPr>
          <w:instrText xml:space="preserve"> PAGEREF _Toc194309589 \h </w:instrText>
        </w:r>
        <w:r>
          <w:rPr>
            <w:webHidden/>
          </w:rPr>
        </w:r>
        <w:r>
          <w:rPr>
            <w:webHidden/>
          </w:rPr>
          <w:fldChar w:fldCharType="separate"/>
        </w:r>
        <w:r>
          <w:rPr>
            <w:webHidden/>
          </w:rPr>
          <w:t>78</w:t>
        </w:r>
        <w:r>
          <w:rPr>
            <w:webHidden/>
          </w:rPr>
          <w:fldChar w:fldCharType="end"/>
        </w:r>
      </w:hyperlink>
    </w:p>
    <w:p w14:paraId="5AABCE47" w14:textId="52D9CFD5" w:rsidR="001730AC" w:rsidRDefault="001730AC">
      <w:pPr>
        <w:pStyle w:val="Sommario2"/>
        <w:rPr>
          <w:rFonts w:asciiTheme="minorHAnsi" w:eastAsiaTheme="minorEastAsia" w:hAnsiTheme="minorHAnsi" w:cstheme="minorBidi"/>
          <w:b w:val="0"/>
          <w:kern w:val="2"/>
          <w:sz w:val="24"/>
          <w:szCs w:val="24"/>
          <w14:ligatures w14:val="standardContextual"/>
        </w:rPr>
      </w:pPr>
      <w:hyperlink w:anchor="_Toc194309590" w:history="1">
        <w:r w:rsidRPr="008466F0">
          <w:rPr>
            <w:rStyle w:val="Collegamentoipertestuale"/>
          </w:rPr>
          <w:t>QUA760</w:t>
        </w:r>
        <w:r>
          <w:rPr>
            <w:webHidden/>
          </w:rPr>
          <w:tab/>
        </w:r>
        <w:r>
          <w:rPr>
            <w:webHidden/>
          </w:rPr>
          <w:fldChar w:fldCharType="begin"/>
        </w:r>
        <w:r>
          <w:rPr>
            <w:webHidden/>
          </w:rPr>
          <w:instrText xml:space="preserve"> PAGEREF _Toc194309590 \h </w:instrText>
        </w:r>
        <w:r>
          <w:rPr>
            <w:webHidden/>
          </w:rPr>
        </w:r>
        <w:r>
          <w:rPr>
            <w:webHidden/>
          </w:rPr>
          <w:fldChar w:fldCharType="separate"/>
        </w:r>
        <w:r>
          <w:rPr>
            <w:webHidden/>
          </w:rPr>
          <w:t>78</w:t>
        </w:r>
        <w:r>
          <w:rPr>
            <w:webHidden/>
          </w:rPr>
          <w:fldChar w:fldCharType="end"/>
        </w:r>
      </w:hyperlink>
    </w:p>
    <w:p w14:paraId="0C156F5C" w14:textId="3FBD6718"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91" w:history="1">
        <w:r w:rsidRPr="008466F0">
          <w:rPr>
            <w:rStyle w:val="Collegamentoipertestuale"/>
          </w:rPr>
          <w:t>Calcolo Fiscalità: Implementazioni normative anno dichiarativo 2025</w:t>
        </w:r>
        <w:r>
          <w:rPr>
            <w:webHidden/>
          </w:rPr>
          <w:tab/>
        </w:r>
        <w:r>
          <w:rPr>
            <w:webHidden/>
          </w:rPr>
          <w:fldChar w:fldCharType="begin"/>
        </w:r>
        <w:r>
          <w:rPr>
            <w:webHidden/>
          </w:rPr>
          <w:instrText xml:space="preserve"> PAGEREF _Toc194309591 \h </w:instrText>
        </w:r>
        <w:r>
          <w:rPr>
            <w:webHidden/>
          </w:rPr>
        </w:r>
        <w:r>
          <w:rPr>
            <w:webHidden/>
          </w:rPr>
          <w:fldChar w:fldCharType="separate"/>
        </w:r>
        <w:r>
          <w:rPr>
            <w:webHidden/>
          </w:rPr>
          <w:t>78</w:t>
        </w:r>
        <w:r>
          <w:rPr>
            <w:webHidden/>
          </w:rPr>
          <w:fldChar w:fldCharType="end"/>
        </w:r>
      </w:hyperlink>
    </w:p>
    <w:p w14:paraId="2D5DCFAD" w14:textId="39D3793E"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92" w:history="1">
        <w:r w:rsidRPr="008466F0">
          <w:rPr>
            <w:rStyle w:val="Collegamentoipertestuale"/>
          </w:rPr>
          <w:t>Blocco/Sblocco simulazione e Scritture contabili automatiche</w:t>
        </w:r>
        <w:r>
          <w:rPr>
            <w:webHidden/>
          </w:rPr>
          <w:tab/>
        </w:r>
        <w:r>
          <w:rPr>
            <w:webHidden/>
          </w:rPr>
          <w:fldChar w:fldCharType="begin"/>
        </w:r>
        <w:r>
          <w:rPr>
            <w:webHidden/>
          </w:rPr>
          <w:instrText xml:space="preserve"> PAGEREF _Toc194309592 \h </w:instrText>
        </w:r>
        <w:r>
          <w:rPr>
            <w:webHidden/>
          </w:rPr>
        </w:r>
        <w:r>
          <w:rPr>
            <w:webHidden/>
          </w:rPr>
          <w:fldChar w:fldCharType="separate"/>
        </w:r>
        <w:r>
          <w:rPr>
            <w:webHidden/>
          </w:rPr>
          <w:t>85</w:t>
        </w:r>
        <w:r>
          <w:rPr>
            <w:webHidden/>
          </w:rPr>
          <w:fldChar w:fldCharType="end"/>
        </w:r>
      </w:hyperlink>
    </w:p>
    <w:p w14:paraId="02F4DC9E" w14:textId="5E88BF50" w:rsidR="001730AC" w:rsidRDefault="001730AC">
      <w:pPr>
        <w:pStyle w:val="Sommario1"/>
        <w:rPr>
          <w:rFonts w:asciiTheme="minorHAnsi" w:eastAsiaTheme="minorEastAsia" w:hAnsiTheme="minorHAnsi" w:cstheme="minorBidi"/>
          <w:b w:val="0"/>
          <w:color w:val="auto"/>
          <w:kern w:val="2"/>
          <w:sz w:val="24"/>
          <w:szCs w:val="24"/>
          <w14:ligatures w14:val="standardContextual"/>
        </w:rPr>
      </w:pPr>
      <w:hyperlink w:anchor="_Toc194309593" w:history="1">
        <w:r w:rsidRPr="008466F0">
          <w:rPr>
            <w:rStyle w:val="Collegamentoipertestuale"/>
          </w:rPr>
          <w:t>Gestione quadri</w:t>
        </w:r>
        <w:r>
          <w:rPr>
            <w:webHidden/>
          </w:rPr>
          <w:tab/>
        </w:r>
        <w:r>
          <w:rPr>
            <w:webHidden/>
          </w:rPr>
          <w:fldChar w:fldCharType="begin"/>
        </w:r>
        <w:r>
          <w:rPr>
            <w:webHidden/>
          </w:rPr>
          <w:instrText xml:space="preserve"> PAGEREF _Toc194309593 \h </w:instrText>
        </w:r>
        <w:r>
          <w:rPr>
            <w:webHidden/>
          </w:rPr>
        </w:r>
        <w:r>
          <w:rPr>
            <w:webHidden/>
          </w:rPr>
          <w:fldChar w:fldCharType="separate"/>
        </w:r>
        <w:r>
          <w:rPr>
            <w:webHidden/>
          </w:rPr>
          <w:t>96</w:t>
        </w:r>
        <w:r>
          <w:rPr>
            <w:webHidden/>
          </w:rPr>
          <w:fldChar w:fldCharType="end"/>
        </w:r>
      </w:hyperlink>
    </w:p>
    <w:p w14:paraId="06C058CB" w14:textId="4EC54478" w:rsidR="001730AC" w:rsidRDefault="001730AC">
      <w:pPr>
        <w:pStyle w:val="Sommario2"/>
        <w:rPr>
          <w:rFonts w:asciiTheme="minorHAnsi" w:eastAsiaTheme="minorEastAsia" w:hAnsiTheme="minorHAnsi" w:cstheme="minorBidi"/>
          <w:b w:val="0"/>
          <w:kern w:val="2"/>
          <w:sz w:val="24"/>
          <w:szCs w:val="24"/>
          <w14:ligatures w14:val="standardContextual"/>
        </w:rPr>
      </w:pPr>
      <w:hyperlink w:anchor="_Toc194309594" w:history="1">
        <w:r w:rsidRPr="008466F0">
          <w:rPr>
            <w:rStyle w:val="Collegamentoipertestuale"/>
          </w:rPr>
          <w:t>QUA760</w:t>
        </w:r>
        <w:r>
          <w:rPr>
            <w:webHidden/>
          </w:rPr>
          <w:tab/>
        </w:r>
        <w:r>
          <w:rPr>
            <w:webHidden/>
          </w:rPr>
          <w:fldChar w:fldCharType="begin"/>
        </w:r>
        <w:r>
          <w:rPr>
            <w:webHidden/>
          </w:rPr>
          <w:instrText xml:space="preserve"> PAGEREF _Toc194309594 \h </w:instrText>
        </w:r>
        <w:r>
          <w:rPr>
            <w:webHidden/>
          </w:rPr>
        </w:r>
        <w:r>
          <w:rPr>
            <w:webHidden/>
          </w:rPr>
          <w:fldChar w:fldCharType="separate"/>
        </w:r>
        <w:r>
          <w:rPr>
            <w:webHidden/>
          </w:rPr>
          <w:t>96</w:t>
        </w:r>
        <w:r>
          <w:rPr>
            <w:webHidden/>
          </w:rPr>
          <w:fldChar w:fldCharType="end"/>
        </w:r>
      </w:hyperlink>
    </w:p>
    <w:p w14:paraId="1C1B0A7D" w14:textId="7BFF0E5D" w:rsidR="001730AC" w:rsidRDefault="001730AC">
      <w:pPr>
        <w:pStyle w:val="Sommario4"/>
        <w:rPr>
          <w:rFonts w:asciiTheme="minorHAnsi" w:eastAsiaTheme="minorEastAsia" w:hAnsiTheme="minorHAnsi" w:cstheme="minorBidi"/>
          <w:i w:val="0"/>
          <w:kern w:val="2"/>
          <w:sz w:val="24"/>
          <w:szCs w:val="24"/>
          <w14:ligatures w14:val="standardContextual"/>
        </w:rPr>
      </w:pPr>
      <w:hyperlink w:anchor="_Toc194309595" w:history="1">
        <w:r w:rsidRPr="008466F0">
          <w:rPr>
            <w:rStyle w:val="Collegamentoipertestuale"/>
          </w:rPr>
          <w:t>Bozza fiscale</w:t>
        </w:r>
        <w:r>
          <w:rPr>
            <w:webHidden/>
          </w:rPr>
          <w:tab/>
        </w:r>
        <w:r>
          <w:rPr>
            <w:webHidden/>
          </w:rPr>
          <w:fldChar w:fldCharType="begin"/>
        </w:r>
        <w:r>
          <w:rPr>
            <w:webHidden/>
          </w:rPr>
          <w:instrText xml:space="preserve"> PAGEREF _Toc194309595 \h </w:instrText>
        </w:r>
        <w:r>
          <w:rPr>
            <w:webHidden/>
          </w:rPr>
        </w:r>
        <w:r>
          <w:rPr>
            <w:webHidden/>
          </w:rPr>
          <w:fldChar w:fldCharType="separate"/>
        </w:r>
        <w:r>
          <w:rPr>
            <w:webHidden/>
          </w:rPr>
          <w:t>96</w:t>
        </w:r>
        <w:r>
          <w:rPr>
            <w:webHidden/>
          </w:rPr>
          <w:fldChar w:fldCharType="end"/>
        </w:r>
      </w:hyperlink>
    </w:p>
    <w:p w14:paraId="5A799034" w14:textId="546E245B" w:rsidR="009E694D" w:rsidRDefault="00000000">
      <w:pPr>
        <w:pStyle w:val="corpoAltF"/>
        <w:rPr>
          <w:i/>
          <w:iCs/>
          <w:noProof/>
          <w:spacing w:val="-20"/>
          <w:szCs w:val="28"/>
        </w:rPr>
        <w:sectPr w:rsidR="009E694D" w:rsidSect="007C526A">
          <w:headerReference w:type="even" r:id="rId9"/>
          <w:headerReference w:type="default" r:id="rId10"/>
          <w:footerReference w:type="even" r:id="rId11"/>
          <w:footerReference w:type="default" r:id="rId12"/>
          <w:headerReference w:type="first" r:id="rId13"/>
          <w:footerReference w:type="first" r:id="rId14"/>
          <w:pgSz w:w="11907" w:h="16840" w:code="9"/>
          <w:pgMar w:top="567" w:right="1134" w:bottom="1134" w:left="1134" w:header="397" w:footer="397" w:gutter="0"/>
          <w:pgNumType w:chapStyle="1" w:chapSep="period"/>
          <w:cols w:space="720"/>
          <w:noEndnote/>
        </w:sectPr>
      </w:pPr>
      <w:r>
        <w:rPr>
          <w:rStyle w:val="Collegamentoipertestuale"/>
          <w:b/>
          <w:i/>
          <w:iCs/>
          <w:noProof/>
          <w:color w:val="auto"/>
          <w:spacing w:val="-20"/>
          <w:szCs w:val="28"/>
          <w:u w:val="none"/>
        </w:rPr>
        <w:fldChar w:fldCharType="end"/>
      </w: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7014"/>
        <w:gridCol w:w="2761"/>
      </w:tblGrid>
      <w:tr w:rsidR="009E694D" w14:paraId="0AC0517B" w14:textId="77777777">
        <w:trPr>
          <w:trHeight w:val="558"/>
        </w:trPr>
        <w:tc>
          <w:tcPr>
            <w:tcW w:w="7014" w:type="dxa"/>
            <w:tcBorders>
              <w:top w:val="nil"/>
              <w:left w:val="nil"/>
              <w:bottom w:val="single" w:sz="12" w:space="0" w:color="auto"/>
            </w:tcBorders>
          </w:tcPr>
          <w:p w14:paraId="6F36B140" w14:textId="77777777" w:rsidR="009E694D" w:rsidRDefault="00000000">
            <w:pPr>
              <w:pStyle w:val="TS-titolo-01"/>
            </w:pPr>
            <w:bookmarkStart w:id="2" w:name="_Toc70245516"/>
            <w:bookmarkStart w:id="3" w:name="_Toc289764354"/>
            <w:bookmarkStart w:id="4" w:name="_Toc352142793"/>
            <w:bookmarkStart w:id="5" w:name="_Toc415756472"/>
            <w:bookmarkStart w:id="6" w:name="_Toc194309562"/>
            <w:bookmarkStart w:id="7" w:name="_Hlk98238583"/>
            <w:bookmarkEnd w:id="0"/>
            <w:r>
              <w:lastRenderedPageBreak/>
              <w:t>Conversione archivi</w:t>
            </w:r>
            <w:bookmarkEnd w:id="2"/>
            <w:bookmarkEnd w:id="3"/>
            <w:bookmarkEnd w:id="4"/>
            <w:bookmarkEnd w:id="5"/>
            <w:bookmarkEnd w:id="6"/>
          </w:p>
        </w:tc>
        <w:tc>
          <w:tcPr>
            <w:tcW w:w="2761" w:type="dxa"/>
            <w:tcBorders>
              <w:bottom w:val="single" w:sz="4" w:space="0" w:color="auto"/>
              <w:right w:val="nil"/>
            </w:tcBorders>
            <w:shd w:val="clear" w:color="auto" w:fill="000000"/>
            <w:vAlign w:val="center"/>
          </w:tcPr>
          <w:p w14:paraId="203ACC67" w14:textId="41EF15DB" w:rsidR="009E694D" w:rsidRDefault="00000000">
            <w:pPr>
              <w:pStyle w:val="TS-titolo-02"/>
            </w:pPr>
            <w:r>
              <w:t>DIRED2</w:t>
            </w:r>
            <w:r w:rsidR="00C32196">
              <w:t>5</w:t>
            </w:r>
          </w:p>
        </w:tc>
      </w:tr>
      <w:tr w:rsidR="009E694D" w14:paraId="01BE105D" w14:textId="77777777">
        <w:trPr>
          <w:trHeight w:val="545"/>
        </w:trPr>
        <w:tc>
          <w:tcPr>
            <w:tcW w:w="7014" w:type="dxa"/>
            <w:tcBorders>
              <w:top w:val="single" w:sz="12" w:space="0" w:color="auto"/>
              <w:left w:val="nil"/>
            </w:tcBorders>
          </w:tcPr>
          <w:p w14:paraId="0F0288CB" w14:textId="77777777" w:rsidR="009E694D" w:rsidRDefault="009E694D">
            <w:pPr>
              <w:pStyle w:val="Intestazione"/>
              <w:jc w:val="right"/>
              <w:rPr>
                <w:rFonts w:ascii="Arial" w:hAnsi="Arial" w:cs="Arial"/>
                <w:b/>
                <w:sz w:val="32"/>
              </w:rPr>
            </w:pPr>
          </w:p>
        </w:tc>
        <w:tc>
          <w:tcPr>
            <w:tcW w:w="2761" w:type="dxa"/>
            <w:tcBorders>
              <w:top w:val="single" w:sz="4" w:space="0" w:color="auto"/>
              <w:bottom w:val="nil"/>
              <w:right w:val="nil"/>
            </w:tcBorders>
            <w:shd w:val="clear" w:color="auto" w:fill="C0C0C0"/>
            <w:vAlign w:val="center"/>
          </w:tcPr>
          <w:p w14:paraId="6F46948E" w14:textId="77777777" w:rsidR="009E694D" w:rsidRDefault="00000000">
            <w:pPr>
              <w:pStyle w:val="TS-titolo-Comando"/>
            </w:pPr>
            <w:bookmarkStart w:id="8" w:name="_Toc194309563"/>
            <w:r>
              <w:t>CONRED</w:t>
            </w:r>
            <w:bookmarkEnd w:id="8"/>
          </w:p>
        </w:tc>
      </w:tr>
    </w:tbl>
    <w:p w14:paraId="73866E2A" w14:textId="77777777" w:rsidR="009E694D" w:rsidRDefault="00000000">
      <w:pPr>
        <w:pStyle w:val="TS-titolo-04"/>
      </w:pPr>
      <w:bookmarkStart w:id="9" w:name="_Toc70245517"/>
      <w:bookmarkStart w:id="10" w:name="_Toc289764355"/>
      <w:bookmarkStart w:id="11" w:name="_Toc352142794"/>
      <w:bookmarkStart w:id="12" w:name="_Toc415756473"/>
      <w:bookmarkStart w:id="13" w:name="_Toc194309564"/>
      <w:r>
        <w:t>Utenti che hanno già utilizzato la procedura Redditi lo scorso anno o che hanno convertito le dichiarazioni Redditi da altre procedure</w:t>
      </w:r>
      <w:bookmarkEnd w:id="9"/>
      <w:bookmarkEnd w:id="10"/>
      <w:bookmarkEnd w:id="11"/>
      <w:bookmarkEnd w:id="12"/>
      <w:bookmarkEnd w:id="13"/>
    </w:p>
    <w:p w14:paraId="073D2BD0" w14:textId="77777777" w:rsidR="009E694D" w:rsidRDefault="009E694D">
      <w:pPr>
        <w:pStyle w:val="corpo"/>
        <w:jc w:val="left"/>
      </w:pPr>
    </w:p>
    <w:p w14:paraId="50C679FE" w14:textId="77777777" w:rsidR="009E694D" w:rsidRDefault="009E694D">
      <w:pPr>
        <w:pStyle w:val="corpo"/>
        <w:jc w:val="left"/>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75"/>
      </w:tblGrid>
      <w:tr w:rsidR="009E694D" w14:paraId="1570ADE4" w14:textId="77777777">
        <w:trPr>
          <w:trHeight w:val="909"/>
        </w:trPr>
        <w:tc>
          <w:tcPr>
            <w:tcW w:w="9575" w:type="dxa"/>
            <w:tcMar>
              <w:top w:w="284" w:type="dxa"/>
              <w:left w:w="284" w:type="dxa"/>
              <w:bottom w:w="284" w:type="dxa"/>
              <w:right w:w="284" w:type="dxa"/>
            </w:tcMar>
          </w:tcPr>
          <w:p w14:paraId="4E63F5BF" w14:textId="77777777" w:rsidR="00606706" w:rsidRDefault="00606706" w:rsidP="00606706">
            <w:pPr>
              <w:pStyle w:val="corpo"/>
              <w:ind w:left="563" w:hanging="425"/>
              <w:jc w:val="left"/>
              <w:rPr>
                <w:b/>
                <w:bCs/>
                <w:spacing w:val="40"/>
                <w:u w:val="single"/>
              </w:rPr>
            </w:pPr>
            <w:r>
              <w:rPr>
                <w:noProof/>
              </w:rPr>
              <w:drawing>
                <wp:inline distT="0" distB="0" distL="0" distR="0" wp14:anchorId="6BD76DB6" wp14:editId="4298CA57">
                  <wp:extent cx="252000" cy="253852"/>
                  <wp:effectExtent l="0" t="0" r="0" b="0"/>
                  <wp:docPr id="86804224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45568EA1" w14:textId="77777777" w:rsidR="009E694D" w:rsidRDefault="009E694D">
            <w:pPr>
              <w:pStyle w:val="corpo"/>
              <w:ind w:left="556"/>
            </w:pPr>
          </w:p>
          <w:p w14:paraId="24AA96D9" w14:textId="0D3270F3" w:rsidR="009E694D" w:rsidRDefault="00000000">
            <w:pPr>
              <w:pStyle w:val="corpo"/>
              <w:ind w:left="556"/>
            </w:pPr>
            <w:r>
              <w:t xml:space="preserve">Premesso che, con la presente versione è prevista la ripresa dati delle Tabelle generali e delle Dichiarazioni Redditi delle sole </w:t>
            </w:r>
            <w:r>
              <w:rPr>
                <w:b/>
              </w:rPr>
              <w:t>Società di Capitali</w:t>
            </w:r>
            <w:r>
              <w:t xml:space="preserve"> e degli </w:t>
            </w:r>
            <w:r>
              <w:rPr>
                <w:b/>
              </w:rPr>
              <w:t xml:space="preserve">Enti Non Commerciali </w:t>
            </w:r>
            <w:r>
              <w:t xml:space="preserve">e che con le prossime versioni che saranno inviate </w:t>
            </w:r>
            <w:r w:rsidR="00606706">
              <w:t xml:space="preserve">dovrà essere </w:t>
            </w:r>
            <w:r>
              <w:t>esegui</w:t>
            </w:r>
            <w:r w:rsidR="00606706">
              <w:t>to</w:t>
            </w:r>
            <w:r>
              <w:t xml:space="preserve"> nuovamente il programma di conversione per riprendere i dati anche delle dichiarazioni </w:t>
            </w:r>
            <w:r>
              <w:rPr>
                <w:b/>
              </w:rPr>
              <w:t>Persone Fisiche</w:t>
            </w:r>
            <w:r>
              <w:t xml:space="preserve">, </w:t>
            </w:r>
            <w:r>
              <w:rPr>
                <w:b/>
              </w:rPr>
              <w:t>Società di Persone</w:t>
            </w:r>
            <w:r>
              <w:t xml:space="preserve"> e </w:t>
            </w:r>
            <w:r>
              <w:rPr>
                <w:b/>
              </w:rPr>
              <w:t>Consolidato Nazionale Mondiale</w:t>
            </w:r>
            <w:r>
              <w:t xml:space="preserve"> dell’anno precedente, </w:t>
            </w:r>
            <w:r w:rsidR="00B77C83">
              <w:t xml:space="preserve">ad oggi </w:t>
            </w:r>
            <w:r>
              <w:t>l’utente può optare per una delle due modalità di seguito riportate:</w:t>
            </w:r>
          </w:p>
          <w:p w14:paraId="3F69CCF0" w14:textId="77777777" w:rsidR="009E694D" w:rsidRDefault="009E694D">
            <w:pPr>
              <w:pStyle w:val="corpo"/>
              <w:ind w:left="556"/>
            </w:pPr>
          </w:p>
          <w:p w14:paraId="58E7DF50" w14:textId="77777777" w:rsidR="009E694D" w:rsidRDefault="00000000" w:rsidP="00203CE3">
            <w:pPr>
              <w:pStyle w:val="corpo"/>
              <w:numPr>
                <w:ilvl w:val="0"/>
                <w:numId w:val="12"/>
              </w:numPr>
            </w:pPr>
            <w:r>
              <w:t xml:space="preserve">eseguire, con la presente versione, la conversione delle Tabelle generali e dei modelli di dichiarazione delle </w:t>
            </w:r>
            <w:r>
              <w:rPr>
                <w:b/>
              </w:rPr>
              <w:t>Società di Capitali</w:t>
            </w:r>
            <w:r>
              <w:t xml:space="preserve"> e degli </w:t>
            </w:r>
            <w:r>
              <w:rPr>
                <w:b/>
              </w:rPr>
              <w:t xml:space="preserve">Enti non Commerciali </w:t>
            </w:r>
            <w:r>
              <w:t xml:space="preserve">per poi eseguire la conversione delle dichiarazioni </w:t>
            </w:r>
            <w:r>
              <w:rPr>
                <w:b/>
              </w:rPr>
              <w:t>Persone Fisiche</w:t>
            </w:r>
            <w:r>
              <w:t xml:space="preserve">, </w:t>
            </w:r>
            <w:r>
              <w:rPr>
                <w:b/>
              </w:rPr>
              <w:t>Società di Persone</w:t>
            </w:r>
            <w:r>
              <w:t xml:space="preserve"> e </w:t>
            </w:r>
            <w:r>
              <w:rPr>
                <w:b/>
              </w:rPr>
              <w:t>Consolidato Nazionale Mondiale</w:t>
            </w:r>
            <w:r>
              <w:t>, non appena inviata con i prossimi aggiornamenti;</w:t>
            </w:r>
          </w:p>
          <w:p w14:paraId="526EEEE1" w14:textId="77777777" w:rsidR="009E694D" w:rsidRDefault="009E694D">
            <w:pPr>
              <w:pStyle w:val="CorpoAltF0"/>
            </w:pPr>
          </w:p>
          <w:p w14:paraId="04CF2062" w14:textId="7A3A904B" w:rsidR="009E694D" w:rsidRPr="00927F8B" w:rsidRDefault="00000000" w:rsidP="000D7B4E">
            <w:pPr>
              <w:pStyle w:val="corpo"/>
              <w:numPr>
                <w:ilvl w:val="0"/>
                <w:numId w:val="12"/>
              </w:numPr>
              <w:ind w:left="1555"/>
            </w:pPr>
            <w:r>
              <w:t xml:space="preserve">non eseguire, al momento, la conversione, ora possibile per le sole dichiarazioni </w:t>
            </w:r>
            <w:r w:rsidRPr="00927F8B">
              <w:t>Società di Capitali</w:t>
            </w:r>
            <w:r>
              <w:t xml:space="preserve"> ed </w:t>
            </w:r>
            <w:r w:rsidRPr="00927F8B">
              <w:t>Enti non Commerciali</w:t>
            </w:r>
            <w:r>
              <w:t xml:space="preserve"> ed attendere l’aggiornamento con cui la stessa potrà essere eseguita per tutti i modelli dichiarativi, e quindi anche per le </w:t>
            </w:r>
            <w:r w:rsidRPr="00927F8B">
              <w:t>Persone Fisiche</w:t>
            </w:r>
            <w:r>
              <w:t xml:space="preserve">, </w:t>
            </w:r>
            <w:r w:rsidRPr="00927F8B">
              <w:t>Società di Persone</w:t>
            </w:r>
            <w:r>
              <w:t xml:space="preserve"> e </w:t>
            </w:r>
            <w:r w:rsidRPr="00927F8B">
              <w:t>Consolidato Nazionale Mondiale</w:t>
            </w:r>
            <w:r>
              <w:t xml:space="preserve"> in modo tale da effettuare, in un unico passaggio, la conversione di tutti i dati (Tabelle, modelli PF, SP, SC, ENC, CNM). In tal caso, però, fino ad allora, non sarà possibile compilare le dichiarazioni redditi delle </w:t>
            </w:r>
            <w:r w:rsidRPr="00927F8B">
              <w:t>Società di Capitali</w:t>
            </w:r>
            <w:r w:rsidR="00DF7AB4" w:rsidRPr="00DF7AB4">
              <w:t>.</w:t>
            </w:r>
            <w:r w:rsidR="00DF7AB4" w:rsidRPr="00927F8B">
              <w:t xml:space="preserve"> </w:t>
            </w:r>
            <w:r w:rsidR="00EF257B" w:rsidRPr="00927F8B">
              <w:t>La gestione</w:t>
            </w:r>
            <w:r w:rsidR="00DF7AB4" w:rsidRPr="00927F8B">
              <w:t xml:space="preserve"> della dichiarazione degli</w:t>
            </w:r>
            <w:r w:rsidR="00EF257B" w:rsidRPr="00927F8B">
              <w:t xml:space="preserve"> Enti non Commerciali</w:t>
            </w:r>
            <w:r w:rsidR="00DF7AB4" w:rsidRPr="00927F8B">
              <w:t>, indipendentemente dal fatto che</w:t>
            </w:r>
            <w:r w:rsidR="007D66D3" w:rsidRPr="00927F8B">
              <w:t>,</w:t>
            </w:r>
            <w:r w:rsidR="00DF7AB4" w:rsidRPr="00927F8B">
              <w:t xml:space="preserve"> con il presente aggiornamento si esegua o meno il programma </w:t>
            </w:r>
            <w:r w:rsidR="007D66D3" w:rsidRPr="00927F8B">
              <w:t xml:space="preserve">di conversione </w:t>
            </w:r>
            <w:r w:rsidR="00DF7AB4" w:rsidRPr="00E948CD">
              <w:rPr>
                <w:b/>
                <w:bCs/>
              </w:rPr>
              <w:t>CONRED</w:t>
            </w:r>
            <w:r w:rsidR="002F4A96" w:rsidRPr="00927F8B">
              <w:t xml:space="preserve">, </w:t>
            </w:r>
            <w:r w:rsidR="00230605" w:rsidRPr="00927F8B">
              <w:t>sarà comunque</w:t>
            </w:r>
            <w:r w:rsidR="002F4A96" w:rsidRPr="00927F8B">
              <w:t xml:space="preserve"> </w:t>
            </w:r>
            <w:r w:rsidR="007D66D3" w:rsidRPr="00927F8B">
              <w:t>possibile</w:t>
            </w:r>
            <w:r w:rsidR="002F4A96" w:rsidRPr="00927F8B">
              <w:t xml:space="preserve"> </w:t>
            </w:r>
            <w:r w:rsidR="00230605" w:rsidRPr="00927F8B">
              <w:t xml:space="preserve">solamente </w:t>
            </w:r>
            <w:r w:rsidR="0017377C" w:rsidRPr="00927F8B">
              <w:t>dal</w:t>
            </w:r>
            <w:r w:rsidR="00230605" w:rsidRPr="00927F8B">
              <w:t xml:space="preserve"> </w:t>
            </w:r>
            <w:r w:rsidR="0017377C" w:rsidRPr="00927F8B">
              <w:t xml:space="preserve">momento in cui saranno rilasciati </w:t>
            </w:r>
            <w:r w:rsidR="007D66D3" w:rsidRPr="00927F8B">
              <w:t>gli appositi</w:t>
            </w:r>
            <w:r w:rsidR="002F4A96" w:rsidRPr="00927F8B">
              <w:t xml:space="preserve"> programmi</w:t>
            </w:r>
            <w:r w:rsidR="00962ACB">
              <w:t xml:space="preserve"> di gestione</w:t>
            </w:r>
            <w:r w:rsidR="00670FB0">
              <w:t>.</w:t>
            </w:r>
          </w:p>
          <w:p w14:paraId="1919FFA2" w14:textId="77777777" w:rsidR="009E694D" w:rsidRDefault="009E694D">
            <w:pPr>
              <w:pStyle w:val="corpo"/>
              <w:ind w:left="1276"/>
              <w:rPr>
                <w:b/>
                <w:bCs/>
                <w:spacing w:val="40"/>
              </w:rPr>
            </w:pPr>
          </w:p>
        </w:tc>
      </w:tr>
    </w:tbl>
    <w:p w14:paraId="1ECBB49C" w14:textId="77777777" w:rsidR="009E694D" w:rsidRDefault="009E694D">
      <w:pPr>
        <w:pStyle w:val="corpo"/>
        <w:jc w:val="left"/>
      </w:pPr>
    </w:p>
    <w:p w14:paraId="07DC81AB" w14:textId="77777777" w:rsidR="009E694D" w:rsidRDefault="009E694D">
      <w:pPr>
        <w:pStyle w:val="corpo"/>
        <w:jc w:val="left"/>
        <w:sectPr w:rsidR="009E694D" w:rsidSect="007C526A">
          <w:headerReference w:type="default" r:id="rId16"/>
          <w:footerReference w:type="default" r:id="rId17"/>
          <w:pgSz w:w="11906" w:h="16838"/>
          <w:pgMar w:top="1417" w:right="1134" w:bottom="1134" w:left="1134" w:header="397" w:footer="397" w:gutter="0"/>
          <w:cols w:space="720"/>
          <w:docGrid w:linePitch="326"/>
        </w:sectPr>
      </w:pPr>
    </w:p>
    <w:p w14:paraId="31672B0E" w14:textId="77777777" w:rsidR="009E694D" w:rsidRDefault="00000000">
      <w:pPr>
        <w:pStyle w:val="corpo"/>
        <w:jc w:val="left"/>
      </w:pPr>
      <w:r>
        <w:lastRenderedPageBreak/>
        <w:t xml:space="preserve">Dettagliamo di seguito il funzionamento del comando </w:t>
      </w:r>
      <w:r>
        <w:rPr>
          <w:b/>
        </w:rPr>
        <w:t>CONRED</w:t>
      </w:r>
      <w:r>
        <w:t xml:space="preserve"> “</w:t>
      </w:r>
      <w:r>
        <w:rPr>
          <w:b/>
        </w:rPr>
        <w:t>Conversione archivi</w:t>
      </w:r>
      <w:r>
        <w:t>”.</w:t>
      </w:r>
    </w:p>
    <w:p w14:paraId="5DEB78D3" w14:textId="77777777" w:rsidR="009E694D" w:rsidRDefault="009E694D">
      <w:pPr>
        <w:pStyle w:val="corpo"/>
        <w:jc w:val="left"/>
      </w:pPr>
    </w:p>
    <w:p w14:paraId="2D870E18" w14:textId="6146D3DA" w:rsidR="009E694D" w:rsidRDefault="00000000" w:rsidP="00203CE3">
      <w:pPr>
        <w:numPr>
          <w:ilvl w:val="0"/>
          <w:numId w:val="4"/>
        </w:numPr>
        <w:jc w:val="both"/>
        <w:rPr>
          <w:rFonts w:ascii="Arial" w:hAnsi="Arial" w:cs="Arial"/>
          <w:sz w:val="20"/>
          <w:szCs w:val="20"/>
        </w:rPr>
      </w:pPr>
      <w:r>
        <w:rPr>
          <w:rFonts w:ascii="Arial" w:hAnsi="Arial" w:cs="Arial"/>
          <w:sz w:val="20"/>
          <w:szCs w:val="20"/>
        </w:rPr>
        <w:t>Selezionare l’applicativo “</w:t>
      </w:r>
      <w:r>
        <w:rPr>
          <w:rFonts w:ascii="Arial" w:hAnsi="Arial" w:cs="Arial"/>
          <w:b/>
          <w:bCs/>
          <w:sz w:val="20"/>
          <w:szCs w:val="20"/>
        </w:rPr>
        <w:t>DIRED2</w:t>
      </w:r>
      <w:r w:rsidR="00962ACB">
        <w:rPr>
          <w:rFonts w:ascii="Arial" w:hAnsi="Arial" w:cs="Arial"/>
          <w:b/>
          <w:bCs/>
          <w:sz w:val="20"/>
          <w:szCs w:val="20"/>
        </w:rPr>
        <w:t>5</w:t>
      </w:r>
      <w:r>
        <w:rPr>
          <w:rFonts w:ascii="Arial" w:hAnsi="Arial" w:cs="Arial"/>
          <w:sz w:val="20"/>
          <w:szCs w:val="20"/>
        </w:rPr>
        <w:t>”</w:t>
      </w:r>
    </w:p>
    <w:p w14:paraId="31348796" w14:textId="77777777" w:rsidR="009E694D" w:rsidRDefault="009E694D">
      <w:pPr>
        <w:pStyle w:val="CorpoAltF0"/>
      </w:pPr>
    </w:p>
    <w:p w14:paraId="4742494D" w14:textId="459C2610" w:rsidR="009E694D" w:rsidRDefault="00000000" w:rsidP="00203CE3">
      <w:pPr>
        <w:numPr>
          <w:ilvl w:val="0"/>
          <w:numId w:val="4"/>
        </w:numPr>
        <w:jc w:val="both"/>
        <w:rPr>
          <w:rFonts w:ascii="Arial" w:hAnsi="Arial" w:cs="Arial"/>
          <w:sz w:val="20"/>
          <w:szCs w:val="20"/>
        </w:rPr>
      </w:pPr>
      <w:r>
        <w:rPr>
          <w:rFonts w:ascii="Arial" w:hAnsi="Arial" w:cs="Arial"/>
          <w:sz w:val="20"/>
          <w:szCs w:val="20"/>
        </w:rPr>
        <w:t>Eseguire il comando “</w:t>
      </w:r>
      <w:r>
        <w:rPr>
          <w:rFonts w:ascii="Arial" w:hAnsi="Arial" w:cs="Arial"/>
          <w:b/>
          <w:bCs/>
          <w:sz w:val="20"/>
          <w:szCs w:val="20"/>
        </w:rPr>
        <w:t>CONRED</w:t>
      </w:r>
      <w:r>
        <w:rPr>
          <w:rFonts w:ascii="Arial" w:hAnsi="Arial" w:cs="Arial"/>
          <w:sz w:val="20"/>
          <w:szCs w:val="20"/>
        </w:rPr>
        <w:t xml:space="preserve">” per convertire gli archivi relativi alle Tabelle Generali e alle Dichiarazioni redditi delle </w:t>
      </w:r>
      <w:r>
        <w:rPr>
          <w:rFonts w:ascii="Arial" w:hAnsi="Arial" w:cs="Arial"/>
          <w:b/>
          <w:sz w:val="20"/>
          <w:szCs w:val="20"/>
        </w:rPr>
        <w:t>Società di Capitali</w:t>
      </w:r>
      <w:r>
        <w:rPr>
          <w:rFonts w:ascii="Arial" w:hAnsi="Arial" w:cs="Arial"/>
          <w:sz w:val="20"/>
          <w:szCs w:val="20"/>
        </w:rPr>
        <w:t xml:space="preserve"> ed </w:t>
      </w:r>
      <w:r>
        <w:rPr>
          <w:rFonts w:ascii="Arial" w:hAnsi="Arial" w:cs="Arial"/>
          <w:b/>
          <w:sz w:val="20"/>
          <w:szCs w:val="20"/>
        </w:rPr>
        <w:t>Enti non Commerciali</w:t>
      </w:r>
      <w:r>
        <w:rPr>
          <w:rFonts w:ascii="Arial" w:hAnsi="Arial" w:cs="Arial"/>
          <w:sz w:val="20"/>
          <w:szCs w:val="20"/>
        </w:rPr>
        <w:t xml:space="preserve"> 202</w:t>
      </w:r>
      <w:r w:rsidR="00FA5E63">
        <w:rPr>
          <w:rFonts w:ascii="Arial" w:hAnsi="Arial" w:cs="Arial"/>
          <w:sz w:val="20"/>
          <w:szCs w:val="20"/>
        </w:rPr>
        <w:t>4</w:t>
      </w:r>
      <w:r>
        <w:rPr>
          <w:rFonts w:ascii="Arial" w:hAnsi="Arial" w:cs="Arial"/>
          <w:sz w:val="20"/>
          <w:szCs w:val="20"/>
        </w:rPr>
        <w:t xml:space="preserve"> nei nuovi archivi redditi 202</w:t>
      </w:r>
      <w:r w:rsidR="00FA5E63">
        <w:rPr>
          <w:rFonts w:ascii="Arial" w:hAnsi="Arial" w:cs="Arial"/>
          <w:sz w:val="20"/>
          <w:szCs w:val="20"/>
        </w:rPr>
        <w:t>5</w:t>
      </w:r>
      <w:r>
        <w:rPr>
          <w:rFonts w:ascii="Arial" w:hAnsi="Arial" w:cs="Arial"/>
          <w:sz w:val="20"/>
          <w:szCs w:val="20"/>
        </w:rPr>
        <w:t>. Nella videata sono proposte la “</w:t>
      </w:r>
      <w:r>
        <w:rPr>
          <w:rFonts w:ascii="Arial" w:hAnsi="Arial" w:cs="Arial"/>
          <w:b/>
          <w:sz w:val="20"/>
          <w:szCs w:val="20"/>
        </w:rPr>
        <w:t>Start anno precedente</w:t>
      </w:r>
      <w:r>
        <w:rPr>
          <w:rFonts w:ascii="Arial" w:hAnsi="Arial" w:cs="Arial"/>
          <w:sz w:val="20"/>
          <w:szCs w:val="20"/>
        </w:rPr>
        <w:t>” (ad es. /dati/</w:t>
      </w:r>
      <w:proofErr w:type="spellStart"/>
      <w:r>
        <w:rPr>
          <w:rFonts w:ascii="Arial" w:hAnsi="Arial" w:cs="Arial"/>
          <w:sz w:val="20"/>
          <w:szCs w:val="20"/>
        </w:rPr>
        <w:t>Lynfa</w:t>
      </w:r>
      <w:proofErr w:type="spellEnd"/>
      <w:r>
        <w:rPr>
          <w:rFonts w:ascii="Arial" w:hAnsi="Arial" w:cs="Arial"/>
          <w:sz w:val="20"/>
          <w:szCs w:val="20"/>
        </w:rPr>
        <w:t>/DIRED2</w:t>
      </w:r>
      <w:r w:rsidR="000B30B7">
        <w:rPr>
          <w:rFonts w:ascii="Arial" w:hAnsi="Arial" w:cs="Arial"/>
          <w:sz w:val="20"/>
          <w:szCs w:val="20"/>
        </w:rPr>
        <w:t>4</w:t>
      </w:r>
      <w:r>
        <w:rPr>
          <w:rFonts w:ascii="Arial" w:hAnsi="Arial" w:cs="Arial"/>
          <w:sz w:val="20"/>
          <w:szCs w:val="20"/>
        </w:rPr>
        <w:t>) e la “</w:t>
      </w:r>
      <w:r>
        <w:rPr>
          <w:rFonts w:ascii="Arial" w:hAnsi="Arial" w:cs="Arial"/>
          <w:b/>
          <w:sz w:val="20"/>
          <w:szCs w:val="20"/>
        </w:rPr>
        <w:t>Start anno attuale</w:t>
      </w:r>
      <w:r>
        <w:rPr>
          <w:rFonts w:ascii="Arial" w:hAnsi="Arial" w:cs="Arial"/>
          <w:sz w:val="20"/>
          <w:szCs w:val="20"/>
        </w:rPr>
        <w:t>” (ad es. /dati/</w:t>
      </w:r>
      <w:proofErr w:type="spellStart"/>
      <w:r>
        <w:rPr>
          <w:rFonts w:ascii="Arial" w:hAnsi="Arial" w:cs="Arial"/>
          <w:sz w:val="20"/>
          <w:szCs w:val="20"/>
        </w:rPr>
        <w:t>Lynfa</w:t>
      </w:r>
      <w:proofErr w:type="spellEnd"/>
      <w:r>
        <w:rPr>
          <w:rFonts w:ascii="Arial" w:hAnsi="Arial" w:cs="Arial"/>
          <w:sz w:val="20"/>
          <w:szCs w:val="20"/>
        </w:rPr>
        <w:t>/DIRED2</w:t>
      </w:r>
      <w:r w:rsidR="000B30B7">
        <w:rPr>
          <w:rFonts w:ascii="Arial" w:hAnsi="Arial" w:cs="Arial"/>
          <w:sz w:val="20"/>
          <w:szCs w:val="20"/>
        </w:rPr>
        <w:t>5</w:t>
      </w:r>
      <w:r>
        <w:rPr>
          <w:rFonts w:ascii="Arial" w:hAnsi="Arial" w:cs="Arial"/>
          <w:sz w:val="20"/>
          <w:szCs w:val="20"/>
        </w:rPr>
        <w:t xml:space="preserve">) </w:t>
      </w:r>
    </w:p>
    <w:p w14:paraId="5502F792" w14:textId="77777777" w:rsidR="009E694D" w:rsidRDefault="009E694D">
      <w:pPr>
        <w:jc w:val="both"/>
        <w:rPr>
          <w:rFonts w:ascii="Arial" w:hAnsi="Arial" w:cs="Arial"/>
          <w:sz w:val="20"/>
          <w:szCs w:val="20"/>
        </w:rPr>
      </w:pPr>
    </w:p>
    <w:p w14:paraId="3DE1DC4E" w14:textId="77777777" w:rsidR="00E62C16" w:rsidRDefault="00E62C16">
      <w:pPr>
        <w:jc w:val="both"/>
        <w:rPr>
          <w:rFonts w:ascii="Arial" w:hAnsi="Arial" w:cs="Arial"/>
          <w:sz w:val="20"/>
          <w:szCs w:val="20"/>
        </w:rPr>
      </w:pPr>
    </w:p>
    <w:p w14:paraId="5A5E64A5" w14:textId="1CEC7128" w:rsidR="009E694D" w:rsidRDefault="00C20746">
      <w:pPr>
        <w:ind w:left="720"/>
        <w:jc w:val="center"/>
        <w:rPr>
          <w:rFonts w:ascii="Arial" w:hAnsi="Arial" w:cs="Arial"/>
          <w:sz w:val="20"/>
          <w:szCs w:val="20"/>
        </w:rPr>
      </w:pPr>
      <w:r>
        <w:rPr>
          <w:noProof/>
        </w:rPr>
        <w:drawing>
          <wp:inline distT="0" distB="0" distL="0" distR="0" wp14:anchorId="530BA761" wp14:editId="29518844">
            <wp:extent cx="3600000" cy="1331213"/>
            <wp:effectExtent l="57150" t="57150" r="95885" b="97790"/>
            <wp:docPr id="134542751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27516" name=""/>
                    <pic:cNvPicPr/>
                  </pic:nvPicPr>
                  <pic:blipFill>
                    <a:blip r:embed="rId18"/>
                    <a:stretch>
                      <a:fillRect/>
                    </a:stretch>
                  </pic:blipFill>
                  <pic:spPr>
                    <a:xfrm>
                      <a:off x="0" y="0"/>
                      <a:ext cx="3600000" cy="133121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247FFC1" w14:textId="77777777" w:rsidR="009E694D" w:rsidRDefault="009E694D">
      <w:pPr>
        <w:ind w:left="720"/>
        <w:jc w:val="center"/>
        <w:rPr>
          <w:rFonts w:ascii="Arial" w:hAnsi="Arial" w:cs="Arial"/>
          <w:sz w:val="20"/>
          <w:szCs w:val="20"/>
        </w:rPr>
      </w:pPr>
    </w:p>
    <w:p w14:paraId="4F2B8BF1" w14:textId="77777777" w:rsidR="009E694D" w:rsidRDefault="009E694D">
      <w:pPr>
        <w:ind w:left="720"/>
        <w:jc w:val="center"/>
        <w:rPr>
          <w:rFonts w:ascii="Arial" w:hAnsi="Arial" w:cs="Arial"/>
          <w:sz w:val="20"/>
          <w:szCs w:val="20"/>
        </w:rPr>
      </w:pPr>
    </w:p>
    <w:p w14:paraId="54A48E11" w14:textId="77777777" w:rsidR="009E694D" w:rsidRDefault="00000000">
      <w:pPr>
        <w:pStyle w:val="corpo"/>
        <w:ind w:left="720"/>
      </w:pPr>
      <w:r>
        <w:t xml:space="preserve">La prima volta che si esegue il comando </w:t>
      </w:r>
      <w:r>
        <w:rPr>
          <w:b/>
        </w:rPr>
        <w:t>CONRED</w:t>
      </w:r>
      <w:r>
        <w:t xml:space="preserve"> la procedura propone il check sul flag “</w:t>
      </w:r>
      <w:r>
        <w:rPr>
          <w:b/>
        </w:rPr>
        <w:t>TAB</w:t>
      </w:r>
      <w:r>
        <w:t>” (Tabelle generali e Anagrafiche) e sul flag “</w:t>
      </w:r>
      <w:r>
        <w:rPr>
          <w:b/>
        </w:rPr>
        <w:t>760</w:t>
      </w:r>
      <w:r>
        <w:t xml:space="preserve">” affinché sia eseguita la sola conversione delle </w:t>
      </w:r>
      <w:r>
        <w:rPr>
          <w:b/>
        </w:rPr>
        <w:t>Società di Capitali</w:t>
      </w:r>
      <w:r>
        <w:t xml:space="preserve"> ed </w:t>
      </w:r>
      <w:r>
        <w:rPr>
          <w:b/>
        </w:rPr>
        <w:t>Enti non Commerciali</w:t>
      </w:r>
      <w:r>
        <w:t>.</w:t>
      </w:r>
    </w:p>
    <w:p w14:paraId="47EB0322" w14:textId="77777777" w:rsidR="009E694D" w:rsidRDefault="009E694D">
      <w:pPr>
        <w:pStyle w:val="corpo"/>
        <w:ind w:left="720"/>
      </w:pPr>
    </w:p>
    <w:p w14:paraId="1DE40AD7" w14:textId="77777777" w:rsidR="009E694D" w:rsidRDefault="00000000">
      <w:pPr>
        <w:ind w:left="720"/>
        <w:jc w:val="both"/>
        <w:rPr>
          <w:rFonts w:ascii="Arial" w:hAnsi="Arial" w:cs="Arial"/>
          <w:sz w:val="20"/>
          <w:szCs w:val="20"/>
        </w:rPr>
      </w:pPr>
      <w:r>
        <w:rPr>
          <w:rFonts w:ascii="Arial" w:hAnsi="Arial" w:cs="Arial"/>
          <w:sz w:val="20"/>
          <w:szCs w:val="20"/>
        </w:rPr>
        <w:t>Nella sezione “</w:t>
      </w:r>
      <w:r>
        <w:rPr>
          <w:rFonts w:ascii="Arial" w:hAnsi="Arial" w:cs="Arial"/>
          <w:b/>
          <w:sz w:val="20"/>
          <w:szCs w:val="20"/>
        </w:rPr>
        <w:t>Parametri</w:t>
      </w:r>
      <w:r>
        <w:rPr>
          <w:rFonts w:ascii="Arial" w:hAnsi="Arial" w:cs="Arial"/>
          <w:sz w:val="20"/>
          <w:szCs w:val="20"/>
        </w:rPr>
        <w:t>” sono presenti i seguenti flag:</w:t>
      </w:r>
    </w:p>
    <w:p w14:paraId="5080ABA0" w14:textId="77777777" w:rsidR="009E694D" w:rsidRDefault="009E694D">
      <w:pPr>
        <w:ind w:left="720"/>
        <w:jc w:val="both"/>
        <w:rPr>
          <w:rFonts w:ascii="Arial" w:hAnsi="Arial" w:cs="Arial"/>
          <w:sz w:val="20"/>
          <w:szCs w:val="20"/>
        </w:rPr>
      </w:pPr>
    </w:p>
    <w:p w14:paraId="73450AF0" w14:textId="77777777" w:rsidR="009E694D" w:rsidRDefault="009E694D">
      <w:pPr>
        <w:ind w:left="720"/>
        <w:jc w:val="both"/>
        <w:rPr>
          <w:rFonts w:ascii="Arial" w:hAnsi="Arial" w:cs="Arial"/>
          <w:sz w:val="20"/>
          <w:szCs w:val="20"/>
        </w:rPr>
      </w:pPr>
    </w:p>
    <w:p w14:paraId="3AC19605" w14:textId="5C105882" w:rsidR="009E694D" w:rsidRDefault="00114E4F">
      <w:pPr>
        <w:ind w:left="720"/>
        <w:jc w:val="center"/>
        <w:rPr>
          <w:rFonts w:ascii="Arial" w:hAnsi="Arial" w:cs="Arial"/>
          <w:sz w:val="20"/>
          <w:szCs w:val="20"/>
        </w:rPr>
      </w:pPr>
      <w:r>
        <w:rPr>
          <w:noProof/>
        </w:rPr>
        <w:drawing>
          <wp:inline distT="0" distB="0" distL="0" distR="0" wp14:anchorId="030ACE5D" wp14:editId="02D62148">
            <wp:extent cx="3960000" cy="1106692"/>
            <wp:effectExtent l="57150" t="57150" r="97790" b="93980"/>
            <wp:docPr id="45839169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1695" name=""/>
                    <pic:cNvPicPr/>
                  </pic:nvPicPr>
                  <pic:blipFill>
                    <a:blip r:embed="rId19"/>
                    <a:stretch>
                      <a:fillRect/>
                    </a:stretch>
                  </pic:blipFill>
                  <pic:spPr>
                    <a:xfrm>
                      <a:off x="0" y="0"/>
                      <a:ext cx="3960000" cy="110669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955F30C" w14:textId="77777777" w:rsidR="009E694D" w:rsidRDefault="009E694D">
      <w:pPr>
        <w:ind w:left="720"/>
        <w:jc w:val="center"/>
        <w:rPr>
          <w:rFonts w:ascii="Arial" w:hAnsi="Arial" w:cs="Arial"/>
          <w:sz w:val="20"/>
          <w:szCs w:val="20"/>
        </w:rPr>
      </w:pPr>
    </w:p>
    <w:p w14:paraId="215A1536" w14:textId="5C964319" w:rsidR="009E694D" w:rsidRDefault="00000000" w:rsidP="00203CE3">
      <w:pPr>
        <w:pStyle w:val="Paragrafoelenco"/>
        <w:numPr>
          <w:ilvl w:val="0"/>
          <w:numId w:val="17"/>
        </w:numPr>
        <w:jc w:val="both"/>
        <w:rPr>
          <w:rFonts w:ascii="Arial" w:hAnsi="Arial" w:cs="Arial"/>
        </w:rPr>
      </w:pPr>
      <w:r>
        <w:rPr>
          <w:rFonts w:ascii="Arial" w:hAnsi="Arial" w:cs="Arial"/>
        </w:rPr>
        <w:t>“</w:t>
      </w:r>
      <w:r>
        <w:rPr>
          <w:rFonts w:ascii="Arial" w:hAnsi="Arial" w:cs="Arial"/>
          <w:b/>
          <w:bCs/>
        </w:rPr>
        <w:t xml:space="preserve">Converti </w:t>
      </w:r>
      <w:proofErr w:type="spellStart"/>
      <w:r>
        <w:rPr>
          <w:rFonts w:ascii="Arial" w:hAnsi="Arial" w:cs="Arial"/>
          <w:b/>
          <w:bCs/>
        </w:rPr>
        <w:t>HyperMedia</w:t>
      </w:r>
      <w:proofErr w:type="spellEnd"/>
      <w:r>
        <w:rPr>
          <w:rFonts w:ascii="Arial" w:hAnsi="Arial" w:cs="Arial"/>
        </w:rPr>
        <w:t xml:space="preserve">” va selezionato se l’utente intende convertire, tramite la funzione </w:t>
      </w:r>
      <w:proofErr w:type="spellStart"/>
      <w:r>
        <w:rPr>
          <w:rFonts w:ascii="Arial" w:hAnsi="Arial" w:cs="Arial"/>
          <w:b/>
          <w:bCs/>
        </w:rPr>
        <w:t>HyperMedia</w:t>
      </w:r>
      <w:proofErr w:type="spellEnd"/>
      <w:r>
        <w:rPr>
          <w:rFonts w:ascii="Arial" w:hAnsi="Arial" w:cs="Arial"/>
          <w:bCs/>
        </w:rPr>
        <w:t>,</w:t>
      </w:r>
      <w:r>
        <w:rPr>
          <w:rFonts w:ascii="Arial" w:hAnsi="Arial" w:cs="Arial"/>
        </w:rPr>
        <w:t xml:space="preserve"> i documenti inseriti in </w:t>
      </w:r>
      <w:r>
        <w:rPr>
          <w:rFonts w:ascii="Arial" w:hAnsi="Arial" w:cs="Arial"/>
          <w:b/>
        </w:rPr>
        <w:t>DIRED2</w:t>
      </w:r>
      <w:r w:rsidR="00114E4F">
        <w:rPr>
          <w:rFonts w:ascii="Arial" w:hAnsi="Arial" w:cs="Arial"/>
          <w:b/>
        </w:rPr>
        <w:t>4</w:t>
      </w:r>
      <w:r>
        <w:rPr>
          <w:rFonts w:ascii="Arial" w:hAnsi="Arial" w:cs="Arial"/>
        </w:rPr>
        <w:t>. Se tale flag viene attivato, saranno convertiti solamente i documenti memorizzati in modalità “</w:t>
      </w:r>
      <w:r>
        <w:rPr>
          <w:rFonts w:ascii="Arial" w:hAnsi="Arial" w:cs="Arial"/>
          <w:i/>
        </w:rPr>
        <w:t>permanente</w:t>
      </w:r>
      <w:r>
        <w:rPr>
          <w:rFonts w:ascii="Arial" w:hAnsi="Arial" w:cs="Arial"/>
        </w:rPr>
        <w:t>”.</w:t>
      </w:r>
    </w:p>
    <w:p w14:paraId="17EC8A24" w14:textId="77777777" w:rsidR="009E694D" w:rsidRDefault="009E694D">
      <w:pPr>
        <w:pStyle w:val="CorpoAltF0"/>
      </w:pPr>
    </w:p>
    <w:p w14:paraId="687C5287" w14:textId="77777777" w:rsidR="009E694D" w:rsidRDefault="00000000" w:rsidP="00203CE3">
      <w:pPr>
        <w:pStyle w:val="Paragrafoelenco"/>
        <w:numPr>
          <w:ilvl w:val="0"/>
          <w:numId w:val="17"/>
        </w:numPr>
        <w:jc w:val="both"/>
        <w:rPr>
          <w:rFonts w:ascii="Arial" w:hAnsi="Arial" w:cs="Arial"/>
        </w:rPr>
      </w:pPr>
      <w:r>
        <w:rPr>
          <w:rFonts w:ascii="Arial" w:hAnsi="Arial" w:cs="Arial"/>
        </w:rPr>
        <w:t>Il flag successivo, “</w:t>
      </w:r>
      <w:r>
        <w:rPr>
          <w:rFonts w:ascii="Arial" w:hAnsi="Arial" w:cs="Arial"/>
          <w:b/>
        </w:rPr>
        <w:t>Non convertire le anagrafiche disattivate</w:t>
      </w:r>
      <w:r>
        <w:rPr>
          <w:rFonts w:ascii="Arial" w:hAnsi="Arial" w:cs="Arial"/>
        </w:rPr>
        <w:t xml:space="preserve">”, se barrato, non converte da un anno all’altro le anagrafiche in cui è stato barrato, in </w:t>
      </w:r>
      <w:r>
        <w:rPr>
          <w:rFonts w:ascii="Arial" w:hAnsi="Arial" w:cs="Arial"/>
          <w:b/>
        </w:rPr>
        <w:t>ANA760</w:t>
      </w:r>
      <w:r>
        <w:rPr>
          <w:rFonts w:ascii="Arial" w:hAnsi="Arial" w:cs="Arial"/>
          <w:bCs/>
        </w:rPr>
        <w:t>, nel folder</w:t>
      </w:r>
      <w:r>
        <w:rPr>
          <w:rFonts w:ascii="Arial" w:hAnsi="Arial" w:cs="Arial"/>
        </w:rPr>
        <w:t xml:space="preserve"> “</w:t>
      </w:r>
      <w:r>
        <w:rPr>
          <w:rFonts w:ascii="Arial" w:hAnsi="Arial" w:cs="Arial"/>
          <w:b/>
        </w:rPr>
        <w:t>Dati anagrafici</w:t>
      </w:r>
      <w:r>
        <w:rPr>
          <w:rFonts w:ascii="Arial" w:hAnsi="Arial" w:cs="Arial"/>
        </w:rPr>
        <w:t>”, il flag “</w:t>
      </w:r>
      <w:r>
        <w:rPr>
          <w:rFonts w:ascii="Arial" w:hAnsi="Arial" w:cs="Arial"/>
          <w:b/>
        </w:rPr>
        <w:t>Disattivata</w:t>
      </w:r>
      <w:r>
        <w:rPr>
          <w:rFonts w:ascii="Arial" w:hAnsi="Arial" w:cs="Arial"/>
        </w:rPr>
        <w:t>”.</w:t>
      </w:r>
    </w:p>
    <w:p w14:paraId="047701E1" w14:textId="77777777" w:rsidR="009E694D" w:rsidRDefault="009E694D">
      <w:pPr>
        <w:pStyle w:val="Paragrafoelenco"/>
        <w:rPr>
          <w:rFonts w:ascii="Arial" w:hAnsi="Arial" w:cs="Arial"/>
        </w:rPr>
      </w:pPr>
    </w:p>
    <w:p w14:paraId="241F244F" w14:textId="77777777" w:rsidR="00E862A5" w:rsidRDefault="00000000" w:rsidP="00203CE3">
      <w:pPr>
        <w:pStyle w:val="Paragrafoelenco"/>
        <w:numPr>
          <w:ilvl w:val="0"/>
          <w:numId w:val="17"/>
        </w:numPr>
        <w:jc w:val="both"/>
        <w:rPr>
          <w:rFonts w:ascii="Arial" w:hAnsi="Arial" w:cs="Arial"/>
        </w:rPr>
      </w:pPr>
      <w:r>
        <w:rPr>
          <w:rFonts w:ascii="Arial" w:hAnsi="Arial" w:cs="Arial"/>
        </w:rPr>
        <w:t>Infine, il flag “</w:t>
      </w:r>
      <w:r>
        <w:rPr>
          <w:rFonts w:ascii="Arial" w:hAnsi="Arial" w:cs="Arial"/>
          <w:b/>
          <w:bCs/>
        </w:rPr>
        <w:t>Non convertire variazione Terreni e Fabbricati ante 202</w:t>
      </w:r>
      <w:r w:rsidR="008A464D">
        <w:rPr>
          <w:rFonts w:ascii="Arial" w:hAnsi="Arial" w:cs="Arial"/>
          <w:b/>
          <w:bCs/>
        </w:rPr>
        <w:t>3</w:t>
      </w:r>
      <w:r>
        <w:rPr>
          <w:rFonts w:ascii="Arial" w:hAnsi="Arial" w:cs="Arial"/>
        </w:rPr>
        <w:t>”, utile nel caso in cui l’utente non voglia riportare con la conversione, nell’Anagrafica dei Terreni e Fabbricati del nuovo anno, le righe di variazione che non sono più utili nell’annualità che si va a gestire. Barrare tale flag può risultare utile nel caso in cui, negli immobili, siano presenti tante righe di variazione che potrebbero arrivare al limite delle righe previste dalla procedura. Pertanto, barrando tale flag</w:t>
      </w:r>
      <w:r w:rsidR="0036535A">
        <w:rPr>
          <w:rFonts w:ascii="Arial" w:hAnsi="Arial" w:cs="Arial"/>
        </w:rPr>
        <w:t>,</w:t>
      </w:r>
      <w:r>
        <w:rPr>
          <w:rFonts w:ascii="Arial" w:hAnsi="Arial" w:cs="Arial"/>
        </w:rPr>
        <w:t xml:space="preserve"> non saranno convertite le righe di variazione antecedenti al 202</w:t>
      </w:r>
      <w:r w:rsidR="00035ABA">
        <w:rPr>
          <w:rFonts w:ascii="Arial" w:hAnsi="Arial" w:cs="Arial"/>
        </w:rPr>
        <w:t>3</w:t>
      </w:r>
      <w:r>
        <w:rPr>
          <w:rFonts w:ascii="Arial" w:hAnsi="Arial" w:cs="Arial"/>
        </w:rPr>
        <w:t>, evitando in tal modo di superare detto limite. Questa scelta è attiva anche nell’ “</w:t>
      </w:r>
      <w:r>
        <w:rPr>
          <w:rFonts w:ascii="Arial" w:hAnsi="Arial" w:cs="Arial"/>
          <w:b/>
          <w:bCs/>
        </w:rPr>
        <w:t>Anagrafica Terreni/Fabbricati</w:t>
      </w:r>
      <w:r>
        <w:rPr>
          <w:rFonts w:ascii="Arial" w:hAnsi="Arial" w:cs="Arial"/>
        </w:rPr>
        <w:t>” all’interno del bottone “</w:t>
      </w:r>
      <w:r>
        <w:rPr>
          <w:rFonts w:ascii="Arial" w:hAnsi="Arial" w:cs="Arial"/>
          <w:b/>
          <w:bCs/>
        </w:rPr>
        <w:t>Funzioni</w:t>
      </w:r>
      <w:r>
        <w:rPr>
          <w:rFonts w:ascii="Arial" w:hAnsi="Arial" w:cs="Arial"/>
        </w:rPr>
        <w:t>” dove è presente l’opzione “</w:t>
      </w:r>
      <w:r>
        <w:rPr>
          <w:rFonts w:ascii="Arial" w:hAnsi="Arial" w:cs="Arial"/>
          <w:b/>
          <w:bCs/>
        </w:rPr>
        <w:t>Can. Variazioni ante 202</w:t>
      </w:r>
      <w:r w:rsidR="00035ABA">
        <w:rPr>
          <w:rFonts w:ascii="Arial" w:hAnsi="Arial" w:cs="Arial"/>
          <w:b/>
          <w:bCs/>
        </w:rPr>
        <w:t>3</w:t>
      </w:r>
      <w:r>
        <w:rPr>
          <w:rFonts w:ascii="Arial" w:hAnsi="Arial" w:cs="Arial"/>
        </w:rPr>
        <w:t>”; pertanto, qualora si decida di non attivare la funzione massiva all’interno del comando di conversione, l’eliminazione delle righe di variazione antecedenti il 202</w:t>
      </w:r>
      <w:r w:rsidR="00035ABA">
        <w:rPr>
          <w:rFonts w:ascii="Arial" w:hAnsi="Arial" w:cs="Arial"/>
        </w:rPr>
        <w:t>3</w:t>
      </w:r>
      <w:r>
        <w:rPr>
          <w:rFonts w:ascii="Arial" w:hAnsi="Arial" w:cs="Arial"/>
        </w:rPr>
        <w:t xml:space="preserve"> può essere effettuata anche per il singolo terreno/fabbricato.</w:t>
      </w:r>
    </w:p>
    <w:p w14:paraId="1482FCE3" w14:textId="4E382BE9" w:rsidR="00E862A5" w:rsidRPr="00E862A5" w:rsidRDefault="00E862A5" w:rsidP="00E862A5">
      <w:pPr>
        <w:ind w:left="1418"/>
        <w:jc w:val="both"/>
        <w:rPr>
          <w:rFonts w:ascii="Arial" w:hAnsi="Arial" w:cs="Arial"/>
        </w:rPr>
        <w:sectPr w:rsidR="00E862A5" w:rsidRPr="00E862A5" w:rsidSect="007C526A">
          <w:pgSz w:w="11906" w:h="16838"/>
          <w:pgMar w:top="1417" w:right="1134" w:bottom="1134" w:left="1134" w:header="397" w:footer="397" w:gutter="0"/>
          <w:cols w:space="720"/>
          <w:docGrid w:linePitch="326"/>
        </w:sectPr>
      </w:pPr>
    </w:p>
    <w:p w14:paraId="1B1C74B5" w14:textId="77777777" w:rsidR="009E694D" w:rsidRDefault="00000000">
      <w:pPr>
        <w:pStyle w:val="corpoAltF"/>
        <w:ind w:left="720"/>
      </w:pPr>
      <w:r>
        <w:lastRenderedPageBreak/>
        <w:t>La sezione “</w:t>
      </w:r>
      <w:r>
        <w:rPr>
          <w:b/>
        </w:rPr>
        <w:t>Dichiarazioni aperte</w:t>
      </w:r>
      <w:r>
        <w:t>” prevede alcune opzioni che interessano le sole dichiarazioni che, al momento della conversione, risultano ancora “</w:t>
      </w:r>
      <w:r>
        <w:rPr>
          <w:b/>
        </w:rPr>
        <w:t>Aperte</w:t>
      </w:r>
      <w:r>
        <w:t>”.</w:t>
      </w:r>
    </w:p>
    <w:p w14:paraId="2DB6149A" w14:textId="51D01CA1" w:rsidR="009E694D" w:rsidRDefault="009E694D">
      <w:pPr>
        <w:pStyle w:val="corpoAltF"/>
        <w:ind w:left="720"/>
      </w:pPr>
    </w:p>
    <w:p w14:paraId="37E7317E" w14:textId="77777777" w:rsidR="009E694D" w:rsidRDefault="009E694D">
      <w:pPr>
        <w:pStyle w:val="corpoAltF"/>
        <w:ind w:left="720"/>
      </w:pPr>
    </w:p>
    <w:p w14:paraId="3D413169" w14:textId="77777777" w:rsidR="009E694D" w:rsidRDefault="00000000">
      <w:pPr>
        <w:pStyle w:val="corpoAltF"/>
        <w:ind w:left="720"/>
        <w:jc w:val="center"/>
      </w:pPr>
      <w:r>
        <w:rPr>
          <w:noProof/>
        </w:rPr>
        <w:drawing>
          <wp:inline distT="0" distB="0" distL="0" distR="0" wp14:anchorId="7D48E985" wp14:editId="71338B46">
            <wp:extent cx="2028825" cy="923925"/>
            <wp:effectExtent l="57150" t="57150" r="104775" b="104775"/>
            <wp:docPr id="234" name="Immagin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028825" cy="92392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9115E57" w14:textId="77777777" w:rsidR="009E694D" w:rsidRDefault="009E694D">
      <w:pPr>
        <w:pStyle w:val="corpoAltF"/>
        <w:ind w:left="720"/>
      </w:pPr>
    </w:p>
    <w:p w14:paraId="7A5CF73C" w14:textId="77777777" w:rsidR="009E694D" w:rsidRDefault="009E694D">
      <w:pPr>
        <w:pStyle w:val="corpoAltF"/>
        <w:ind w:left="720"/>
      </w:pPr>
    </w:p>
    <w:p w14:paraId="5B85AB83" w14:textId="6D41DD89" w:rsidR="009E694D" w:rsidRDefault="00000000">
      <w:pPr>
        <w:pStyle w:val="corpoAltF"/>
        <w:ind w:left="720"/>
      </w:pPr>
      <w:r w:rsidRPr="00AC737E">
        <w:t>Premesso che per le dichiarazioni</w:t>
      </w:r>
      <w:r>
        <w:t xml:space="preserve"> “</w:t>
      </w:r>
      <w:r>
        <w:rPr>
          <w:b/>
        </w:rPr>
        <w:t>Chiuse</w:t>
      </w:r>
      <w:r>
        <w:t>” la conversione converte in automatico sia i dati anagrafici che i dati dei quadri, non permettendo quindi di scegliere, per le dichiarazioni ancora “</w:t>
      </w:r>
      <w:r>
        <w:rPr>
          <w:b/>
        </w:rPr>
        <w:t>Aperte</w:t>
      </w:r>
      <w:r>
        <w:t>” è possibile scegliere tra una “</w:t>
      </w:r>
      <w:r>
        <w:rPr>
          <w:b/>
        </w:rPr>
        <w:t>Conversione completa</w:t>
      </w:r>
      <w:r>
        <w:t>”, in cui sono convertiti sia i dati anagrafici che i dati dei quadri oppure una “</w:t>
      </w:r>
      <w:r>
        <w:rPr>
          <w:b/>
        </w:rPr>
        <w:t>Conversione delle sole anagrafiche</w:t>
      </w:r>
      <w:r>
        <w:t>“, in cui sono convertiti solo i dati anagrafici e quindi dichiarante, coniuge, familiari, terreni e fabbricati ma non i dati dei quadri (ad esempio acconti, crediti, ecc.).</w:t>
      </w:r>
    </w:p>
    <w:p w14:paraId="32119E07" w14:textId="77777777" w:rsidR="009E694D" w:rsidRDefault="00000000">
      <w:pPr>
        <w:pStyle w:val="corpoAltF"/>
        <w:ind w:left="720"/>
      </w:pPr>
      <w:r>
        <w:t>Attivare, pertanto, la relativa opzione a seconda di che cosa si vuole convertire.</w:t>
      </w:r>
    </w:p>
    <w:p w14:paraId="68E8396C" w14:textId="77777777" w:rsidR="009E694D" w:rsidRDefault="00000000">
      <w:pPr>
        <w:pStyle w:val="corpoAltF"/>
        <w:ind w:left="720"/>
      </w:pPr>
      <w:r>
        <w:t>Inoltre, sempre per le dichiarazioni “</w:t>
      </w:r>
      <w:r>
        <w:rPr>
          <w:b/>
        </w:rPr>
        <w:t>Aperte</w:t>
      </w:r>
      <w:r>
        <w:t>”, è previsto il flag “</w:t>
      </w:r>
      <w:r>
        <w:rPr>
          <w:b/>
        </w:rPr>
        <w:t>Non convertire</w:t>
      </w:r>
      <w:r>
        <w:t>”, qualora non interessi convertire nulla, nemmeno le anagrafiche.</w:t>
      </w:r>
    </w:p>
    <w:p w14:paraId="2FEFDDFF" w14:textId="77777777" w:rsidR="009E694D" w:rsidRDefault="009E694D">
      <w:pPr>
        <w:ind w:left="720"/>
        <w:jc w:val="both"/>
        <w:rPr>
          <w:rFonts w:ascii="Arial" w:hAnsi="Arial" w:cs="Arial"/>
          <w:sz w:val="20"/>
          <w:szCs w:val="20"/>
        </w:rPr>
      </w:pPr>
    </w:p>
    <w:p w14:paraId="2024397C" w14:textId="69E44ACE" w:rsidR="009E694D" w:rsidRDefault="00000000">
      <w:pPr>
        <w:ind w:left="720"/>
        <w:jc w:val="both"/>
        <w:rPr>
          <w:rFonts w:ascii="Arial" w:hAnsi="Arial" w:cs="Arial"/>
          <w:sz w:val="20"/>
          <w:szCs w:val="20"/>
        </w:rPr>
      </w:pPr>
      <w:r>
        <w:rPr>
          <w:rFonts w:ascii="Arial" w:hAnsi="Arial" w:cs="Arial"/>
          <w:sz w:val="20"/>
          <w:szCs w:val="20"/>
        </w:rPr>
        <w:t xml:space="preserve">In fase di conversione vengono creati i nuovi archivi e successivamente trasferiti i dati dalla vecchia directory alla nuova. </w:t>
      </w:r>
    </w:p>
    <w:p w14:paraId="28BE0637" w14:textId="77777777" w:rsidR="009E694D" w:rsidRDefault="00000000">
      <w:pPr>
        <w:pStyle w:val="CorpoAltF0"/>
        <w:ind w:left="709"/>
        <w:rPr>
          <w:rFonts w:cs="Arial"/>
          <w:u w:val="single"/>
        </w:rPr>
      </w:pPr>
      <w:r>
        <w:rPr>
          <w:u w:val="single"/>
        </w:rPr>
        <w:t xml:space="preserve">Si raccomanda all’utente di verificare la correttezza delle tabelle fornite già precompilate prima di iniziare la compilazione delle dichiarazioni in quanto </w:t>
      </w:r>
      <w:proofErr w:type="spellStart"/>
      <w:r>
        <w:rPr>
          <w:u w:val="single"/>
        </w:rPr>
        <w:t>Teamsystem</w:t>
      </w:r>
      <w:proofErr w:type="spellEnd"/>
      <w:r>
        <w:rPr>
          <w:u w:val="single"/>
        </w:rPr>
        <w:t xml:space="preserve"> non si assume alcuna responsabilità al riguardo.</w:t>
      </w:r>
    </w:p>
    <w:p w14:paraId="1D01405A" w14:textId="77777777" w:rsidR="009E694D" w:rsidRDefault="009E694D">
      <w:pPr>
        <w:pStyle w:val="corpoAltF"/>
      </w:pPr>
    </w:p>
    <w:p w14:paraId="540E8467" w14:textId="77777777" w:rsidR="009E694D" w:rsidRDefault="009E694D">
      <w:pPr>
        <w:pStyle w:val="corpoAltF"/>
      </w:pPr>
    </w:p>
    <w:tbl>
      <w:tblPr>
        <w:tblW w:w="0" w:type="auto"/>
        <w:tblInd w:w="993" w:type="dxa"/>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8930"/>
      </w:tblGrid>
      <w:tr w:rsidR="009E694D" w14:paraId="4862BC40" w14:textId="77777777">
        <w:trPr>
          <w:trHeight w:val="1035"/>
        </w:trPr>
        <w:tc>
          <w:tcPr>
            <w:tcW w:w="8930" w:type="dxa"/>
            <w:shd w:val="clear" w:color="auto" w:fill="C0C0C0"/>
            <w:tcMar>
              <w:top w:w="284" w:type="dxa"/>
              <w:left w:w="284" w:type="dxa"/>
              <w:bottom w:w="284" w:type="dxa"/>
              <w:right w:w="284" w:type="dxa"/>
            </w:tcMar>
          </w:tcPr>
          <w:p w14:paraId="4BFA36BD" w14:textId="77777777" w:rsidR="009E694D" w:rsidRDefault="00000000">
            <w:pPr>
              <w:pStyle w:val="corpo"/>
              <w:jc w:val="left"/>
              <w:rPr>
                <w:b/>
                <w:bCs/>
                <w:spacing w:val="40"/>
                <w:u w:val="single"/>
              </w:rPr>
            </w:pPr>
            <w:r>
              <w:rPr>
                <w:b/>
                <w:bCs/>
                <w:noProof/>
                <w:spacing w:val="40"/>
              </w:rPr>
              <w:drawing>
                <wp:inline distT="0" distB="0" distL="0" distR="0" wp14:anchorId="6172F54A" wp14:editId="1238F146">
                  <wp:extent cx="313055" cy="313055"/>
                  <wp:effectExtent l="0" t="0" r="0" b="0"/>
                  <wp:docPr id="165" name="Immagine 165"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e27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r>
              <w:rPr>
                <w:b/>
                <w:bCs/>
                <w:spacing w:val="40"/>
              </w:rPr>
              <w:t xml:space="preserve"> </w:t>
            </w:r>
            <w:r>
              <w:rPr>
                <w:b/>
                <w:bCs/>
                <w:spacing w:val="40"/>
                <w:u w:val="single"/>
              </w:rPr>
              <w:t>IMPORTANTE</w:t>
            </w:r>
          </w:p>
          <w:p w14:paraId="5912C9E6" w14:textId="77777777" w:rsidR="009E694D" w:rsidRDefault="009E694D">
            <w:pPr>
              <w:pStyle w:val="corpo"/>
              <w:jc w:val="center"/>
              <w:rPr>
                <w:b/>
                <w:bCs/>
                <w:u w:val="single"/>
              </w:rPr>
            </w:pPr>
          </w:p>
          <w:p w14:paraId="40D86335" w14:textId="76A088E5" w:rsidR="009E694D" w:rsidRDefault="00000000">
            <w:pPr>
              <w:pStyle w:val="corpo"/>
              <w:ind w:left="616"/>
              <w:rPr>
                <w:b/>
                <w:bCs/>
              </w:rPr>
            </w:pPr>
            <w:r>
              <w:rPr>
                <w:b/>
                <w:bCs/>
              </w:rPr>
              <w:t>Qualora fosse necessario, in DIRED2</w:t>
            </w:r>
            <w:r w:rsidR="00950250">
              <w:rPr>
                <w:b/>
                <w:bCs/>
              </w:rPr>
              <w:t>5</w:t>
            </w:r>
            <w:r>
              <w:rPr>
                <w:b/>
                <w:bCs/>
              </w:rPr>
              <w:t>, rieseguire la conversione completa delle Dichiarazioni Redditi Società di Capitali ed Enti non Commerciali, nel momento in cui viene rieseguita, sono eliminati dalla procedura GESIMM tutti i collegamenti con i dichiaranti dell’applicativo DIRED2</w:t>
            </w:r>
            <w:r w:rsidR="00950250">
              <w:rPr>
                <w:b/>
                <w:bCs/>
              </w:rPr>
              <w:t>5</w:t>
            </w:r>
            <w:r>
              <w:rPr>
                <w:b/>
                <w:bCs/>
              </w:rPr>
              <w:t xml:space="preserve">, dopo di che la stessa si riavvia automaticamente. </w:t>
            </w:r>
          </w:p>
        </w:tc>
      </w:tr>
    </w:tbl>
    <w:p w14:paraId="0EDCAE7B" w14:textId="77777777" w:rsidR="009E694D" w:rsidRDefault="009E694D">
      <w:pPr>
        <w:pStyle w:val="corpoAltF"/>
      </w:pPr>
    </w:p>
    <w:p w14:paraId="431E663F" w14:textId="77777777" w:rsidR="009E694D" w:rsidRDefault="009E694D">
      <w:pPr>
        <w:pStyle w:val="corpoAltF"/>
        <w:sectPr w:rsidR="009E694D" w:rsidSect="007C526A">
          <w:pgSz w:w="11906" w:h="16838"/>
          <w:pgMar w:top="1417" w:right="1134" w:bottom="1134" w:left="1134" w:header="397" w:footer="397" w:gutter="0"/>
          <w:cols w:space="720"/>
          <w:docGrid w:linePitch="326"/>
        </w:sectPr>
      </w:pPr>
    </w:p>
    <w:p w14:paraId="00455642" w14:textId="77777777" w:rsidR="009E694D" w:rsidRDefault="00000000">
      <w:pPr>
        <w:pStyle w:val="TS-titolo-05"/>
        <w:outlineLvl w:val="3"/>
      </w:pPr>
      <w:bookmarkStart w:id="14" w:name="_Toc508266264"/>
      <w:bookmarkStart w:id="15" w:name="_Toc194309565"/>
      <w:r>
        <w:lastRenderedPageBreak/>
        <w:t>Conversione anagrafiche terreni/fabbricati</w:t>
      </w:r>
      <w:bookmarkEnd w:id="14"/>
      <w:bookmarkEnd w:id="15"/>
    </w:p>
    <w:p w14:paraId="7F0ACD82" w14:textId="77777777" w:rsidR="009E694D" w:rsidRDefault="009E694D">
      <w:pPr>
        <w:pStyle w:val="corpo"/>
      </w:pPr>
    </w:p>
    <w:p w14:paraId="5C7AE285" w14:textId="1DF9EC5D" w:rsidR="009E694D" w:rsidRDefault="00000000">
      <w:pPr>
        <w:pStyle w:val="corpoAltF"/>
      </w:pPr>
      <w:r>
        <w:t xml:space="preserve">Per quanto concerne gli immobili, la procedura di conversione, </w:t>
      </w:r>
      <w:r>
        <w:rPr>
          <w:b/>
        </w:rPr>
        <w:t>CONRED</w:t>
      </w:r>
      <w:r>
        <w:t xml:space="preserve">, provvede a trasferire gli stessi da </w:t>
      </w:r>
      <w:r>
        <w:rPr>
          <w:b/>
        </w:rPr>
        <w:t>DIRED2</w:t>
      </w:r>
      <w:r w:rsidR="00BA7028">
        <w:rPr>
          <w:b/>
        </w:rPr>
        <w:t>4</w:t>
      </w:r>
      <w:r>
        <w:t xml:space="preserve"> a </w:t>
      </w:r>
      <w:r>
        <w:rPr>
          <w:b/>
        </w:rPr>
        <w:t>DIRED2</w:t>
      </w:r>
      <w:r w:rsidR="00BA7028">
        <w:rPr>
          <w:b/>
        </w:rPr>
        <w:t>5</w:t>
      </w:r>
      <w:r>
        <w:t xml:space="preserve"> mentre in </w:t>
      </w:r>
      <w:r>
        <w:rPr>
          <w:b/>
        </w:rPr>
        <w:t>GESIMM</w:t>
      </w:r>
      <w:r>
        <w:t>, nel folder “</w:t>
      </w:r>
      <w:r>
        <w:rPr>
          <w:b/>
        </w:rPr>
        <w:t>Info</w:t>
      </w:r>
      <w:r>
        <w:t xml:space="preserve">”, viene creato il collegamento con la procedura </w:t>
      </w:r>
      <w:r>
        <w:rPr>
          <w:b/>
        </w:rPr>
        <w:t>DIRED2</w:t>
      </w:r>
      <w:r w:rsidR="00BA7028">
        <w:rPr>
          <w:b/>
        </w:rPr>
        <w:t>5</w:t>
      </w:r>
      <w:r>
        <w:t>.</w:t>
      </w:r>
    </w:p>
    <w:p w14:paraId="7150FEED" w14:textId="77777777" w:rsidR="009E694D" w:rsidRDefault="009E694D">
      <w:pPr>
        <w:pStyle w:val="CorpoAltF0"/>
      </w:pPr>
    </w:p>
    <w:p w14:paraId="4B50B88B" w14:textId="07E83BF8" w:rsidR="009E694D" w:rsidRDefault="00000000">
      <w:pPr>
        <w:pStyle w:val="CorpoAltF0"/>
      </w:pPr>
      <w:r>
        <w:t>Inoltre, la conversione provvede ad impostare automaticamente il flag “</w:t>
      </w:r>
      <w:r>
        <w:rPr>
          <w:b/>
        </w:rPr>
        <w:t>Escludi</w:t>
      </w:r>
      <w:r>
        <w:t>”, presente nella Tabella “</w:t>
      </w:r>
      <w:r>
        <w:rPr>
          <w:b/>
          <w:i/>
        </w:rPr>
        <w:t>Indirizzari</w:t>
      </w:r>
      <w:r>
        <w:t>” in GESIMM (</w:t>
      </w:r>
      <w:r>
        <w:rPr>
          <w:b/>
          <w:bCs/>
        </w:rPr>
        <w:t>INDGES</w:t>
      </w:r>
      <w:r>
        <w:t xml:space="preserve">), nell’applicativo che si sta convertendo e quindi, per quest’anno, nell’applicativo </w:t>
      </w:r>
      <w:r>
        <w:rPr>
          <w:b/>
        </w:rPr>
        <w:t>DIRED2</w:t>
      </w:r>
      <w:r w:rsidR="00BA7028">
        <w:rPr>
          <w:b/>
        </w:rPr>
        <w:t>4</w:t>
      </w:r>
      <w:r>
        <w:t xml:space="preserve">. </w:t>
      </w:r>
    </w:p>
    <w:p w14:paraId="72C47C71" w14:textId="77777777" w:rsidR="009E694D" w:rsidRDefault="009E694D">
      <w:pPr>
        <w:pStyle w:val="corpoAltF"/>
      </w:pPr>
    </w:p>
    <w:p w14:paraId="76E6F3FB" w14:textId="77777777" w:rsidR="009E694D" w:rsidRDefault="009E694D">
      <w:pPr>
        <w:pStyle w:val="corpoAltF"/>
      </w:pPr>
    </w:p>
    <w:p w14:paraId="152AEAFC" w14:textId="4950AE40" w:rsidR="009E694D" w:rsidRDefault="00AC27BA">
      <w:pPr>
        <w:pStyle w:val="corpoAltF"/>
        <w:jc w:val="center"/>
        <w:rPr>
          <w:noProof/>
          <w:bdr w:val="single" w:sz="12" w:space="0" w:color="000000"/>
        </w:rPr>
      </w:pPr>
      <w:r>
        <w:rPr>
          <w:noProof/>
          <w:bdr w:val="single" w:sz="12" w:space="0" w:color="000000"/>
        </w:rPr>
        <w:drawing>
          <wp:inline distT="0" distB="0" distL="0" distR="0" wp14:anchorId="3739988E" wp14:editId="6C8F9FD6">
            <wp:extent cx="6120000" cy="2550000"/>
            <wp:effectExtent l="0" t="0" r="0" b="0"/>
            <wp:docPr id="15807221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722174" name="Immagine 158072217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000" cy="2550000"/>
                    </a:xfrm>
                    <a:prstGeom prst="rect">
                      <a:avLst/>
                    </a:prstGeom>
                  </pic:spPr>
                </pic:pic>
              </a:graphicData>
            </a:graphic>
          </wp:inline>
        </w:drawing>
      </w:r>
    </w:p>
    <w:p w14:paraId="5C5B1CAE" w14:textId="77777777" w:rsidR="00460061" w:rsidRDefault="00460061">
      <w:pPr>
        <w:pStyle w:val="corpoAltF"/>
        <w:jc w:val="center"/>
        <w:rPr>
          <w:noProof/>
        </w:rPr>
      </w:pPr>
    </w:p>
    <w:p w14:paraId="5004F5BE" w14:textId="77777777" w:rsidR="00A97068" w:rsidRDefault="00A97068">
      <w:pPr>
        <w:pStyle w:val="corpoAltF"/>
        <w:jc w:val="center"/>
        <w:rPr>
          <w:noProof/>
        </w:rPr>
      </w:pPr>
    </w:p>
    <w:p w14:paraId="348C0545" w14:textId="77777777" w:rsidR="009E694D" w:rsidRDefault="00000000">
      <w:pPr>
        <w:pStyle w:val="CorpoAltF0"/>
        <w:rPr>
          <w:noProof/>
        </w:rPr>
      </w:pPr>
      <w:bookmarkStart w:id="16" w:name="_Hlk2868677"/>
      <w:r>
        <w:rPr>
          <w:noProof/>
        </w:rPr>
        <w:t>Al termine della conversione saranno aggiornati i contratti sia completi che amministrativi.</w:t>
      </w:r>
    </w:p>
    <w:p w14:paraId="7AB2F131" w14:textId="03395BC9" w:rsidR="009E694D" w:rsidRDefault="00000000">
      <w:pPr>
        <w:pStyle w:val="CorpoAltF0"/>
      </w:pPr>
      <w:bookmarkStart w:id="17" w:name="_Hlk2869057"/>
      <w:bookmarkEnd w:id="16"/>
      <w:r>
        <w:t>Per i contratti completi viene eseguita una rivalutazione automatica dei contratti di locazione per l’annualità scadente entro il 31/12/202</w:t>
      </w:r>
      <w:r w:rsidR="00AC27BA">
        <w:t>4</w:t>
      </w:r>
      <w:r>
        <w:t>, al fine di aggiornare il canone di locazione anno 202</w:t>
      </w:r>
      <w:r w:rsidR="00AC27BA">
        <w:t>4</w:t>
      </w:r>
      <w:r>
        <w:t xml:space="preserve"> all’interno dell’ anagrafica fabbricati.</w:t>
      </w:r>
    </w:p>
    <w:p w14:paraId="3DDBEFCB" w14:textId="18BE6613" w:rsidR="009E694D" w:rsidRDefault="00000000">
      <w:pPr>
        <w:pStyle w:val="CorpoAltF0"/>
      </w:pPr>
      <w:r>
        <w:t>Per i contratti amministrativi sono rielaborati i singoli adempimenti ugualmente al fine di aggiornare, nell’ anagrafica fabbricati, i canoni di locazione dell’anno 202</w:t>
      </w:r>
      <w:r w:rsidR="00AC27BA">
        <w:t>4</w:t>
      </w:r>
      <w:r>
        <w:t>.</w:t>
      </w:r>
    </w:p>
    <w:p w14:paraId="398B167D" w14:textId="77777777" w:rsidR="009E694D" w:rsidRDefault="009E694D">
      <w:pPr>
        <w:pStyle w:val="CorpoAltF0"/>
      </w:pPr>
    </w:p>
    <w:bookmarkEnd w:id="17"/>
    <w:p w14:paraId="27EA87C9" w14:textId="77777777" w:rsidR="009E694D" w:rsidRDefault="009E694D">
      <w:pPr>
        <w:pStyle w:val="CorpoAltF0"/>
      </w:pPr>
    </w:p>
    <w:p w14:paraId="6B6803B5" w14:textId="77777777" w:rsidR="009E694D" w:rsidRDefault="009E694D">
      <w:pPr>
        <w:pStyle w:val="corpoAltF"/>
      </w:pPr>
    </w:p>
    <w:p w14:paraId="106320DB" w14:textId="77777777" w:rsidR="009E694D" w:rsidRDefault="009E694D">
      <w:pPr>
        <w:pStyle w:val="WWNewPage"/>
        <w:rPr>
          <w:color w:val="auto"/>
        </w:rPr>
        <w:sectPr w:rsidR="009E694D" w:rsidSect="007C526A">
          <w:pgSz w:w="11906" w:h="16838"/>
          <w:pgMar w:top="1417" w:right="1134" w:bottom="1134" w:left="1134" w:header="397" w:footer="397" w:gutter="0"/>
          <w:cols w:space="720"/>
          <w:docGrid w:linePitch="326"/>
        </w:sectPr>
      </w:pPr>
    </w:p>
    <w:p w14:paraId="45F02CD4" w14:textId="77777777" w:rsidR="009E694D" w:rsidRDefault="00000000">
      <w:pPr>
        <w:pStyle w:val="TS-titolo-05"/>
        <w:outlineLvl w:val="3"/>
      </w:pPr>
      <w:bookmarkStart w:id="18" w:name="_Toc194309566"/>
      <w:bookmarkStart w:id="19" w:name="_Hlk161131171"/>
      <w:bookmarkStart w:id="20" w:name="_Hlk129681752"/>
      <w:bookmarkStart w:id="21" w:name="_Hlk66195101"/>
      <w:r>
        <w:lastRenderedPageBreak/>
        <w:t>Alcune particolarità della conversione Dichiarazioni Redditi Società di Capitali ed Enti non Commerciali</w:t>
      </w:r>
      <w:bookmarkEnd w:id="18"/>
    </w:p>
    <w:p w14:paraId="29F48E7E" w14:textId="77777777" w:rsidR="009E694D" w:rsidRDefault="009E694D">
      <w:pPr>
        <w:pStyle w:val="corpoAltF"/>
      </w:pPr>
    </w:p>
    <w:p w14:paraId="260B4A92" w14:textId="77777777" w:rsidR="009E694D" w:rsidRDefault="00000000">
      <w:pPr>
        <w:pStyle w:val="corpoAltF"/>
        <w:rPr>
          <w:b/>
          <w:bCs/>
          <w:u w:val="single"/>
        </w:rPr>
      </w:pPr>
      <w:r>
        <w:rPr>
          <w:b/>
          <w:bCs/>
          <w:u w:val="single"/>
        </w:rPr>
        <w:t>Anagrafica società</w:t>
      </w:r>
    </w:p>
    <w:p w14:paraId="1A3891DE" w14:textId="77777777" w:rsidR="009E694D" w:rsidRDefault="009E694D">
      <w:pPr>
        <w:pStyle w:val="corpoAltF"/>
        <w:rPr>
          <w:bCs/>
          <w:sz w:val="18"/>
          <w:szCs w:val="18"/>
        </w:rPr>
      </w:pPr>
    </w:p>
    <w:p w14:paraId="0740A86D" w14:textId="77777777" w:rsidR="009E694D" w:rsidRDefault="00000000">
      <w:pPr>
        <w:pStyle w:val="Puntoelenco1"/>
        <w:numPr>
          <w:ilvl w:val="0"/>
          <w:numId w:val="2"/>
        </w:numPr>
      </w:pPr>
      <w:r>
        <w:t>Sono azzerati, se presenti, i campi: “</w:t>
      </w:r>
      <w:r>
        <w:rPr>
          <w:i/>
          <w:iCs/>
        </w:rPr>
        <w:t>Data variazione</w:t>
      </w:r>
      <w:r>
        <w:t>”, “</w:t>
      </w:r>
      <w:r>
        <w:rPr>
          <w:i/>
          <w:iCs/>
        </w:rPr>
        <w:t>Sede legale</w:t>
      </w:r>
      <w:r>
        <w:t>” e “</w:t>
      </w:r>
      <w:r>
        <w:rPr>
          <w:i/>
          <w:iCs/>
        </w:rPr>
        <w:t>Domicilio fiscale</w:t>
      </w:r>
      <w:r>
        <w:t xml:space="preserve">”. </w:t>
      </w:r>
    </w:p>
    <w:p w14:paraId="568A089B" w14:textId="77777777" w:rsidR="009E694D" w:rsidRDefault="009E694D">
      <w:pPr>
        <w:pStyle w:val="Puntoelenco1"/>
        <w:tabs>
          <w:tab w:val="clear" w:pos="720"/>
        </w:tabs>
      </w:pPr>
    </w:p>
    <w:p w14:paraId="08790631" w14:textId="77777777" w:rsidR="009E694D" w:rsidRDefault="00000000">
      <w:pPr>
        <w:pStyle w:val="Puntoelenco1"/>
        <w:numPr>
          <w:ilvl w:val="0"/>
          <w:numId w:val="2"/>
        </w:numPr>
      </w:pPr>
      <w:r>
        <w:t>Viene convertito il “</w:t>
      </w:r>
      <w:r>
        <w:rPr>
          <w:i/>
        </w:rPr>
        <w:t>Periodo d’imposta</w:t>
      </w:r>
      <w:r>
        <w:t>” ed azzerata la “</w:t>
      </w:r>
      <w:r>
        <w:rPr>
          <w:i/>
        </w:rPr>
        <w:t>Data approvazione bilancio</w:t>
      </w:r>
      <w:r>
        <w:t xml:space="preserve">”. </w:t>
      </w:r>
    </w:p>
    <w:p w14:paraId="25EF3E26" w14:textId="77777777" w:rsidR="009E694D" w:rsidRDefault="009E694D">
      <w:pPr>
        <w:pStyle w:val="Puntoelenco1"/>
        <w:tabs>
          <w:tab w:val="clear" w:pos="720"/>
        </w:tabs>
        <w:ind w:firstLine="0"/>
      </w:pPr>
    </w:p>
    <w:p w14:paraId="6630020E" w14:textId="77777777" w:rsidR="009E694D" w:rsidRDefault="00000000">
      <w:pPr>
        <w:pStyle w:val="Puntoelenco1"/>
        <w:numPr>
          <w:ilvl w:val="0"/>
          <w:numId w:val="2"/>
        </w:numPr>
      </w:pPr>
      <w:r>
        <w:t xml:space="preserve">La conversione riporta la sottoscrizione dell’Anagrafica Unica ed i relativi agganci all’Anagrafica Unica per tutte le anagrafiche (dichiaranti, mittenti, sindaci, </w:t>
      </w:r>
      <w:proofErr w:type="spellStart"/>
      <w:r>
        <w:t>ecc</w:t>
      </w:r>
      <w:proofErr w:type="spellEnd"/>
      <w:r>
        <w:t>…).</w:t>
      </w:r>
    </w:p>
    <w:p w14:paraId="587E2F2A" w14:textId="77777777" w:rsidR="009E694D" w:rsidRDefault="009E694D" w:rsidP="00576171">
      <w:pPr>
        <w:pStyle w:val="CorpoAltF0"/>
      </w:pPr>
    </w:p>
    <w:p w14:paraId="7BE451A5" w14:textId="77777777" w:rsidR="009E694D" w:rsidRDefault="00000000">
      <w:pPr>
        <w:pStyle w:val="corpoAltF"/>
        <w:rPr>
          <w:b/>
          <w:bCs/>
          <w:u w:val="single"/>
        </w:rPr>
      </w:pPr>
      <w:r>
        <w:rPr>
          <w:b/>
          <w:bCs/>
          <w:u w:val="single"/>
        </w:rPr>
        <w:t>Acconti</w:t>
      </w:r>
    </w:p>
    <w:p w14:paraId="011D1CA8" w14:textId="77777777" w:rsidR="009E694D" w:rsidRDefault="009E694D">
      <w:pPr>
        <w:pStyle w:val="corpoAltF"/>
        <w:tabs>
          <w:tab w:val="left" w:pos="993"/>
        </w:tabs>
        <w:rPr>
          <w:bCs/>
          <w:sz w:val="18"/>
          <w:szCs w:val="18"/>
        </w:rPr>
      </w:pPr>
    </w:p>
    <w:p w14:paraId="54E11A4B" w14:textId="77777777" w:rsidR="009E694D" w:rsidRDefault="00000000">
      <w:pPr>
        <w:pStyle w:val="Puntoelenco1"/>
        <w:numPr>
          <w:ilvl w:val="0"/>
          <w:numId w:val="2"/>
        </w:numPr>
        <w:rPr>
          <w:b/>
          <w:bCs/>
        </w:rPr>
      </w:pPr>
      <w:r>
        <w:t>Sono riportate le “</w:t>
      </w:r>
      <w:r>
        <w:rPr>
          <w:i/>
        </w:rPr>
        <w:t>Eccedenze</w:t>
      </w:r>
      <w:r>
        <w:t>” prelevate dalla Gestione acconti dell’anno precedente (IRES, Addizionale, IRAP e imposte sostitutive) e gli acconti versati, prelevati dall’applicativo F24.</w:t>
      </w:r>
    </w:p>
    <w:p w14:paraId="5ABA911A" w14:textId="77777777" w:rsidR="009E694D" w:rsidRDefault="009E694D">
      <w:pPr>
        <w:pStyle w:val="corpoAltF"/>
      </w:pPr>
    </w:p>
    <w:p w14:paraId="425D804A" w14:textId="21E3B82F" w:rsidR="009E694D" w:rsidRPr="009417F0" w:rsidRDefault="00117DE8" w:rsidP="00117DE8">
      <w:pPr>
        <w:pStyle w:val="Puntoelenco1"/>
        <w:numPr>
          <w:ilvl w:val="0"/>
          <w:numId w:val="2"/>
        </w:numPr>
      </w:pPr>
      <w:r w:rsidRPr="009417F0">
        <w:t>Viene riportata</w:t>
      </w:r>
      <w:r w:rsidR="00C5010C">
        <w:t>, nell’apposito campo “</w:t>
      </w:r>
      <w:r w:rsidR="00C5010C" w:rsidRPr="00C5010C">
        <w:rPr>
          <w:i/>
          <w:iCs/>
        </w:rPr>
        <w:t>Maggior acconto dovuto in seguito all’adesione al CPB</w:t>
      </w:r>
      <w:r w:rsidR="00C5010C">
        <w:t>”,</w:t>
      </w:r>
      <w:r w:rsidRPr="009417F0">
        <w:t xml:space="preserve"> </w:t>
      </w:r>
      <w:r w:rsidR="00C5010C">
        <w:t xml:space="preserve">della Gestione acconti, </w:t>
      </w:r>
      <w:r w:rsidRPr="009417F0">
        <w:t>la “</w:t>
      </w:r>
      <w:r w:rsidRPr="009417F0">
        <w:rPr>
          <w:i/>
          <w:iCs/>
        </w:rPr>
        <w:t>Maggiorazione acconti CPB</w:t>
      </w:r>
      <w:r w:rsidRPr="009417F0">
        <w:t>”</w:t>
      </w:r>
      <w:r w:rsidR="009417F0">
        <w:t xml:space="preserve"> </w:t>
      </w:r>
      <w:r w:rsidR="00EA7D4C">
        <w:t>di cui al prospetto “</w:t>
      </w:r>
      <w:r w:rsidR="00EA7D4C" w:rsidRPr="00EA7D4C">
        <w:rPr>
          <w:b/>
          <w:bCs/>
        </w:rPr>
        <w:t>Calcolo acconti CPB</w:t>
      </w:r>
      <w:r w:rsidR="00EA7D4C">
        <w:t>”</w:t>
      </w:r>
      <w:r w:rsidRPr="009417F0">
        <w:t xml:space="preserve"> </w:t>
      </w:r>
      <w:r w:rsidR="00EA7D4C">
        <w:t xml:space="preserve">di </w:t>
      </w:r>
      <w:r w:rsidR="00EA7D4C" w:rsidRPr="00AA53E7">
        <w:rPr>
          <w:b/>
          <w:bCs/>
        </w:rPr>
        <w:t>DIRED24</w:t>
      </w:r>
      <w:r w:rsidR="00C5010C">
        <w:t>.</w:t>
      </w:r>
    </w:p>
    <w:p w14:paraId="13D7F12F" w14:textId="095ED1E3" w:rsidR="00117DE8" w:rsidRDefault="00370DA9" w:rsidP="00370DA9">
      <w:pPr>
        <w:pStyle w:val="Puntoelenco1"/>
        <w:tabs>
          <w:tab w:val="clear" w:pos="720"/>
        </w:tabs>
        <w:jc w:val="center"/>
      </w:pPr>
      <w:r>
        <w:t>DIRED24</w:t>
      </w:r>
    </w:p>
    <w:p w14:paraId="336DAA31" w14:textId="1D79153D" w:rsidR="00117DE8" w:rsidRDefault="00EA7D4C" w:rsidP="00EA7D4C">
      <w:pPr>
        <w:pStyle w:val="Puntoelenco1"/>
        <w:tabs>
          <w:tab w:val="clear" w:pos="720"/>
        </w:tabs>
        <w:jc w:val="center"/>
      </w:pPr>
      <w:r>
        <w:rPr>
          <w:noProof/>
        </w:rPr>
        <w:drawing>
          <wp:inline distT="0" distB="0" distL="0" distR="0" wp14:anchorId="49308839" wp14:editId="72DEE8A3">
            <wp:extent cx="5400000" cy="2174246"/>
            <wp:effectExtent l="57150" t="57150" r="86995" b="92710"/>
            <wp:docPr id="15724358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43585" name="Immagine 15724358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00000" cy="217424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6C0B9B" w14:textId="77777777" w:rsidR="00117DE8" w:rsidRDefault="00117DE8" w:rsidP="00117DE8">
      <w:pPr>
        <w:pStyle w:val="Puntoelenco1"/>
        <w:tabs>
          <w:tab w:val="clear" w:pos="720"/>
        </w:tabs>
      </w:pPr>
    </w:p>
    <w:p w14:paraId="2AF1AED2" w14:textId="62826574" w:rsidR="00117DE8" w:rsidRDefault="00370DA9" w:rsidP="00370DA9">
      <w:pPr>
        <w:pStyle w:val="Puntoelenco1"/>
        <w:tabs>
          <w:tab w:val="clear" w:pos="720"/>
        </w:tabs>
        <w:jc w:val="center"/>
      </w:pPr>
      <w:r>
        <w:t xml:space="preserve">DIRED25 </w:t>
      </w:r>
    </w:p>
    <w:p w14:paraId="5DA141B3" w14:textId="3514124F" w:rsidR="00C5010C" w:rsidRDefault="00AE72B1" w:rsidP="00117DE8">
      <w:pPr>
        <w:pStyle w:val="Puntoelenco1"/>
        <w:tabs>
          <w:tab w:val="clear" w:pos="720"/>
        </w:tabs>
      </w:pPr>
      <w:r>
        <w:rPr>
          <w:noProof/>
        </w:rPr>
        <w:drawing>
          <wp:inline distT="0" distB="0" distL="0" distR="0" wp14:anchorId="5E0F3751" wp14:editId="45A8AC18">
            <wp:extent cx="6120000" cy="1439617"/>
            <wp:effectExtent l="57150" t="57150" r="90805" b="103505"/>
            <wp:docPr id="191828081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80814" name="Immagine 19182808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000" cy="143961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5F2DFD" w14:textId="77777777" w:rsidR="00C5010C" w:rsidRDefault="00C5010C" w:rsidP="00117DE8">
      <w:pPr>
        <w:pStyle w:val="Puntoelenco1"/>
        <w:tabs>
          <w:tab w:val="clear" w:pos="720"/>
        </w:tabs>
      </w:pPr>
    </w:p>
    <w:p w14:paraId="5B7F549D" w14:textId="77777777" w:rsidR="009E694D" w:rsidRDefault="00000000">
      <w:pPr>
        <w:pStyle w:val="corpoAltF"/>
        <w:rPr>
          <w:b/>
          <w:bCs/>
          <w:u w:val="single"/>
        </w:rPr>
      </w:pPr>
      <w:r>
        <w:rPr>
          <w:b/>
          <w:bCs/>
          <w:u w:val="single"/>
        </w:rPr>
        <w:t>Prospetto interessi passivi</w:t>
      </w:r>
    </w:p>
    <w:p w14:paraId="3EDDF0DD" w14:textId="77777777" w:rsidR="009E694D" w:rsidRDefault="009E694D">
      <w:pPr>
        <w:pStyle w:val="corpoAltF"/>
      </w:pPr>
    </w:p>
    <w:p w14:paraId="636E225A" w14:textId="77777777" w:rsidR="009E694D" w:rsidRDefault="00000000">
      <w:pPr>
        <w:pStyle w:val="Puntoelenco1"/>
        <w:numPr>
          <w:ilvl w:val="0"/>
          <w:numId w:val="2"/>
        </w:numPr>
      </w:pPr>
      <w:r>
        <w:t>Viene riportata l’eccedenza di ROL e degli interessi passivi indeducibili riportabili.</w:t>
      </w:r>
    </w:p>
    <w:p w14:paraId="2018DA05" w14:textId="77777777" w:rsidR="00370DA9" w:rsidRDefault="00370DA9" w:rsidP="00370DA9">
      <w:pPr>
        <w:pStyle w:val="CorpoAltF0"/>
      </w:pPr>
    </w:p>
    <w:p w14:paraId="6DFA4243" w14:textId="7E5F10EA" w:rsidR="009E694D" w:rsidRDefault="00000000">
      <w:pPr>
        <w:pStyle w:val="Funzionealth"/>
        <w:rPr>
          <w:b/>
          <w:bCs/>
          <w:i w:val="0"/>
          <w:iCs/>
          <w:u w:val="single"/>
        </w:rPr>
      </w:pPr>
      <w:r>
        <w:rPr>
          <w:b/>
          <w:bCs/>
          <w:i w:val="0"/>
          <w:iCs/>
          <w:u w:val="single"/>
        </w:rPr>
        <w:t>Quadro RS</w:t>
      </w:r>
    </w:p>
    <w:p w14:paraId="228768A4" w14:textId="77777777" w:rsidR="00370DA9" w:rsidRDefault="00370DA9">
      <w:pPr>
        <w:pStyle w:val="Funzionealth"/>
        <w:rPr>
          <w:b/>
          <w:bCs/>
          <w:i w:val="0"/>
          <w:iCs/>
          <w:u w:val="single"/>
        </w:rPr>
      </w:pPr>
    </w:p>
    <w:p w14:paraId="6A55982F" w14:textId="75850B0A" w:rsidR="009E694D" w:rsidRDefault="00000000" w:rsidP="00710AFD">
      <w:pPr>
        <w:pStyle w:val="Puntoelenco1"/>
        <w:numPr>
          <w:ilvl w:val="0"/>
          <w:numId w:val="2"/>
        </w:numPr>
        <w:tabs>
          <w:tab w:val="clear" w:pos="720"/>
        </w:tabs>
      </w:pPr>
      <w:r>
        <w:t>La sezione “</w:t>
      </w:r>
      <w:r w:rsidRPr="00370DA9">
        <w:rPr>
          <w:b/>
        </w:rPr>
        <w:t>Rideterminazione acconto</w:t>
      </w:r>
      <w:r>
        <w:t xml:space="preserve">” risulta compilata se in </w:t>
      </w:r>
      <w:r w:rsidRPr="00370DA9">
        <w:rPr>
          <w:b/>
        </w:rPr>
        <w:t>DIRED2</w:t>
      </w:r>
      <w:r w:rsidR="00DE0067" w:rsidRPr="00370DA9">
        <w:rPr>
          <w:b/>
        </w:rPr>
        <w:t>4</w:t>
      </w:r>
      <w:r w:rsidRPr="00370DA9">
        <w:rPr>
          <w:b/>
        </w:rPr>
        <w:t xml:space="preserve"> </w:t>
      </w:r>
      <w:r>
        <w:t xml:space="preserve">l’acconto su base storica è stato rideterminato. </w:t>
      </w:r>
      <w:bookmarkEnd w:id="19"/>
      <w:bookmarkEnd w:id="20"/>
    </w:p>
    <w:p w14:paraId="70BC3C28" w14:textId="77777777" w:rsidR="009E694D" w:rsidRDefault="009E694D">
      <w:pPr>
        <w:pStyle w:val="Puntoelenco1"/>
        <w:tabs>
          <w:tab w:val="clear" w:pos="720"/>
        </w:tabs>
        <w:sectPr w:rsidR="009E694D" w:rsidSect="007C526A">
          <w:pgSz w:w="11906" w:h="16838"/>
          <w:pgMar w:top="1417" w:right="1134" w:bottom="1134" w:left="1134" w:header="397" w:footer="397" w:gutter="0"/>
          <w:cols w:space="720"/>
          <w:docGrid w:linePitch="326"/>
        </w:sectPr>
      </w:pPr>
    </w:p>
    <w:p w14:paraId="7B1DE0CD" w14:textId="117247B1" w:rsidR="009E694D" w:rsidRDefault="00000000">
      <w:pPr>
        <w:pStyle w:val="TS-titolo-04"/>
      </w:pPr>
      <w:bookmarkStart w:id="22" w:name="_Toc194309567"/>
      <w:bookmarkEnd w:id="21"/>
      <w:r>
        <w:lastRenderedPageBreak/>
        <w:t>Contribuenti che hanno compilato la dichiarazione redditi simulata 202</w:t>
      </w:r>
      <w:r w:rsidR="004A1A6C">
        <w:t>5</w:t>
      </w:r>
      <w:r>
        <w:t xml:space="preserve"> utilizzando l’applicativo DIRED2</w:t>
      </w:r>
      <w:r w:rsidR="004A1A6C">
        <w:t>5</w:t>
      </w:r>
      <w:r>
        <w:t xml:space="preserve"> oppure l’applicativo DIRED2</w:t>
      </w:r>
      <w:r w:rsidR="004A1A6C">
        <w:t>4</w:t>
      </w:r>
      <w:r>
        <w:t xml:space="preserve"> ed i programmi SIM740-SIM750-SIM760</w:t>
      </w:r>
      <w:bookmarkEnd w:id="22"/>
    </w:p>
    <w:p w14:paraId="444620B2" w14:textId="77777777" w:rsidR="009E694D" w:rsidRDefault="009E694D">
      <w:pPr>
        <w:pStyle w:val="Puntoelenco1"/>
        <w:tabs>
          <w:tab w:val="clear" w:pos="720"/>
        </w:tabs>
      </w:pPr>
    </w:p>
    <w:p w14:paraId="51611FC2" w14:textId="449B8CFD" w:rsidR="009E694D" w:rsidRDefault="00000000">
      <w:pPr>
        <w:pStyle w:val="CorpoAltF0"/>
      </w:pPr>
      <w:r>
        <w:t>Per quanto riguarda i contribuenti che hanno compilato la dichiarazione redditi simulata 202</w:t>
      </w:r>
      <w:r w:rsidR="004A1A6C">
        <w:t>5</w:t>
      </w:r>
      <w:r>
        <w:t xml:space="preserve"> utilizzando l’applicativo DIRED2</w:t>
      </w:r>
      <w:r w:rsidR="004A1A6C">
        <w:t>5</w:t>
      </w:r>
      <w:r>
        <w:t xml:space="preserve"> oppure utilizzando l’applicativo DIRED2</w:t>
      </w:r>
      <w:r w:rsidR="004A1A6C">
        <w:t>4</w:t>
      </w:r>
      <w:r>
        <w:t xml:space="preserve"> ed i programmi SIM740-SIM750-SIM760, la conversione </w:t>
      </w:r>
      <w:r>
        <w:rPr>
          <w:b/>
        </w:rPr>
        <w:t xml:space="preserve">CONRED </w:t>
      </w:r>
      <w:r>
        <w:t>elabora le informazioni differentemente a seconda che nella compilazione della dichiarazione simulata sia stata utilizzata o meno la “</w:t>
      </w:r>
      <w:r>
        <w:rPr>
          <w:b/>
        </w:rPr>
        <w:t>Gestione blocchi dichiarazione</w:t>
      </w:r>
      <w:r>
        <w:t>” distribuita con la versione Redditi 202</w:t>
      </w:r>
      <w:r w:rsidR="00D81139">
        <w:t>5</w:t>
      </w:r>
      <w:r>
        <w:t xml:space="preserve">.00.01 del </w:t>
      </w:r>
      <w:r w:rsidR="00D81139">
        <w:t>19</w:t>
      </w:r>
      <w:r>
        <w:t>.02.202</w:t>
      </w:r>
      <w:r w:rsidR="00D81139">
        <w:t>5</w:t>
      </w:r>
      <w:r>
        <w:t>.</w:t>
      </w:r>
    </w:p>
    <w:p w14:paraId="160C402D" w14:textId="77777777" w:rsidR="009E694D" w:rsidRDefault="009E694D">
      <w:pPr>
        <w:pStyle w:val="CorpoAltF0"/>
      </w:pPr>
    </w:p>
    <w:p w14:paraId="6F06CAFF" w14:textId="77E5B456" w:rsidR="009E694D" w:rsidRDefault="00000000" w:rsidP="00203CE3">
      <w:pPr>
        <w:pStyle w:val="CorpoAltF0"/>
        <w:numPr>
          <w:ilvl w:val="0"/>
          <w:numId w:val="13"/>
        </w:numPr>
        <w:rPr>
          <w:b/>
          <w:u w:val="single"/>
        </w:rPr>
      </w:pPr>
      <w:r>
        <w:rPr>
          <w:b/>
          <w:u w:val="single"/>
        </w:rPr>
        <w:t>Contribuenti che hanno compilato dichiarazioni simulate ma non hanno gestito i “blocchi dichiarazione”: né le anagrafiche né il quadro RF sono stati bloccati.</w:t>
      </w:r>
    </w:p>
    <w:p w14:paraId="72A691DE" w14:textId="77777777" w:rsidR="009E694D" w:rsidRDefault="009E694D">
      <w:pPr>
        <w:pStyle w:val="CorpoAltF0"/>
        <w:ind w:left="709"/>
      </w:pPr>
    </w:p>
    <w:p w14:paraId="7B36EDF4" w14:textId="2B23BBCA" w:rsidR="009E694D" w:rsidRDefault="00000000">
      <w:pPr>
        <w:pStyle w:val="CorpoAltF0"/>
        <w:ind w:left="709"/>
        <w:rPr>
          <w:u w:val="single"/>
        </w:rPr>
      </w:pPr>
      <w:r>
        <w:t xml:space="preserve">In questo caso la conversione </w:t>
      </w:r>
      <w:r>
        <w:rPr>
          <w:b/>
        </w:rPr>
        <w:t xml:space="preserve">CONRED </w:t>
      </w:r>
      <w:r>
        <w:t xml:space="preserve">rielabora e converte i dati così come da iter ordinario, illustrato nelle pagine precedenti, ovvero azzera la dichiarazione simulata compilata predisponendo i quadri all’inserimento dei dati del nuovo anno. </w:t>
      </w:r>
      <w:r>
        <w:rPr>
          <w:u w:val="single"/>
        </w:rPr>
        <w:t xml:space="preserve">Coloro che, dopo avere eseguito la conversione volessero </w:t>
      </w:r>
      <w:proofErr w:type="spellStart"/>
      <w:r>
        <w:rPr>
          <w:u w:val="single"/>
        </w:rPr>
        <w:t>rivisualizzare</w:t>
      </w:r>
      <w:proofErr w:type="spellEnd"/>
      <w:r>
        <w:rPr>
          <w:u w:val="single"/>
        </w:rPr>
        <w:t xml:space="preserve"> la precedente dichiarazione simulata, ciò è possibile solo richiamando i programmi SIM740-750-760 da DIRED2</w:t>
      </w:r>
      <w:r w:rsidR="00D81139">
        <w:rPr>
          <w:u w:val="single"/>
        </w:rPr>
        <w:t>4</w:t>
      </w:r>
      <w:r>
        <w:rPr>
          <w:u w:val="single"/>
        </w:rPr>
        <w:t>.</w:t>
      </w:r>
    </w:p>
    <w:p w14:paraId="055390AC" w14:textId="77777777" w:rsidR="009E694D" w:rsidRDefault="009E694D">
      <w:pPr>
        <w:pStyle w:val="CorpoAltF0"/>
        <w:ind w:left="709"/>
        <w:rPr>
          <w:u w:val="single"/>
        </w:rPr>
      </w:pPr>
    </w:p>
    <w:p w14:paraId="71E1C0AB" w14:textId="0A5E5727" w:rsidR="009E694D" w:rsidRDefault="00000000" w:rsidP="00203CE3">
      <w:pPr>
        <w:pStyle w:val="CorpoAltF0"/>
        <w:numPr>
          <w:ilvl w:val="0"/>
          <w:numId w:val="13"/>
        </w:numPr>
        <w:rPr>
          <w:b/>
          <w:u w:val="single"/>
        </w:rPr>
      </w:pPr>
      <w:r>
        <w:rPr>
          <w:b/>
          <w:u w:val="single"/>
        </w:rPr>
        <w:t>Contribuenti che hanno compilato dichiarazioni simulate ed hanno gestito i “blocchi dichiarazione”: sono state bloccate le anagrafiche e/o i quadri RF.</w:t>
      </w:r>
    </w:p>
    <w:p w14:paraId="7CA94412" w14:textId="77777777" w:rsidR="009E694D" w:rsidRDefault="009E694D">
      <w:pPr>
        <w:pStyle w:val="CorpoAltF0"/>
        <w:ind w:left="709"/>
      </w:pPr>
    </w:p>
    <w:p w14:paraId="04A572BC" w14:textId="4FFDB836" w:rsidR="009E694D" w:rsidRDefault="00000000">
      <w:pPr>
        <w:pStyle w:val="CorpoAltF0"/>
        <w:ind w:left="709"/>
      </w:pPr>
      <w:r>
        <w:t xml:space="preserve">In questo caso, dopo avere eseguito la conversione, entrando da </w:t>
      </w:r>
      <w:r>
        <w:rPr>
          <w:b/>
        </w:rPr>
        <w:t>DIRED2</w:t>
      </w:r>
      <w:r w:rsidR="00A87D57">
        <w:rPr>
          <w:b/>
        </w:rPr>
        <w:t>5</w:t>
      </w:r>
      <w:r>
        <w:rPr>
          <w:b/>
        </w:rPr>
        <w:t xml:space="preserve"> </w:t>
      </w:r>
      <w:r>
        <w:t>nella Gestione quadri, nei quadri RF che sono stati “</w:t>
      </w:r>
      <w:r>
        <w:rPr>
          <w:i/>
        </w:rPr>
        <w:t>bloccati</w:t>
      </w:r>
      <w:r>
        <w:t>” con la “</w:t>
      </w:r>
      <w:r>
        <w:rPr>
          <w:b/>
        </w:rPr>
        <w:t>Gestione blocchi dichiarazione</w:t>
      </w:r>
      <w:r>
        <w:t>” saranno presenti tutti i dati inseriti in fase di simulazione. I quadri RF precedentemente “</w:t>
      </w:r>
      <w:r>
        <w:rPr>
          <w:i/>
        </w:rPr>
        <w:t>bloccati</w:t>
      </w:r>
      <w:r>
        <w:t xml:space="preserve">” e prelevati dalla conversione saranno identificati, nel </w:t>
      </w:r>
      <w:proofErr w:type="spellStart"/>
      <w:r>
        <w:t>main</w:t>
      </w:r>
      <w:proofErr w:type="spellEnd"/>
      <w:r>
        <w:t xml:space="preserve"> dei quadri, dalla presenza della seguente immagine</w:t>
      </w:r>
      <w:r w:rsidR="00A87D57">
        <w:t xml:space="preserve"> “</w:t>
      </w:r>
      <w:r w:rsidR="00A87D57" w:rsidRPr="00A87D57">
        <w:rPr>
          <w:b/>
          <w:bCs/>
        </w:rPr>
        <w:t>Lucchetto</w:t>
      </w:r>
      <w:r w:rsidR="00A87D57">
        <w:t>”</w:t>
      </w:r>
      <w:r>
        <w:rPr>
          <w:noProof/>
        </w:rPr>
        <w:drawing>
          <wp:inline distT="0" distB="0" distL="0" distR="0" wp14:anchorId="29C88357" wp14:editId="0C637B6C">
            <wp:extent cx="492981" cy="266700"/>
            <wp:effectExtent l="57150" t="57150" r="97790" b="9525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r="12276"/>
                    <a:stretch/>
                  </pic:blipFill>
                  <pic:spPr bwMode="auto">
                    <a:xfrm>
                      <a:off x="0" y="0"/>
                      <a:ext cx="492981" cy="2667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t>. Questa sta ad indicare che i dati contenuti nel quadro RF sono stati ripresi dal quadro compilato</w:t>
      </w:r>
      <w:r w:rsidR="006872AF">
        <w:t>,</w:t>
      </w:r>
      <w:r>
        <w:t xml:space="preserve"> “</w:t>
      </w:r>
      <w:r>
        <w:rPr>
          <w:i/>
        </w:rPr>
        <w:t>bloccato</w:t>
      </w:r>
      <w:r>
        <w:t>” in fase di simulazione. L’operatore dovrà solamente entrare nel quadro, verificare o integrare i dati inseriti in precedenza e, alla conferma, lo “</w:t>
      </w:r>
      <w:r>
        <w:rPr>
          <w:i/>
        </w:rPr>
        <w:t>stato</w:t>
      </w:r>
      <w:r>
        <w:t>” del quadro varierà in “</w:t>
      </w:r>
      <w:r>
        <w:rPr>
          <w:i/>
        </w:rPr>
        <w:t>Bozza</w:t>
      </w:r>
      <w:r>
        <w:t>” o “</w:t>
      </w:r>
      <w:r>
        <w:rPr>
          <w:i/>
        </w:rPr>
        <w:t>Compilato</w:t>
      </w:r>
      <w:r>
        <w:t xml:space="preserve">” (in base </w:t>
      </w:r>
      <w:r w:rsidR="006872AF">
        <w:t xml:space="preserve">alla modalità di </w:t>
      </w:r>
      <w:r w:rsidR="00AC62B8">
        <w:t>compilazione scelta</w:t>
      </w:r>
      <w:r>
        <w:t>).</w:t>
      </w:r>
    </w:p>
    <w:p w14:paraId="5A2F4414" w14:textId="77777777" w:rsidR="009E694D" w:rsidRDefault="009E694D">
      <w:pPr>
        <w:pStyle w:val="Puntoelenco1"/>
        <w:tabs>
          <w:tab w:val="clear" w:pos="720"/>
        </w:tabs>
      </w:pPr>
    </w:p>
    <w:p w14:paraId="62538C6E" w14:textId="73CCC7D6" w:rsidR="009E694D" w:rsidRDefault="00000000">
      <w:pPr>
        <w:pStyle w:val="CorpoAltF0"/>
        <w:ind w:left="709"/>
        <w:rPr>
          <w:u w:val="single"/>
        </w:rPr>
      </w:pPr>
      <w:r>
        <w:rPr>
          <w:u w:val="single"/>
        </w:rPr>
        <w:t>Anche per coloro che hanno utilizzato la “</w:t>
      </w:r>
      <w:r>
        <w:rPr>
          <w:b/>
          <w:u w:val="single"/>
        </w:rPr>
        <w:t>Gestione blocchi dichiarazione</w:t>
      </w:r>
      <w:r>
        <w:rPr>
          <w:u w:val="single"/>
        </w:rPr>
        <w:t xml:space="preserve">”, volendo </w:t>
      </w:r>
      <w:proofErr w:type="spellStart"/>
      <w:r>
        <w:rPr>
          <w:u w:val="single"/>
        </w:rPr>
        <w:t>rivisualizzare</w:t>
      </w:r>
      <w:proofErr w:type="spellEnd"/>
      <w:r>
        <w:rPr>
          <w:u w:val="single"/>
        </w:rPr>
        <w:t xml:space="preserve"> la precedente dichiarazione simulata dopo avere eseguito la conversione, ciò è possibile solo richiamando i programmi SIM740-750-760 da DIRED2</w:t>
      </w:r>
      <w:r w:rsidR="00AC62B8">
        <w:rPr>
          <w:u w:val="single"/>
        </w:rPr>
        <w:t>4</w:t>
      </w:r>
      <w:r>
        <w:rPr>
          <w:u w:val="single"/>
        </w:rPr>
        <w:t>.</w:t>
      </w:r>
    </w:p>
    <w:p w14:paraId="26468D0F" w14:textId="77777777" w:rsidR="009E694D" w:rsidRDefault="009E694D">
      <w:pPr>
        <w:pStyle w:val="CorpoAltF0"/>
        <w:ind w:left="709"/>
        <w:rPr>
          <w:u w:val="single"/>
        </w:rPr>
      </w:pPr>
    </w:p>
    <w:p w14:paraId="7B9E434D" w14:textId="77777777" w:rsidR="009E694D" w:rsidRDefault="00000000">
      <w:pPr>
        <w:ind w:left="709" w:hanging="142"/>
        <w:rPr>
          <w:rFonts w:ascii="Arial" w:hAnsi="Arial" w:cs="Arial"/>
          <w:b/>
          <w:bCs/>
          <w:spacing w:val="40"/>
          <w:u w:val="single"/>
        </w:rPr>
      </w:pPr>
      <w:r>
        <w:rPr>
          <w:rFonts w:ascii="Arial" w:hAnsi="Arial" w:cs="Arial"/>
          <w:b/>
          <w:bCs/>
          <w:noProof/>
          <w:spacing w:val="40"/>
        </w:rPr>
        <w:drawing>
          <wp:inline distT="0" distB="0" distL="0" distR="0" wp14:anchorId="5F829767" wp14:editId="48AD9136">
            <wp:extent cx="304800" cy="352425"/>
            <wp:effectExtent l="0" t="0" r="0" b="9525"/>
            <wp:docPr id="23" name="Immagine 23"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A27WEX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 cy="352425"/>
                    </a:xfrm>
                    <a:prstGeom prst="rect">
                      <a:avLst/>
                    </a:prstGeom>
                    <a:noFill/>
                    <a:ln>
                      <a:noFill/>
                    </a:ln>
                  </pic:spPr>
                </pic:pic>
              </a:graphicData>
            </a:graphic>
          </wp:inline>
        </w:drawing>
      </w:r>
      <w:r>
        <w:rPr>
          <w:rFonts w:ascii="Arial" w:hAnsi="Arial" w:cs="Arial"/>
          <w:b/>
          <w:bCs/>
          <w:spacing w:val="40"/>
          <w:u w:val="single"/>
        </w:rPr>
        <w:t>ATTENZIONE</w:t>
      </w:r>
    </w:p>
    <w:p w14:paraId="0188CC6D" w14:textId="77777777" w:rsidR="009E694D" w:rsidRDefault="009E694D">
      <w:pPr>
        <w:pStyle w:val="Puntoelenco1"/>
        <w:tabs>
          <w:tab w:val="clear" w:pos="720"/>
        </w:tabs>
        <w:ind w:hanging="11"/>
      </w:pPr>
    </w:p>
    <w:p w14:paraId="781710FD" w14:textId="4069B77B" w:rsidR="009E694D" w:rsidRDefault="00000000">
      <w:pPr>
        <w:pStyle w:val="CorpoAltF0"/>
        <w:ind w:left="709"/>
      </w:pPr>
      <w:bookmarkStart w:id="23" w:name="_Hlk34381682"/>
      <w:r>
        <w:t xml:space="preserve">Eccezione, a quanto sopra detto, per la </w:t>
      </w:r>
      <w:r>
        <w:rPr>
          <w:b/>
        </w:rPr>
        <w:t>Gestione acconti</w:t>
      </w:r>
      <w:r>
        <w:t xml:space="preserve"> tanto che, se da SIM740-SIM750-SIM760 di DIRED2</w:t>
      </w:r>
      <w:r w:rsidR="00AC62B8">
        <w:t>4</w:t>
      </w:r>
      <w:r>
        <w:t xml:space="preserve"> si richiama la dichiarazione simulata ed a sua volta uno dei quadri di reddito da cui è possibile aggiornare gli acconti (quadro RN, folder “</w:t>
      </w:r>
      <w:r>
        <w:rPr>
          <w:b/>
        </w:rPr>
        <w:t>Acconti 202</w:t>
      </w:r>
      <w:r w:rsidR="00AC62B8">
        <w:rPr>
          <w:b/>
        </w:rPr>
        <w:t>4</w:t>
      </w:r>
      <w:r>
        <w:t>”, bottone “</w:t>
      </w:r>
      <w:r>
        <w:rPr>
          <w:b/>
        </w:rPr>
        <w:t>Aggiorna acconti</w:t>
      </w:r>
      <w:r>
        <w:t>” oppure quadro IRAP scelta “</w:t>
      </w:r>
      <w:r>
        <w:rPr>
          <w:b/>
        </w:rPr>
        <w:t xml:space="preserve">Aggiorna acconti </w:t>
      </w:r>
      <w:proofErr w:type="spellStart"/>
      <w:r>
        <w:rPr>
          <w:b/>
        </w:rPr>
        <w:t>sim</w:t>
      </w:r>
      <w:proofErr w:type="spellEnd"/>
      <w:r>
        <w:rPr>
          <w:b/>
        </w:rPr>
        <w:t>. IRAP</w:t>
      </w:r>
      <w:r>
        <w:t>”, quadro TN “</w:t>
      </w:r>
      <w:r>
        <w:rPr>
          <w:b/>
          <w:bCs/>
        </w:rPr>
        <w:t>Reddito per trasparenza</w:t>
      </w:r>
      <w:r>
        <w:t>” o GN “</w:t>
      </w:r>
      <w:r>
        <w:rPr>
          <w:b/>
          <w:bCs/>
        </w:rPr>
        <w:t>Reddito per consolidato</w:t>
      </w:r>
      <w:r>
        <w:t>”) andando a selezionare il bottone “</w:t>
      </w:r>
      <w:r>
        <w:rPr>
          <w:b/>
        </w:rPr>
        <w:t>Aggiorna acconti</w:t>
      </w:r>
      <w:r>
        <w:t>” presente a fondo pagina appare un messaggio di attenzione per indicare che dalla dichiarazione simulata non è più consentito l’aggiornamento degli acconti.</w:t>
      </w:r>
    </w:p>
    <w:p w14:paraId="441782B7" w14:textId="77777777" w:rsidR="009E694D" w:rsidRDefault="009E694D">
      <w:pPr>
        <w:pStyle w:val="CorpoAltF0"/>
        <w:ind w:left="709"/>
      </w:pPr>
    </w:p>
    <w:p w14:paraId="39B01819" w14:textId="77777777" w:rsidR="00FD68AB" w:rsidRDefault="00FD68AB">
      <w:pPr>
        <w:pStyle w:val="CorpoAltF0"/>
        <w:ind w:left="709"/>
      </w:pPr>
    </w:p>
    <w:p w14:paraId="27FB31BB" w14:textId="77777777" w:rsidR="00FD68AB" w:rsidRDefault="00FD68AB">
      <w:pPr>
        <w:pStyle w:val="CorpoAltF0"/>
        <w:ind w:left="709"/>
      </w:pPr>
    </w:p>
    <w:p w14:paraId="6FBAC2A7" w14:textId="77777777" w:rsidR="00FD68AB" w:rsidRDefault="00FD68AB">
      <w:pPr>
        <w:pStyle w:val="CorpoAltF0"/>
        <w:ind w:left="709"/>
      </w:pPr>
    </w:p>
    <w:p w14:paraId="72EA5D59" w14:textId="77777777" w:rsidR="00FD68AB" w:rsidRDefault="00FD68AB">
      <w:pPr>
        <w:pStyle w:val="CorpoAltF0"/>
        <w:ind w:left="709"/>
      </w:pPr>
    </w:p>
    <w:p w14:paraId="7BC74EB1" w14:textId="77777777" w:rsidR="00FD68AB" w:rsidRDefault="00FD68AB">
      <w:pPr>
        <w:pStyle w:val="CorpoAltF0"/>
        <w:ind w:left="709"/>
      </w:pPr>
    </w:p>
    <w:p w14:paraId="5B94BCA4" w14:textId="77777777" w:rsidR="00FD68AB" w:rsidRDefault="00FD68AB">
      <w:pPr>
        <w:pStyle w:val="CorpoAltF0"/>
        <w:ind w:left="709"/>
      </w:pPr>
    </w:p>
    <w:p w14:paraId="040C064B" w14:textId="77777777" w:rsidR="00FD68AB" w:rsidRDefault="00FD68AB">
      <w:pPr>
        <w:pStyle w:val="CorpoAltF0"/>
        <w:ind w:left="709"/>
      </w:pPr>
    </w:p>
    <w:p w14:paraId="06C1433F" w14:textId="77777777" w:rsidR="00FD68AB" w:rsidRDefault="00FD68AB">
      <w:pPr>
        <w:pStyle w:val="CorpoAltF0"/>
        <w:ind w:left="709"/>
      </w:pPr>
    </w:p>
    <w:p w14:paraId="3616E06C" w14:textId="77777777" w:rsidR="00FD68AB" w:rsidRDefault="00FD68AB">
      <w:pPr>
        <w:pStyle w:val="CorpoAltF0"/>
        <w:ind w:left="709"/>
      </w:pPr>
    </w:p>
    <w:p w14:paraId="3D5F258F" w14:textId="759CCBDF" w:rsidR="00FD68AB" w:rsidRDefault="00F3291F" w:rsidP="00FD68AB">
      <w:pPr>
        <w:pStyle w:val="CorpoAltF0"/>
      </w:pPr>
      <w:r w:rsidRPr="00924FF3">
        <w:rPr>
          <w:noProof/>
        </w:rPr>
        <w:lastRenderedPageBreak/>
        <w:drawing>
          <wp:inline distT="0" distB="0" distL="0" distR="0" wp14:anchorId="20F4D402" wp14:editId="5BB33814">
            <wp:extent cx="6120130" cy="2256155"/>
            <wp:effectExtent l="57150" t="57150" r="90170" b="86995"/>
            <wp:docPr id="470339764" name="Immagine 1" descr="Immagine che contiene testo, schermata, softwa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08159" name="Immagine 1" descr="Immagine che contiene testo, schermata, software, numero&#10;&#10;Il contenuto generato dall'IA potrebbe non essere corretto."/>
                    <pic:cNvPicPr/>
                  </pic:nvPicPr>
                  <pic:blipFill>
                    <a:blip r:embed="rId27"/>
                    <a:stretch>
                      <a:fillRect/>
                    </a:stretch>
                  </pic:blipFill>
                  <pic:spPr>
                    <a:xfrm>
                      <a:off x="0" y="0"/>
                      <a:ext cx="6120130" cy="225615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9DDE81" w14:textId="77777777" w:rsidR="00FD68AB" w:rsidRDefault="00FD68AB">
      <w:pPr>
        <w:pStyle w:val="CorpoAltF0"/>
        <w:ind w:left="709"/>
      </w:pPr>
    </w:p>
    <w:p w14:paraId="54FE747B" w14:textId="3F66CA94" w:rsidR="009E694D" w:rsidRDefault="009E694D" w:rsidP="00AB78A5">
      <w:pPr>
        <w:pStyle w:val="CorpoAltF0"/>
        <w:jc w:val="center"/>
      </w:pPr>
    </w:p>
    <w:p w14:paraId="65E24D2A" w14:textId="7D417BD1" w:rsidR="009E694D" w:rsidRDefault="00000000">
      <w:pPr>
        <w:pStyle w:val="CorpoAltF0"/>
        <w:ind w:left="709"/>
      </w:pPr>
      <w:r>
        <w:t>Per visualizzare gli acconti versati nel 202</w:t>
      </w:r>
      <w:r w:rsidR="00AB78A5">
        <w:t>4</w:t>
      </w:r>
      <w:r>
        <w:t xml:space="preserve"> accedere alla </w:t>
      </w:r>
      <w:r>
        <w:rPr>
          <w:b/>
        </w:rPr>
        <w:t>Gestione acconti</w:t>
      </w:r>
      <w:r>
        <w:t xml:space="preserve"> dall’applicativo </w:t>
      </w:r>
      <w:r>
        <w:rPr>
          <w:b/>
        </w:rPr>
        <w:t>DIRED2</w:t>
      </w:r>
      <w:r w:rsidR="00AB78A5">
        <w:rPr>
          <w:b/>
        </w:rPr>
        <w:t>4</w:t>
      </w:r>
      <w:r>
        <w:t>, richiamare il bottone “</w:t>
      </w:r>
      <w:r>
        <w:rPr>
          <w:b/>
        </w:rPr>
        <w:t>Funzioni</w:t>
      </w:r>
      <w:r>
        <w:t>” e tramite la scelta “</w:t>
      </w:r>
      <w:r>
        <w:rPr>
          <w:b/>
        </w:rPr>
        <w:t>Anno</w:t>
      </w:r>
      <w:r>
        <w:t>” selezionare l’anno 202</w:t>
      </w:r>
      <w:r w:rsidR="00AB78A5">
        <w:t>4</w:t>
      </w:r>
      <w:r>
        <w:t xml:space="preserve">. </w:t>
      </w:r>
    </w:p>
    <w:p w14:paraId="35B72358" w14:textId="77777777" w:rsidR="009E694D" w:rsidRDefault="009E694D">
      <w:pPr>
        <w:pStyle w:val="CorpoAltF0"/>
      </w:pPr>
    </w:p>
    <w:p w14:paraId="4DD3ADB3" w14:textId="77777777" w:rsidR="009E694D" w:rsidRDefault="009E694D">
      <w:pPr>
        <w:pStyle w:val="CorpoAltF0"/>
      </w:pPr>
    </w:p>
    <w:p w14:paraId="4CBB97D9" w14:textId="1FA594B1" w:rsidR="009E694D" w:rsidRDefault="00A964C5">
      <w:pPr>
        <w:pStyle w:val="CorpoAltF0"/>
        <w:jc w:val="center"/>
      </w:pPr>
      <w:r>
        <w:rPr>
          <w:noProof/>
        </w:rPr>
        <w:drawing>
          <wp:inline distT="0" distB="0" distL="0" distR="0" wp14:anchorId="2E4615C1" wp14:editId="59486091">
            <wp:extent cx="6120000" cy="2578186"/>
            <wp:effectExtent l="57150" t="57150" r="90805" b="88900"/>
            <wp:docPr id="198630657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306576" name="Immagine 198630657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000" cy="257818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BD4848" w14:textId="77777777" w:rsidR="009E694D" w:rsidRDefault="009E694D">
      <w:pPr>
        <w:pStyle w:val="CorpoAltF0"/>
      </w:pPr>
    </w:p>
    <w:p w14:paraId="1F8AD3F1" w14:textId="77777777" w:rsidR="009E694D" w:rsidRDefault="009E694D">
      <w:pPr>
        <w:pStyle w:val="CorpoAltF0"/>
      </w:pPr>
    </w:p>
    <w:bookmarkEnd w:id="23"/>
    <w:p w14:paraId="2BF1799A" w14:textId="77777777" w:rsidR="009E694D" w:rsidRDefault="009E694D">
      <w:pPr>
        <w:pStyle w:val="Puntoelenco1"/>
        <w:tabs>
          <w:tab w:val="clear" w:pos="720"/>
          <w:tab w:val="left" w:pos="284"/>
        </w:tabs>
        <w:ind w:left="284" w:hanging="142"/>
        <w:sectPr w:rsidR="009E694D" w:rsidSect="007C526A">
          <w:pgSz w:w="11906" w:h="16838"/>
          <w:pgMar w:top="1417" w:right="1134" w:bottom="1134" w:left="1134" w:header="397" w:footer="397" w:gutter="0"/>
          <w:cols w:space="720"/>
          <w:docGrid w:linePitch="326"/>
        </w:sectPr>
      </w:pPr>
    </w:p>
    <w:p w14:paraId="69D2D37F" w14:textId="77777777" w:rsidR="009E694D" w:rsidRDefault="00000000">
      <w:pPr>
        <w:pStyle w:val="TS-titolo-05"/>
        <w:outlineLvl w:val="3"/>
        <w:rPr>
          <w:bCs/>
        </w:rPr>
      </w:pPr>
      <w:bookmarkStart w:id="24" w:name="_Toc194309568"/>
      <w:bookmarkStart w:id="25" w:name="_Hlk35002849"/>
      <w:r>
        <w:lastRenderedPageBreak/>
        <w:t>Gestione acconti: funzione</w:t>
      </w:r>
      <w:r>
        <w:rPr>
          <w:b/>
        </w:rPr>
        <w:t xml:space="preserve"> </w:t>
      </w:r>
      <w:r>
        <w:rPr>
          <w:bCs/>
        </w:rPr>
        <w:t>“</w:t>
      </w:r>
      <w:r w:rsidRPr="00573A56">
        <w:rPr>
          <w:b/>
        </w:rPr>
        <w:t>PDF acconto da SIM</w:t>
      </w:r>
      <w:r>
        <w:rPr>
          <w:bCs/>
        </w:rPr>
        <w:t>”</w:t>
      </w:r>
      <w:bookmarkEnd w:id="24"/>
    </w:p>
    <w:p w14:paraId="5808A513" w14:textId="77777777" w:rsidR="009E694D" w:rsidRDefault="009E694D">
      <w:pPr>
        <w:pStyle w:val="Puntoelenco1"/>
        <w:tabs>
          <w:tab w:val="clear" w:pos="720"/>
        </w:tabs>
      </w:pPr>
    </w:p>
    <w:p w14:paraId="5EB19FFE" w14:textId="77777777" w:rsidR="009E694D" w:rsidRDefault="00000000">
      <w:pPr>
        <w:pStyle w:val="corpoAltF"/>
        <w:rPr>
          <w:bCs/>
          <w:iCs/>
        </w:rPr>
      </w:pPr>
      <w:r>
        <w:t>Tra le funzioni previste nella Gestione quadri della dichiarazione simulata, a suo tempo venne fornita la scelta “</w:t>
      </w:r>
      <w:r>
        <w:rPr>
          <w:b/>
        </w:rPr>
        <w:t>Gestione PDF acconti simulati</w:t>
      </w:r>
      <w:r>
        <w:t xml:space="preserve">” per consentire all’utente di poter </w:t>
      </w:r>
      <w:r>
        <w:rPr>
          <w:bCs/>
          <w:iCs/>
        </w:rPr>
        <w:t>visualizzare e consultare, in qualsiasi momento, un file di stampa in formato “</w:t>
      </w:r>
      <w:r>
        <w:rPr>
          <w:bCs/>
          <w:i/>
          <w:iCs/>
        </w:rPr>
        <w:t>Pdf</w:t>
      </w:r>
      <w:r>
        <w:rPr>
          <w:bCs/>
          <w:iCs/>
        </w:rPr>
        <w:t>” contenente la dichiarazione simulata e che oggi può tornare utile per la compilazione della dichiarazione ufficiale. Si ricorda che tale file veniva generato in sede di aggiornamento acconti ovvero al termine dell’operazione di consolidamento dell’acconto.</w:t>
      </w:r>
    </w:p>
    <w:p w14:paraId="5F53C829" w14:textId="4F676148" w:rsidR="009E694D" w:rsidRDefault="00000000">
      <w:pPr>
        <w:pStyle w:val="CorpoAltF0"/>
      </w:pPr>
      <w:r>
        <w:t xml:space="preserve">Pertanto, per coloro che a suo tempo hanno aggiornato gli acconti e quindi hanno visto generare tali file in automatico, nonostante la conversione redditi, </w:t>
      </w:r>
      <w:r>
        <w:rPr>
          <w:b/>
        </w:rPr>
        <w:t>CONRED</w:t>
      </w:r>
      <w:r>
        <w:t>, da effettuare prima di iniziare ad inserire la dichiarazione ufficiale resetti i dati della dichiarazione simulata, l’utente può sempre disporre di una traccia della situazione reddituale precedente.</w:t>
      </w:r>
    </w:p>
    <w:p w14:paraId="2C32B486" w14:textId="7D29C245" w:rsidR="009E694D" w:rsidRDefault="00000000">
      <w:pPr>
        <w:pStyle w:val="Puntoelenco1"/>
        <w:tabs>
          <w:tab w:val="clear" w:pos="720"/>
        </w:tabs>
        <w:ind w:left="0" w:firstLine="0"/>
      </w:pPr>
      <w:r>
        <w:t xml:space="preserve">L’attuale applicativo </w:t>
      </w:r>
      <w:r>
        <w:rPr>
          <w:b/>
        </w:rPr>
        <w:t>DIRED2</w:t>
      </w:r>
      <w:r w:rsidR="00761E77">
        <w:rPr>
          <w:b/>
        </w:rPr>
        <w:t>5</w:t>
      </w:r>
      <w:r>
        <w:rPr>
          <w:bCs/>
        </w:rPr>
        <w:t>, ovvero quello</w:t>
      </w:r>
      <w:r>
        <w:t xml:space="preserve"> distribuito con tale aggiornamento, ha previsto la possibilità di visualizzare il file “</w:t>
      </w:r>
      <w:r>
        <w:rPr>
          <w:i/>
        </w:rPr>
        <w:t>Pdf</w:t>
      </w:r>
      <w:r>
        <w:t xml:space="preserve">” a suo tempo archiviato, richiamandolo dalla </w:t>
      </w:r>
      <w:r>
        <w:rPr>
          <w:b/>
        </w:rPr>
        <w:t xml:space="preserve">Gestione acconti </w:t>
      </w:r>
      <w:r>
        <w:t>dove,</w:t>
      </w:r>
      <w:r>
        <w:rPr>
          <w:b/>
        </w:rPr>
        <w:t xml:space="preserve"> </w:t>
      </w:r>
      <w:r>
        <w:t>all’interno del bottone “</w:t>
      </w:r>
      <w:r>
        <w:rPr>
          <w:b/>
        </w:rPr>
        <w:t>Funzioni</w:t>
      </w:r>
      <w:r>
        <w:t>”, è presente la scelta “</w:t>
      </w:r>
      <w:r>
        <w:rPr>
          <w:b/>
        </w:rPr>
        <w:t>PDF acconto da SIM</w:t>
      </w:r>
      <w:r>
        <w:t>”, selezionabile dopo avere impostato l’anno 202</w:t>
      </w:r>
      <w:r w:rsidR="00083371">
        <w:t>4</w:t>
      </w:r>
      <w:r w:rsidR="00FC7CCD">
        <w:t>.</w:t>
      </w:r>
    </w:p>
    <w:p w14:paraId="0AD42D07" w14:textId="77777777" w:rsidR="009E694D" w:rsidRDefault="00000000">
      <w:pPr>
        <w:pStyle w:val="CorpoAltF0"/>
      </w:pPr>
      <w:r>
        <w:t>Selezionando tale funzione verrà visualizzata la maschera contenente i file “</w:t>
      </w:r>
      <w:r>
        <w:rPr>
          <w:i/>
        </w:rPr>
        <w:t>Pdf</w:t>
      </w:r>
      <w:r>
        <w:t>” con i quadri di liquidazione simulata.</w:t>
      </w:r>
    </w:p>
    <w:p w14:paraId="08D028AF" w14:textId="77777777" w:rsidR="009E694D" w:rsidRDefault="009E694D" w:rsidP="00D949C6">
      <w:pPr>
        <w:pStyle w:val="Puntoelenco1"/>
        <w:tabs>
          <w:tab w:val="clear" w:pos="720"/>
        </w:tabs>
        <w:jc w:val="center"/>
      </w:pPr>
    </w:p>
    <w:p w14:paraId="0AF1EEA8" w14:textId="77777777" w:rsidR="008E3DD1" w:rsidRDefault="008E3DD1" w:rsidP="00D949C6">
      <w:pPr>
        <w:pStyle w:val="Puntoelenco1"/>
        <w:tabs>
          <w:tab w:val="clear" w:pos="720"/>
        </w:tabs>
        <w:jc w:val="center"/>
      </w:pPr>
    </w:p>
    <w:p w14:paraId="34B56B76" w14:textId="16D9978E" w:rsidR="009E694D" w:rsidRDefault="00F3291F" w:rsidP="00D949C6">
      <w:pPr>
        <w:pStyle w:val="CorpoAltF0"/>
        <w:ind w:left="142" w:hanging="142"/>
        <w:jc w:val="center"/>
      </w:pPr>
      <w:r w:rsidRPr="008778EE">
        <w:rPr>
          <w:noProof/>
        </w:rPr>
        <w:drawing>
          <wp:inline distT="0" distB="0" distL="0" distR="0" wp14:anchorId="2F801B48" wp14:editId="773F39DB">
            <wp:extent cx="6120130" cy="2550795"/>
            <wp:effectExtent l="57150" t="57150" r="90170" b="97155"/>
            <wp:docPr id="1214031408" name="Immagine 1" descr="Immagine che contiene testo, software, schermata, Pagina Web&#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58682" name="Immagine 1" descr="Immagine che contiene testo, software, schermata, Pagina Web&#10;&#10;Il contenuto generato dall'IA potrebbe non essere corretto."/>
                    <pic:cNvPicPr/>
                  </pic:nvPicPr>
                  <pic:blipFill>
                    <a:blip r:embed="rId29"/>
                    <a:stretch>
                      <a:fillRect/>
                    </a:stretch>
                  </pic:blipFill>
                  <pic:spPr>
                    <a:xfrm>
                      <a:off x="0" y="0"/>
                      <a:ext cx="6120130" cy="255079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E855F3" w14:textId="7E533B91" w:rsidR="009E694D" w:rsidRDefault="009E694D" w:rsidP="00D949C6">
      <w:pPr>
        <w:pStyle w:val="CorpoAltF0"/>
        <w:jc w:val="left"/>
      </w:pPr>
    </w:p>
    <w:p w14:paraId="22361B14" w14:textId="77777777" w:rsidR="009E694D" w:rsidRDefault="009E694D" w:rsidP="00D949C6">
      <w:pPr>
        <w:pStyle w:val="CorpoAltF0"/>
        <w:jc w:val="center"/>
      </w:pPr>
    </w:p>
    <w:p w14:paraId="1D075ACD" w14:textId="77777777" w:rsidR="00D949C6" w:rsidRDefault="00D949C6" w:rsidP="00D949C6">
      <w:pPr>
        <w:pStyle w:val="CorpoAltF0"/>
        <w:jc w:val="center"/>
      </w:pPr>
    </w:p>
    <w:p w14:paraId="1600B3F4" w14:textId="77777777" w:rsidR="00D949C6" w:rsidRDefault="00D949C6" w:rsidP="00D949C6">
      <w:pPr>
        <w:pStyle w:val="CorpoAltF0"/>
        <w:jc w:val="center"/>
      </w:pPr>
    </w:p>
    <w:bookmarkEnd w:id="25"/>
    <w:p w14:paraId="10B992E7" w14:textId="77777777" w:rsidR="009E694D" w:rsidRDefault="009E694D">
      <w:pPr>
        <w:pStyle w:val="Puntoelenco1"/>
        <w:tabs>
          <w:tab w:val="clear" w:pos="720"/>
        </w:tabs>
      </w:pPr>
    </w:p>
    <w:bookmarkEnd w:id="7"/>
    <w:p w14:paraId="3A456A15" w14:textId="77777777" w:rsidR="009E694D" w:rsidRDefault="009E694D">
      <w:pPr>
        <w:pStyle w:val="WWNewPage"/>
        <w:sectPr w:rsidR="009E694D" w:rsidSect="007C526A">
          <w:pgSz w:w="11906" w:h="16838"/>
          <w:pgMar w:top="1417" w:right="1134" w:bottom="1134" w:left="1134" w:header="397" w:footer="397" w:gutter="0"/>
          <w:cols w:space="720"/>
          <w:docGrid w:linePitch="326"/>
        </w:sectPr>
      </w:pP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733"/>
        <w:gridCol w:w="3042"/>
      </w:tblGrid>
      <w:tr w:rsidR="009E694D" w14:paraId="3F9B5451" w14:textId="77777777">
        <w:trPr>
          <w:trHeight w:val="558"/>
        </w:trPr>
        <w:tc>
          <w:tcPr>
            <w:tcW w:w="6733" w:type="dxa"/>
            <w:tcBorders>
              <w:top w:val="nil"/>
              <w:left w:val="nil"/>
              <w:bottom w:val="single" w:sz="12" w:space="0" w:color="auto"/>
            </w:tcBorders>
          </w:tcPr>
          <w:p w14:paraId="14036A05" w14:textId="43B840D9" w:rsidR="009E694D" w:rsidRDefault="00000000">
            <w:pPr>
              <w:pStyle w:val="TS-titolo-01"/>
            </w:pPr>
            <w:bookmarkStart w:id="26" w:name="_Toc194309569"/>
            <w:r>
              <w:lastRenderedPageBreak/>
              <w:t>Dichiarazione Redditi 202</w:t>
            </w:r>
            <w:r w:rsidR="00FC7CCD">
              <w:t>5</w:t>
            </w:r>
            <w:bookmarkEnd w:id="26"/>
          </w:p>
        </w:tc>
        <w:tc>
          <w:tcPr>
            <w:tcW w:w="3042" w:type="dxa"/>
            <w:tcBorders>
              <w:bottom w:val="single" w:sz="4" w:space="0" w:color="auto"/>
              <w:right w:val="nil"/>
            </w:tcBorders>
            <w:shd w:val="clear" w:color="auto" w:fill="000000"/>
            <w:vAlign w:val="center"/>
          </w:tcPr>
          <w:p w14:paraId="6206F2BE" w14:textId="32AFC95A" w:rsidR="009E694D" w:rsidRDefault="00000000">
            <w:pPr>
              <w:pStyle w:val="TS-titolo-02"/>
            </w:pPr>
            <w:r>
              <w:t>DIRED2</w:t>
            </w:r>
            <w:r w:rsidR="00C32196">
              <w:t>5</w:t>
            </w:r>
          </w:p>
        </w:tc>
      </w:tr>
      <w:tr w:rsidR="009E694D" w14:paraId="6A372361" w14:textId="77777777">
        <w:trPr>
          <w:trHeight w:val="545"/>
        </w:trPr>
        <w:tc>
          <w:tcPr>
            <w:tcW w:w="6733" w:type="dxa"/>
            <w:tcBorders>
              <w:top w:val="single" w:sz="12" w:space="0" w:color="auto"/>
              <w:left w:val="nil"/>
            </w:tcBorders>
          </w:tcPr>
          <w:p w14:paraId="44FE737A" w14:textId="77777777" w:rsidR="009E694D" w:rsidRDefault="009E694D">
            <w:pPr>
              <w:pStyle w:val="Intestazione"/>
              <w:jc w:val="right"/>
              <w:rPr>
                <w:rFonts w:ascii="Arial" w:hAnsi="Arial" w:cs="Arial"/>
                <w:b/>
                <w:sz w:val="32"/>
              </w:rPr>
            </w:pPr>
          </w:p>
        </w:tc>
        <w:tc>
          <w:tcPr>
            <w:tcW w:w="3042" w:type="dxa"/>
            <w:tcBorders>
              <w:top w:val="single" w:sz="4" w:space="0" w:color="auto"/>
              <w:bottom w:val="nil"/>
              <w:right w:val="nil"/>
            </w:tcBorders>
            <w:shd w:val="clear" w:color="auto" w:fill="C0C0C0"/>
            <w:vAlign w:val="center"/>
          </w:tcPr>
          <w:p w14:paraId="70A0F72B" w14:textId="77777777" w:rsidR="009E694D" w:rsidRDefault="00000000">
            <w:pPr>
              <w:pStyle w:val="TS-titolo-Comando"/>
            </w:pPr>
            <w:bookmarkStart w:id="27" w:name="_Toc194309570"/>
            <w:r>
              <w:t>Novità di procedura</w:t>
            </w:r>
            <w:bookmarkEnd w:id="27"/>
          </w:p>
        </w:tc>
      </w:tr>
    </w:tbl>
    <w:p w14:paraId="60553CB1" w14:textId="77777777" w:rsidR="009E694D" w:rsidRDefault="00000000">
      <w:pPr>
        <w:pStyle w:val="TS-titolo-04"/>
      </w:pPr>
      <w:bookmarkStart w:id="28" w:name="_Toc194309571"/>
      <w:r>
        <w:t>Nuove funzionalità</w:t>
      </w:r>
      <w:bookmarkEnd w:id="28"/>
    </w:p>
    <w:p w14:paraId="41064730" w14:textId="77777777" w:rsidR="009E694D" w:rsidRDefault="009E694D">
      <w:pPr>
        <w:pStyle w:val="corpo"/>
        <w:jc w:val="left"/>
      </w:pPr>
    </w:p>
    <w:p w14:paraId="28E5E411" w14:textId="2BEFC218" w:rsidR="009E694D" w:rsidRDefault="00000000">
      <w:pPr>
        <w:pStyle w:val="CorpoAltF0"/>
      </w:pPr>
      <w:r>
        <w:t xml:space="preserve">Riportiamo di seguito quali sono le novità più significative che interessano la procedura </w:t>
      </w:r>
      <w:r>
        <w:rPr>
          <w:b/>
        </w:rPr>
        <w:t>DIRED2</w:t>
      </w:r>
      <w:r w:rsidR="00FC7CCD">
        <w:rPr>
          <w:b/>
        </w:rPr>
        <w:t>5</w:t>
      </w:r>
      <w:r>
        <w:rPr>
          <w:b/>
        </w:rPr>
        <w:t xml:space="preserve"> – Modello dichiarativo Società di Capitali</w:t>
      </w:r>
      <w:r>
        <w:t>.</w:t>
      </w:r>
      <w:r>
        <w:rPr>
          <w:b/>
        </w:rPr>
        <w:t xml:space="preserve"> </w:t>
      </w:r>
    </w:p>
    <w:p w14:paraId="166B1BAC" w14:textId="77777777" w:rsidR="009E694D" w:rsidRDefault="009E694D">
      <w:pPr>
        <w:pStyle w:val="Puntoelenco1"/>
        <w:tabs>
          <w:tab w:val="clear" w:pos="720"/>
        </w:tabs>
      </w:pPr>
    </w:p>
    <w:p w14:paraId="26115181" w14:textId="77777777" w:rsidR="009E694D" w:rsidRDefault="00000000">
      <w:pPr>
        <w:pStyle w:val="Puntoelenco1"/>
        <w:tabs>
          <w:tab w:val="clear" w:pos="720"/>
        </w:tabs>
      </w:pPr>
      <w:r>
        <w:rPr>
          <w:noProof/>
        </w:rPr>
        <w:drawing>
          <wp:inline distT="0" distB="0" distL="0" distR="0" wp14:anchorId="3ACF3CF4" wp14:editId="3B6228C5">
            <wp:extent cx="895350" cy="733425"/>
            <wp:effectExtent l="0" t="0" r="0" b="9525"/>
            <wp:docPr id="225" name="Immagine 22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30" cstate="print">
                      <a:extLst>
                        <a:ext uri="{28A0092B-C50C-407E-A947-70E740481C1C}">
                          <a14:useLocalDpi xmlns:a14="http://schemas.microsoft.com/office/drawing/2010/main" val="0"/>
                        </a:ext>
                      </a:extLst>
                    </a:blip>
                    <a:srcRect t="3360" b="14281"/>
                    <a:stretch>
                      <a:fillRect/>
                    </a:stretch>
                  </pic:blipFill>
                  <pic:spPr bwMode="auto">
                    <a:xfrm>
                      <a:off x="0" y="0"/>
                      <a:ext cx="895350" cy="733425"/>
                    </a:xfrm>
                    <a:prstGeom prst="rect">
                      <a:avLst/>
                    </a:prstGeom>
                    <a:noFill/>
                    <a:ln>
                      <a:noFill/>
                    </a:ln>
                  </pic:spPr>
                </pic:pic>
              </a:graphicData>
            </a:graphic>
          </wp:inline>
        </w:drawing>
      </w:r>
    </w:p>
    <w:p w14:paraId="0170884D" w14:textId="77777777" w:rsidR="009E694D" w:rsidRDefault="009E694D">
      <w:pPr>
        <w:pStyle w:val="Puntoelenco1"/>
        <w:tabs>
          <w:tab w:val="clear" w:pos="720"/>
        </w:tabs>
      </w:pPr>
      <w:bookmarkStart w:id="29" w:name="_Hlk161744565"/>
    </w:p>
    <w:p w14:paraId="55299B8F" w14:textId="1EA6B0F6" w:rsidR="009E694D" w:rsidRDefault="00000000" w:rsidP="00FF1786">
      <w:pPr>
        <w:pStyle w:val="TS-titolo-04"/>
      </w:pPr>
      <w:bookmarkStart w:id="30" w:name="_Toc194309572"/>
      <w:r>
        <w:t>Quadro R</w:t>
      </w:r>
      <w:r w:rsidR="00FC7CCD">
        <w:t>F</w:t>
      </w:r>
      <w:bookmarkEnd w:id="30"/>
    </w:p>
    <w:p w14:paraId="414AA38D" w14:textId="77777777" w:rsidR="00FA6F6D" w:rsidRDefault="00FA6F6D" w:rsidP="00FA6F6D">
      <w:pPr>
        <w:pStyle w:val="Puntoelenco1"/>
        <w:tabs>
          <w:tab w:val="clear" w:pos="720"/>
        </w:tabs>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FA6F6D" w14:paraId="6FEB47D4" w14:textId="77777777" w:rsidTr="006A3D50">
        <w:trPr>
          <w:trHeight w:val="1011"/>
        </w:trPr>
        <w:tc>
          <w:tcPr>
            <w:tcW w:w="9639" w:type="dxa"/>
            <w:tcMar>
              <w:top w:w="284" w:type="dxa"/>
              <w:left w:w="284" w:type="dxa"/>
              <w:bottom w:w="284" w:type="dxa"/>
              <w:right w:w="284" w:type="dxa"/>
            </w:tcMar>
          </w:tcPr>
          <w:p w14:paraId="677138A7" w14:textId="77777777" w:rsidR="00FA6F6D" w:rsidRDefault="00FA6F6D" w:rsidP="006A3D50">
            <w:pPr>
              <w:pStyle w:val="corpo"/>
              <w:ind w:left="138"/>
              <w:jc w:val="left"/>
              <w:rPr>
                <w:b/>
                <w:bCs/>
                <w:spacing w:val="40"/>
                <w:u w:val="single"/>
              </w:rPr>
            </w:pPr>
            <w:r>
              <w:rPr>
                <w:noProof/>
              </w:rPr>
              <w:drawing>
                <wp:inline distT="0" distB="0" distL="0" distR="0" wp14:anchorId="2A38777A" wp14:editId="534C499A">
                  <wp:extent cx="252000" cy="253852"/>
                  <wp:effectExtent l="0" t="0" r="0" b="0"/>
                  <wp:docPr id="110092734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7D97561A" w14:textId="77777777" w:rsidR="00FA6F6D" w:rsidRDefault="00FA6F6D" w:rsidP="006A3D50">
            <w:pPr>
              <w:pStyle w:val="corpo"/>
              <w:jc w:val="center"/>
            </w:pPr>
          </w:p>
          <w:p w14:paraId="35887E50" w14:textId="2E4A6D3D" w:rsidR="00FA6F6D" w:rsidRDefault="00FA6F6D" w:rsidP="006A3D50">
            <w:pPr>
              <w:pStyle w:val="corpo"/>
              <w:ind w:left="556"/>
              <w:rPr>
                <w:rFonts w:cs="Times New Roman"/>
              </w:rPr>
            </w:pPr>
            <w:r>
              <w:rPr>
                <w:rFonts w:cs="Times New Roman"/>
              </w:rPr>
              <w:t xml:space="preserve">Per quanto concerne le </w:t>
            </w:r>
            <w:r w:rsidRPr="007476FC">
              <w:rPr>
                <w:rFonts w:cs="Times New Roman"/>
              </w:rPr>
              <w:t>novità normative e gestionali relative al quadro RF del modello dichiarativo delle</w:t>
            </w:r>
            <w:r>
              <w:rPr>
                <w:b/>
                <w:bCs/>
                <w:spacing w:val="40"/>
              </w:rPr>
              <w:t xml:space="preserve"> </w:t>
            </w:r>
            <w:r w:rsidRPr="003E67A8">
              <w:rPr>
                <w:rFonts w:cs="Times New Roman"/>
              </w:rPr>
              <w:t>Società di Capitali</w:t>
            </w:r>
            <w:r>
              <w:rPr>
                <w:b/>
                <w:bCs/>
                <w:spacing w:val="40"/>
              </w:rPr>
              <w:t xml:space="preserve"> </w:t>
            </w:r>
            <w:r w:rsidRPr="00834FE1">
              <w:rPr>
                <w:rFonts w:cs="Times New Roman"/>
              </w:rPr>
              <w:t>202</w:t>
            </w:r>
            <w:r w:rsidR="00361D36">
              <w:rPr>
                <w:rFonts w:cs="Times New Roman"/>
              </w:rPr>
              <w:t>5, in parte</w:t>
            </w:r>
            <w:r w:rsidRPr="00834FE1">
              <w:rPr>
                <w:rFonts w:cs="Times New Roman"/>
              </w:rPr>
              <w:t xml:space="preserve"> </w:t>
            </w:r>
            <w:r w:rsidRPr="003E67A8">
              <w:rPr>
                <w:rFonts w:cs="Times New Roman"/>
              </w:rPr>
              <w:t>sono state già trattate nel fascicolo note operative di accompagno alla release Redditi vers. 202</w:t>
            </w:r>
            <w:r w:rsidR="00361D36">
              <w:rPr>
                <w:rFonts w:cs="Times New Roman"/>
              </w:rPr>
              <w:t>5</w:t>
            </w:r>
            <w:r w:rsidRPr="003E67A8">
              <w:rPr>
                <w:rFonts w:cs="Times New Roman"/>
              </w:rPr>
              <w:t xml:space="preserve">.00.01 del </w:t>
            </w:r>
            <w:r w:rsidR="00361D36">
              <w:rPr>
                <w:rFonts w:cs="Times New Roman"/>
              </w:rPr>
              <w:t>19</w:t>
            </w:r>
            <w:r w:rsidRPr="003E67A8">
              <w:rPr>
                <w:rFonts w:cs="Times New Roman"/>
              </w:rPr>
              <w:t>.02.2024</w:t>
            </w:r>
            <w:r>
              <w:rPr>
                <w:rFonts w:cs="Times New Roman"/>
              </w:rPr>
              <w:t xml:space="preserve"> </w:t>
            </w:r>
            <w:r w:rsidR="0069140B">
              <w:rPr>
                <w:rFonts w:cs="Times New Roman"/>
              </w:rPr>
              <w:t>per cui</w:t>
            </w:r>
            <w:r>
              <w:rPr>
                <w:rFonts w:cs="Times New Roman"/>
              </w:rPr>
              <w:t xml:space="preserve"> non </w:t>
            </w:r>
            <w:r w:rsidR="0069140B">
              <w:rPr>
                <w:rFonts w:cs="Times New Roman"/>
              </w:rPr>
              <w:t>sono</w:t>
            </w:r>
            <w:r>
              <w:rPr>
                <w:rFonts w:cs="Times New Roman"/>
              </w:rPr>
              <w:t xml:space="preserve"> nuovamente riportate nel presente, ma si</w:t>
            </w:r>
            <w:r w:rsidRPr="003E67A8">
              <w:rPr>
                <w:rFonts w:cs="Times New Roman"/>
              </w:rPr>
              <w:t xml:space="preserve"> rimand</w:t>
            </w:r>
            <w:r>
              <w:rPr>
                <w:rFonts w:cs="Times New Roman"/>
              </w:rPr>
              <w:t>a alle suddette</w:t>
            </w:r>
            <w:r w:rsidRPr="003E67A8">
              <w:rPr>
                <w:rFonts w:cs="Times New Roman"/>
              </w:rPr>
              <w:t>.</w:t>
            </w:r>
          </w:p>
          <w:p w14:paraId="31CF11D1" w14:textId="4E165B97" w:rsidR="00CC48E7" w:rsidRDefault="0069140B" w:rsidP="006A3D50">
            <w:pPr>
              <w:pStyle w:val="corpo"/>
              <w:ind w:left="556"/>
              <w:rPr>
                <w:b/>
                <w:bCs/>
                <w:spacing w:val="40"/>
              </w:rPr>
            </w:pPr>
            <w:r>
              <w:t>D</w:t>
            </w:r>
            <w:r w:rsidR="00CC48E7">
              <w:t xml:space="preserve">i seguito si forniscono </w:t>
            </w:r>
            <w:r>
              <w:t xml:space="preserve">invece </w:t>
            </w:r>
            <w:r w:rsidR="00CC48E7">
              <w:t xml:space="preserve">indicazioni di compilazione per </w:t>
            </w:r>
            <w:r w:rsidR="00C93929">
              <w:t>quei</w:t>
            </w:r>
            <w:r w:rsidR="00CC48E7">
              <w:t xml:space="preserve"> righi del quadro RF</w:t>
            </w:r>
            <w:r w:rsidR="00C93929">
              <w:t xml:space="preserve"> </w:t>
            </w:r>
            <w:r w:rsidR="003B1267">
              <w:t xml:space="preserve">che sono </w:t>
            </w:r>
            <w:r w:rsidR="00C93929">
              <w:t xml:space="preserve">interessati da variazioni di norma </w:t>
            </w:r>
            <w:r w:rsidR="003B1267">
              <w:t xml:space="preserve">e </w:t>
            </w:r>
            <w:r w:rsidR="00C93929">
              <w:t xml:space="preserve">di cui non </w:t>
            </w:r>
            <w:r w:rsidR="003B1267">
              <w:t xml:space="preserve">è stato </w:t>
            </w:r>
            <w:r w:rsidR="00C93929">
              <w:t>detto nelle note operative precedenti.</w:t>
            </w:r>
            <w:r w:rsidR="00CC48E7">
              <w:t xml:space="preserve"> </w:t>
            </w:r>
          </w:p>
        </w:tc>
      </w:tr>
    </w:tbl>
    <w:p w14:paraId="7F1A23DC" w14:textId="3AAD7F3B" w:rsidR="009F03FA" w:rsidRDefault="009F03FA" w:rsidP="00752958">
      <w:pPr>
        <w:pStyle w:val="CorpoAltF0"/>
      </w:pPr>
    </w:p>
    <w:p w14:paraId="5A62BEAC" w14:textId="77777777" w:rsidR="00CC48E7" w:rsidRDefault="00CC48E7" w:rsidP="00EA7383">
      <w:pPr>
        <w:pStyle w:val="CorpoAltF0"/>
      </w:pPr>
    </w:p>
    <w:p w14:paraId="6AB46F7F" w14:textId="77777777" w:rsidR="00CC48E7" w:rsidRPr="009F51AF" w:rsidRDefault="00CC48E7" w:rsidP="00CC48E7">
      <w:pPr>
        <w:pStyle w:val="CorpoAltF0"/>
        <w:rPr>
          <w:b/>
          <w:bCs/>
          <w:u w:val="single"/>
        </w:rPr>
      </w:pPr>
      <w:r>
        <w:rPr>
          <w:b/>
          <w:bCs/>
          <w:u w:val="single"/>
        </w:rPr>
        <w:t>Rigo RF1 “Codice ATECO”</w:t>
      </w:r>
    </w:p>
    <w:p w14:paraId="27265CC4" w14:textId="77777777" w:rsidR="00CC48E7" w:rsidRDefault="00CC48E7" w:rsidP="00CC48E7">
      <w:pPr>
        <w:pStyle w:val="Puntoelenco1"/>
        <w:tabs>
          <w:tab w:val="clear" w:pos="720"/>
        </w:tabs>
      </w:pPr>
    </w:p>
    <w:p w14:paraId="05C187D3" w14:textId="77777777" w:rsidR="00CC48E7" w:rsidRDefault="00CC48E7" w:rsidP="00CC48E7">
      <w:pPr>
        <w:pStyle w:val="CorpoAltF0"/>
      </w:pPr>
      <w:bookmarkStart w:id="31" w:name="_Int_Dt6r5Q6g"/>
      <w:r>
        <w:t>Il 1° gennaio 2025 è entrata in vigore la nuova classificazione ATECO 2025, ufficialmente adottata a partire dal 1° aprile 2025.</w:t>
      </w:r>
    </w:p>
    <w:p w14:paraId="6C845B1A" w14:textId="77777777" w:rsidR="00032A6A" w:rsidRPr="00032A6A" w:rsidRDefault="00CC48E7" w:rsidP="00CC48E7">
      <w:pPr>
        <w:pStyle w:val="CorpoAltF0"/>
      </w:pPr>
      <w:r>
        <w:t xml:space="preserve">La nuova classificazione </w:t>
      </w:r>
      <w:r w:rsidRPr="00013EBC">
        <w:t xml:space="preserve">sostituisce </w:t>
      </w:r>
      <w:r>
        <w:t>gli</w:t>
      </w:r>
      <w:r w:rsidRPr="00013EBC">
        <w:t xml:space="preserve"> </w:t>
      </w:r>
      <w:r>
        <w:t>ATECO</w:t>
      </w:r>
      <w:r w:rsidRPr="00013EBC">
        <w:t xml:space="preserve"> 2007</w:t>
      </w:r>
      <w:r>
        <w:t>,</w:t>
      </w:r>
      <w:r w:rsidRPr="00013EBC">
        <w:t xml:space="preserve"> </w:t>
      </w:r>
      <w:r>
        <w:t xml:space="preserve">l’ultima volta aggiornati nel 2022, e mira </w:t>
      </w:r>
      <w:r w:rsidRPr="00013EBC">
        <w:t>a descrivere in maniera più precisa le attività economiche</w:t>
      </w:r>
      <w:r>
        <w:t xml:space="preserve"> simbolo</w:t>
      </w:r>
      <w:r w:rsidRPr="00013EBC">
        <w:t xml:space="preserve"> </w:t>
      </w:r>
      <w:r>
        <w:t>della</w:t>
      </w:r>
      <w:r w:rsidRPr="00013EBC">
        <w:t xml:space="preserve"> produtti</w:t>
      </w:r>
      <w:r>
        <w:t xml:space="preserve">vità </w:t>
      </w:r>
      <w:r w:rsidRPr="00013EBC">
        <w:t>italian</w:t>
      </w:r>
      <w:r>
        <w:t>a.</w:t>
      </w:r>
    </w:p>
    <w:p w14:paraId="2CA7F027" w14:textId="77777777" w:rsidR="00CC48E7" w:rsidRDefault="00CC48E7" w:rsidP="00CC48E7">
      <w:pPr>
        <w:pStyle w:val="CorpoAltF0"/>
        <w:rPr>
          <w:rStyle w:val="ui-provider"/>
        </w:rPr>
      </w:pPr>
    </w:p>
    <w:bookmarkEnd w:id="31"/>
    <w:p w14:paraId="41B4DDD0" w14:textId="77777777" w:rsidR="00CC48E7" w:rsidRDefault="00CC48E7" w:rsidP="00CC48E7">
      <w:pPr>
        <w:pStyle w:val="CorpoAltF0"/>
      </w:pPr>
      <w:r>
        <w:t>In corrispondenza del rigo RF1 è stato inserito un campo ad uso interno, “</w:t>
      </w:r>
      <w:r w:rsidRPr="008D517D">
        <w:rPr>
          <w:i/>
          <w:iCs/>
        </w:rPr>
        <w:t>Codice ATECO2007</w:t>
      </w:r>
      <w:r>
        <w:t>”, in cui la conversione riporta il codice ATECO presente nella dichiarazione in DIRED24.</w:t>
      </w:r>
    </w:p>
    <w:p w14:paraId="52AE3FA4" w14:textId="77777777" w:rsidR="00CC48E7" w:rsidRDefault="00CC48E7" w:rsidP="00CC48E7">
      <w:pPr>
        <w:pStyle w:val="CorpoAltF0"/>
      </w:pPr>
      <w:r>
        <w:t>In caso di corrispondenza univoca, l’ATECO 2007 sarà replicato nel campo “</w:t>
      </w:r>
      <w:r w:rsidRPr="00846D29">
        <w:rPr>
          <w:i/>
          <w:iCs/>
        </w:rPr>
        <w:t>Codice attività</w:t>
      </w:r>
      <w:r>
        <w:t xml:space="preserve">” </w:t>
      </w:r>
      <w:r w:rsidRPr="006A39D6">
        <w:rPr>
          <w:i/>
          <w:iCs/>
        </w:rPr>
        <w:t>ATECO 2025</w:t>
      </w:r>
      <w:r>
        <w:t>”, con associato il relativo “</w:t>
      </w:r>
      <w:r w:rsidRPr="00846D29">
        <w:rPr>
          <w:i/>
          <w:iCs/>
        </w:rPr>
        <w:t>Codice ISA</w:t>
      </w:r>
      <w:r>
        <w:t>”.</w:t>
      </w:r>
    </w:p>
    <w:p w14:paraId="01CC5092" w14:textId="77777777" w:rsidR="00CC48E7" w:rsidRDefault="00CC48E7" w:rsidP="00CC48E7">
      <w:pPr>
        <w:pStyle w:val="CorpoAltF0"/>
      </w:pPr>
    </w:p>
    <w:p w14:paraId="163BAA4A" w14:textId="77777777" w:rsidR="00CC48E7" w:rsidRDefault="00CC48E7" w:rsidP="00CC48E7">
      <w:pPr>
        <w:pStyle w:val="CorpoAltF0"/>
      </w:pPr>
    </w:p>
    <w:p w14:paraId="2B358007" w14:textId="4682E87D" w:rsidR="00007D98" w:rsidRDefault="00006E22" w:rsidP="00A22612">
      <w:pPr>
        <w:pStyle w:val="CorpoAltF0"/>
        <w:jc w:val="center"/>
      </w:pPr>
      <w:r>
        <w:rPr>
          <w:noProof/>
        </w:rPr>
        <w:drawing>
          <wp:inline distT="0" distB="0" distL="0" distR="0" wp14:anchorId="271DCC04" wp14:editId="158DD096">
            <wp:extent cx="5400000" cy="1104316"/>
            <wp:effectExtent l="57150" t="57150" r="86995" b="95885"/>
            <wp:docPr id="139569836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698363" name=""/>
                    <pic:cNvPicPr/>
                  </pic:nvPicPr>
                  <pic:blipFill>
                    <a:blip r:embed="rId31"/>
                    <a:stretch>
                      <a:fillRect/>
                    </a:stretch>
                  </pic:blipFill>
                  <pic:spPr>
                    <a:xfrm>
                      <a:off x="0" y="0"/>
                      <a:ext cx="5400000" cy="110431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BD06F24" w14:textId="77777777" w:rsidR="00007D98" w:rsidRDefault="00007D98" w:rsidP="00CC48E7">
      <w:pPr>
        <w:pStyle w:val="CorpoAltF0"/>
      </w:pPr>
    </w:p>
    <w:p w14:paraId="04AF1BDF" w14:textId="77777777" w:rsidR="00007D98" w:rsidRDefault="00007D98" w:rsidP="00CC48E7">
      <w:pPr>
        <w:pStyle w:val="CorpoAltF0"/>
      </w:pPr>
    </w:p>
    <w:p w14:paraId="50C81D19" w14:textId="47BF1FA7" w:rsidR="00CC48E7" w:rsidRDefault="00CC48E7" w:rsidP="00CC48E7">
      <w:pPr>
        <w:pStyle w:val="CorpoAltF0"/>
      </w:pPr>
      <w:r>
        <w:lastRenderedPageBreak/>
        <w:t>Nel caso in cui non vi sia invece una corrispondenza univoca tra il vecchio codice ATECO 2007 ed il nuovo codice ATECO 2025, nel campo “</w:t>
      </w:r>
      <w:r w:rsidRPr="000F52E3">
        <w:rPr>
          <w:i/>
          <w:iCs/>
        </w:rPr>
        <w:t>Codice attività</w:t>
      </w:r>
      <w:r w:rsidR="00077B51">
        <w:rPr>
          <w:i/>
          <w:iCs/>
        </w:rPr>
        <w:t xml:space="preserve"> ATECO 2025</w:t>
      </w:r>
      <w:r>
        <w:t>” la conversione non riporterà nulla e, alla conferma del quadro, alla richiesta di inserire il</w:t>
      </w:r>
      <w:r w:rsidRPr="006A39D6">
        <w:t xml:space="preserve"> codice ATECO,</w:t>
      </w:r>
      <w:r>
        <w:t xml:space="preserve"> il cursore torn</w:t>
      </w:r>
      <w:r w:rsidR="00077B51">
        <w:t>erà</w:t>
      </w:r>
      <w:r>
        <w:t xml:space="preserve"> posizionato sul “</w:t>
      </w:r>
      <w:r w:rsidRPr="008D517D">
        <w:rPr>
          <w:i/>
          <w:iCs/>
        </w:rPr>
        <w:t>Codice ATECO2007</w:t>
      </w:r>
      <w:r>
        <w:t>” dove si aprirà la videata con l’elenco dei codici ATECO in uso sino allo scorso anno ed ora raggruppati nel codice ATECO 2025, così che l’utente possa scegliere il corrispondente.</w:t>
      </w:r>
    </w:p>
    <w:p w14:paraId="57D61FF9" w14:textId="77777777" w:rsidR="00CC48E7" w:rsidRDefault="00CC48E7" w:rsidP="00EA7383">
      <w:pPr>
        <w:pStyle w:val="CorpoAltF0"/>
      </w:pPr>
    </w:p>
    <w:p w14:paraId="1CF33E3F" w14:textId="77777777" w:rsidR="00CC48E7" w:rsidRDefault="00CC48E7" w:rsidP="00EA7383">
      <w:pPr>
        <w:pStyle w:val="CorpoAltF0"/>
      </w:pPr>
    </w:p>
    <w:p w14:paraId="6C22F014" w14:textId="424A912E" w:rsidR="000971E2" w:rsidRDefault="00390635" w:rsidP="00390635">
      <w:pPr>
        <w:pStyle w:val="CorpoAltF0"/>
        <w:ind w:left="-142"/>
      </w:pPr>
      <w:r>
        <w:rPr>
          <w:noProof/>
        </w:rPr>
        <w:drawing>
          <wp:inline distT="0" distB="0" distL="0" distR="0" wp14:anchorId="41B0731E" wp14:editId="7587AE7F">
            <wp:extent cx="6480000" cy="3372059"/>
            <wp:effectExtent l="0" t="0" r="0" b="0"/>
            <wp:docPr id="2101425736"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425736" name="Immagine 2101425736"/>
                    <pic:cNvPicPr/>
                  </pic:nvPicPr>
                  <pic:blipFill rotWithShape="1">
                    <a:blip r:embed="rId32">
                      <a:extLst>
                        <a:ext uri="{28A0092B-C50C-407E-A947-70E740481C1C}">
                          <a14:useLocalDpi xmlns:a14="http://schemas.microsoft.com/office/drawing/2010/main" val="0"/>
                        </a:ext>
                      </a:extLst>
                    </a:blip>
                    <a:srcRect l="23316" t="39167" r="20764" b="12732"/>
                    <a:stretch/>
                  </pic:blipFill>
                  <pic:spPr bwMode="auto">
                    <a:xfrm>
                      <a:off x="0" y="0"/>
                      <a:ext cx="6480000" cy="3372059"/>
                    </a:xfrm>
                    <a:prstGeom prst="rect">
                      <a:avLst/>
                    </a:prstGeom>
                    <a:ln>
                      <a:noFill/>
                    </a:ln>
                    <a:extLst>
                      <a:ext uri="{53640926-AAD7-44D8-BBD7-CCE9431645EC}">
                        <a14:shadowObscured xmlns:a14="http://schemas.microsoft.com/office/drawing/2010/main"/>
                      </a:ext>
                    </a:extLst>
                  </pic:spPr>
                </pic:pic>
              </a:graphicData>
            </a:graphic>
          </wp:inline>
        </w:drawing>
      </w:r>
    </w:p>
    <w:p w14:paraId="12E27ADC" w14:textId="77777777" w:rsidR="000971E2" w:rsidRDefault="000971E2" w:rsidP="00EA7383">
      <w:pPr>
        <w:pStyle w:val="CorpoAltF0"/>
      </w:pPr>
    </w:p>
    <w:p w14:paraId="442B7772" w14:textId="77777777" w:rsidR="002B3B68" w:rsidRDefault="002B3B68" w:rsidP="00FC7E07">
      <w:pPr>
        <w:pStyle w:val="CorpoAltF0"/>
      </w:pPr>
    </w:p>
    <w:p w14:paraId="4A386AA2" w14:textId="3FD96F20" w:rsidR="002B3B68" w:rsidRDefault="007E4C10" w:rsidP="00FC7E07">
      <w:pPr>
        <w:pStyle w:val="CorpoAltF0"/>
      </w:pPr>
      <w:r>
        <w:t>Alla conferma del quadro viene segnalata l’assenza del “</w:t>
      </w:r>
      <w:r w:rsidRPr="007E4C10">
        <w:rPr>
          <w:i/>
          <w:iCs/>
        </w:rPr>
        <w:t>Codice attività</w:t>
      </w:r>
      <w:r>
        <w:t>”,</w:t>
      </w:r>
    </w:p>
    <w:p w14:paraId="059A4279" w14:textId="77777777" w:rsidR="007E4C10" w:rsidRDefault="007E4C10" w:rsidP="00FC7E07">
      <w:pPr>
        <w:pStyle w:val="CorpoAltF0"/>
      </w:pPr>
    </w:p>
    <w:p w14:paraId="0D11E62B" w14:textId="77777777" w:rsidR="007E4C10" w:rsidRDefault="007E4C10" w:rsidP="00FC7E07">
      <w:pPr>
        <w:pStyle w:val="CorpoAltF0"/>
      </w:pPr>
    </w:p>
    <w:p w14:paraId="5BA97FE6" w14:textId="397270FD" w:rsidR="007E4C10" w:rsidRDefault="00B139CD" w:rsidP="00A04323">
      <w:pPr>
        <w:pStyle w:val="CorpoAltF0"/>
        <w:jc w:val="center"/>
      </w:pPr>
      <w:r>
        <w:rPr>
          <w:noProof/>
        </w:rPr>
        <w:drawing>
          <wp:inline distT="0" distB="0" distL="0" distR="0" wp14:anchorId="76657C5D" wp14:editId="07C2AD15">
            <wp:extent cx="5400000" cy="1985080"/>
            <wp:effectExtent l="57150" t="57150" r="86995" b="91440"/>
            <wp:docPr id="9251958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195819" name=""/>
                    <pic:cNvPicPr/>
                  </pic:nvPicPr>
                  <pic:blipFill>
                    <a:blip r:embed="rId33"/>
                    <a:stretch>
                      <a:fillRect/>
                    </a:stretch>
                  </pic:blipFill>
                  <pic:spPr>
                    <a:xfrm>
                      <a:off x="0" y="0"/>
                      <a:ext cx="5400000" cy="198508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306F20" w14:textId="77777777" w:rsidR="002B3B68" w:rsidRDefault="002B3B68" w:rsidP="00FC7E07">
      <w:pPr>
        <w:pStyle w:val="CorpoAltF0"/>
      </w:pPr>
    </w:p>
    <w:p w14:paraId="70979597" w14:textId="77777777" w:rsidR="002B3B68" w:rsidRDefault="002B3B68" w:rsidP="00FC7E07">
      <w:pPr>
        <w:pStyle w:val="CorpoAltF0"/>
      </w:pPr>
    </w:p>
    <w:p w14:paraId="1049E6B6" w14:textId="77777777" w:rsidR="00FA5628" w:rsidRDefault="00A862BC" w:rsidP="00FC7E07">
      <w:pPr>
        <w:pStyle w:val="CorpoAltF0"/>
      </w:pPr>
      <w:r>
        <w:t>Spetta all</w:t>
      </w:r>
      <w:r w:rsidR="00B139CD">
        <w:t>’utente,</w:t>
      </w:r>
      <w:r w:rsidR="00877CE6">
        <w:t xml:space="preserve"> </w:t>
      </w:r>
      <w:r w:rsidR="001F7C36">
        <w:t>una volta posizionato il cursore nel campo “</w:t>
      </w:r>
      <w:r w:rsidR="001F7C36" w:rsidRPr="001F7C36">
        <w:rPr>
          <w:i/>
          <w:iCs/>
        </w:rPr>
        <w:t>Codice attività ATECO 2025</w:t>
      </w:r>
      <w:r w:rsidR="001F7C36">
        <w:t>” selezionare il cod</w:t>
      </w:r>
      <w:r w:rsidR="00FA5628">
        <w:t>i</w:t>
      </w:r>
      <w:r w:rsidR="001F7C36">
        <w:t xml:space="preserve">ce attività corrispondente </w:t>
      </w:r>
      <w:r w:rsidR="00FA5628">
        <w:t>all’effettivo tra quelli proposti.</w:t>
      </w:r>
    </w:p>
    <w:p w14:paraId="5D3B83D1" w14:textId="77777777" w:rsidR="00FA5628" w:rsidRDefault="00FA5628" w:rsidP="00FC7E07">
      <w:pPr>
        <w:pStyle w:val="CorpoAltF0"/>
      </w:pPr>
    </w:p>
    <w:p w14:paraId="6B0E1398" w14:textId="77777777" w:rsidR="00FA5628" w:rsidRDefault="00FA5628" w:rsidP="00FC7E07">
      <w:pPr>
        <w:pStyle w:val="CorpoAltF0"/>
      </w:pPr>
    </w:p>
    <w:p w14:paraId="18F14517" w14:textId="0C6890DA" w:rsidR="00007D98" w:rsidRDefault="00007D98" w:rsidP="00FC7E07">
      <w:pPr>
        <w:pStyle w:val="CorpoAltF0"/>
      </w:pPr>
      <w:r>
        <w:rPr>
          <w:noProof/>
        </w:rPr>
        <w:lastRenderedPageBreak/>
        <w:drawing>
          <wp:inline distT="0" distB="0" distL="0" distR="0" wp14:anchorId="2289B352" wp14:editId="3546883D">
            <wp:extent cx="6120130" cy="2212340"/>
            <wp:effectExtent l="57150" t="57150" r="90170" b="92710"/>
            <wp:docPr id="160599373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93730" name=""/>
                    <pic:cNvPicPr/>
                  </pic:nvPicPr>
                  <pic:blipFill>
                    <a:blip r:embed="rId34"/>
                    <a:stretch>
                      <a:fillRect/>
                    </a:stretch>
                  </pic:blipFill>
                  <pic:spPr>
                    <a:xfrm>
                      <a:off x="0" y="0"/>
                      <a:ext cx="6120130" cy="22123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E82F8B" w14:textId="77777777" w:rsidR="00007D98" w:rsidRDefault="00007D98" w:rsidP="00FC7E07">
      <w:pPr>
        <w:pStyle w:val="CorpoAltF0"/>
      </w:pPr>
    </w:p>
    <w:p w14:paraId="5AE277AD" w14:textId="77777777" w:rsidR="00007D98" w:rsidRDefault="00007D98" w:rsidP="00FC7E07">
      <w:pPr>
        <w:pStyle w:val="CorpoAltF0"/>
      </w:pPr>
    </w:p>
    <w:p w14:paraId="5309A982" w14:textId="747996DC" w:rsidR="00FA5628" w:rsidRDefault="0089429B" w:rsidP="00FC7E07">
      <w:pPr>
        <w:pStyle w:val="CorpoAltF0"/>
      </w:pPr>
      <w:r>
        <w:rPr>
          <w:noProof/>
        </w:rPr>
        <w:drawing>
          <wp:inline distT="0" distB="0" distL="0" distR="0" wp14:anchorId="0B88C4A4" wp14:editId="21954855">
            <wp:extent cx="6120130" cy="1508760"/>
            <wp:effectExtent l="57150" t="57150" r="90170" b="91440"/>
            <wp:docPr id="207452669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26697" name=""/>
                    <pic:cNvPicPr/>
                  </pic:nvPicPr>
                  <pic:blipFill>
                    <a:blip r:embed="rId35"/>
                    <a:stretch>
                      <a:fillRect/>
                    </a:stretch>
                  </pic:blipFill>
                  <pic:spPr>
                    <a:xfrm>
                      <a:off x="0" y="0"/>
                      <a:ext cx="6120130" cy="150876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DC9CE7" w14:textId="77777777" w:rsidR="002B3B68" w:rsidRDefault="002B3B68" w:rsidP="00FC7E07">
      <w:pPr>
        <w:pStyle w:val="CorpoAltF0"/>
      </w:pPr>
    </w:p>
    <w:p w14:paraId="0E0CF44C" w14:textId="77777777" w:rsidR="002B3B68" w:rsidRDefault="002B3B68" w:rsidP="00FC7E07">
      <w:pPr>
        <w:pStyle w:val="CorpoAltF0"/>
      </w:pPr>
    </w:p>
    <w:p w14:paraId="05543B4D" w14:textId="77777777" w:rsidR="003C7CFF" w:rsidRDefault="003C7CFF" w:rsidP="003C7CFF">
      <w:pPr>
        <w:pStyle w:val="CorpoAltF0"/>
        <w:rPr>
          <w:b/>
          <w:bCs/>
          <w:u w:val="single"/>
        </w:rPr>
      </w:pPr>
      <w:r w:rsidRPr="003C7CFF">
        <w:rPr>
          <w:b/>
          <w:bCs/>
          <w:u w:val="single"/>
        </w:rPr>
        <w:t>RF8 “Quota contributi e liberalità costanti sopravvenienze attive”</w:t>
      </w:r>
    </w:p>
    <w:p w14:paraId="701B9260" w14:textId="6A1C53B2" w:rsidR="003C7CFF" w:rsidRDefault="009503B7" w:rsidP="003C7CFF">
      <w:pPr>
        <w:pStyle w:val="CorpoAltF0"/>
      </w:pPr>
      <w:r>
        <w:t>A</w:t>
      </w:r>
      <w:r w:rsidR="003C7CFF" w:rsidRPr="003C7CFF">
        <w:t xml:space="preserve"> partire dall’anno 2024 i contributi e liberalità di cui all’art. 88 c.3 Tuir, concorrono a formare il reddito nell’esercizio in cui sono incassati e non più per quote costanti. In tale campo </w:t>
      </w:r>
      <w:r>
        <w:t>vengono</w:t>
      </w:r>
      <w:r w:rsidR="003C7CFF" w:rsidRPr="003C7CFF">
        <w:t xml:space="preserve"> riportate solo le quote residue di anni precedenti</w:t>
      </w:r>
      <w:r>
        <w:t xml:space="preserve"> per cui il prospetto di gestione </w:t>
      </w:r>
      <w:r w:rsidR="00C768AB">
        <w:t>per l’inserimento della voce pluriennale,</w:t>
      </w:r>
      <w:r>
        <w:t xml:space="preserve"> richiamabile dal rigo</w:t>
      </w:r>
      <w:r w:rsidR="00C768AB">
        <w:t>,</w:t>
      </w:r>
      <w:r>
        <w:t xml:space="preserve"> prevede </w:t>
      </w:r>
      <w:r w:rsidR="00C768AB">
        <w:t xml:space="preserve">tale </w:t>
      </w:r>
      <w:r>
        <w:t>inserimento fino all’anno 2023</w:t>
      </w:r>
      <w:r w:rsidR="003C7CFF" w:rsidRPr="003C7CFF">
        <w:t>.</w:t>
      </w:r>
    </w:p>
    <w:p w14:paraId="7B7DF286" w14:textId="77777777" w:rsidR="006B1118" w:rsidRDefault="006B1118" w:rsidP="003C7CFF">
      <w:pPr>
        <w:pStyle w:val="CorpoAltF0"/>
      </w:pPr>
    </w:p>
    <w:p w14:paraId="50394ED1" w14:textId="12A16C4A" w:rsidR="0028774B" w:rsidRPr="009F51AF" w:rsidRDefault="00485E03" w:rsidP="0028774B">
      <w:pPr>
        <w:pStyle w:val="CorpoAltF0"/>
        <w:rPr>
          <w:b/>
          <w:bCs/>
          <w:u w:val="single"/>
        </w:rPr>
      </w:pPr>
      <w:r>
        <w:rPr>
          <w:b/>
          <w:bCs/>
          <w:u w:val="single"/>
        </w:rPr>
        <w:t xml:space="preserve">Rigo </w:t>
      </w:r>
      <w:r w:rsidR="006B1118" w:rsidRPr="00DB2590">
        <w:rPr>
          <w:b/>
          <w:bCs/>
          <w:u w:val="single"/>
        </w:rPr>
        <w:t>RF9 “Reddit</w:t>
      </w:r>
      <w:r w:rsidR="00D91DE4">
        <w:rPr>
          <w:b/>
          <w:bCs/>
          <w:u w:val="single"/>
        </w:rPr>
        <w:t>o</w:t>
      </w:r>
      <w:r w:rsidR="006B1118" w:rsidRPr="00DB2590">
        <w:rPr>
          <w:b/>
          <w:bCs/>
          <w:u w:val="single"/>
        </w:rPr>
        <w:t xml:space="preserve"> determinato con criteri non analitici”</w:t>
      </w:r>
      <w:r w:rsidR="0028774B">
        <w:rPr>
          <w:b/>
          <w:bCs/>
          <w:u w:val="single"/>
        </w:rPr>
        <w:t>/</w:t>
      </w:r>
      <w:r w:rsidR="0028774B" w:rsidRPr="0028774B">
        <w:rPr>
          <w:b/>
          <w:bCs/>
          <w:u w:val="single"/>
        </w:rPr>
        <w:t xml:space="preserve"> </w:t>
      </w:r>
      <w:r w:rsidR="0028774B">
        <w:rPr>
          <w:b/>
          <w:bCs/>
          <w:u w:val="single"/>
        </w:rPr>
        <w:t>Rigo RF37 “Perdite delle imprese marittime”</w:t>
      </w:r>
    </w:p>
    <w:p w14:paraId="6F308F3D" w14:textId="41917733" w:rsidR="00DB2590" w:rsidRDefault="00DB2590" w:rsidP="00DB2590">
      <w:pPr>
        <w:pStyle w:val="CorpoAltF0"/>
        <w:rPr>
          <w:b/>
          <w:bCs/>
          <w:u w:val="single"/>
        </w:rPr>
      </w:pPr>
    </w:p>
    <w:p w14:paraId="4AC9F7C6" w14:textId="63DA02C6" w:rsidR="00132BAF" w:rsidRPr="00DB2590" w:rsidRDefault="00DB2590" w:rsidP="00132BAF">
      <w:pPr>
        <w:pStyle w:val="CorpoAltF0"/>
      </w:pPr>
      <w:r w:rsidRPr="00DB2590">
        <w:t xml:space="preserve">A seguito delle modifiche </w:t>
      </w:r>
      <w:r>
        <w:t xml:space="preserve">al regime della </w:t>
      </w:r>
      <w:proofErr w:type="spellStart"/>
      <w:r w:rsidRPr="00DB2590">
        <w:t>Tonnage</w:t>
      </w:r>
      <w:proofErr w:type="spellEnd"/>
      <w:r w:rsidRPr="00DB2590">
        <w:t xml:space="preserve"> Tax</w:t>
      </w:r>
      <w:r>
        <w:t xml:space="preserve"> introdotte dal D.L</w:t>
      </w:r>
      <w:r w:rsidR="00A94263">
        <w:t>.</w:t>
      </w:r>
      <w:r w:rsidR="00B863DC">
        <w:t>192/2024</w:t>
      </w:r>
      <w:r w:rsidRPr="00DB2590">
        <w:t xml:space="preserve">, il reddito forfetariamente determinato </w:t>
      </w:r>
      <w:r w:rsidR="00B863DC">
        <w:t>nel quadro</w:t>
      </w:r>
      <w:r w:rsidRPr="00DB2590">
        <w:t xml:space="preserve"> RJ non viene più riportato </w:t>
      </w:r>
      <w:r w:rsidR="00B863DC">
        <w:t>nel quadro</w:t>
      </w:r>
      <w:r w:rsidRPr="00DB2590">
        <w:t xml:space="preserve"> RF, ma </w:t>
      </w:r>
      <w:r w:rsidR="00B863DC">
        <w:t xml:space="preserve">deve essere </w:t>
      </w:r>
      <w:r w:rsidRPr="00DB2590">
        <w:t xml:space="preserve">direttamente </w:t>
      </w:r>
      <w:r w:rsidR="00B863DC">
        <w:t xml:space="preserve">esposto </w:t>
      </w:r>
      <w:r w:rsidRPr="00DB2590">
        <w:t xml:space="preserve">in liquidazione </w:t>
      </w:r>
      <w:r w:rsidR="00CD2483">
        <w:t>nel rigo</w:t>
      </w:r>
      <w:r w:rsidRPr="00DB2590">
        <w:t xml:space="preserve"> RN1 c</w:t>
      </w:r>
      <w:r w:rsidR="00CD2483">
        <w:t xml:space="preserve">olonna </w:t>
      </w:r>
      <w:proofErr w:type="gramStart"/>
      <w:r w:rsidRPr="00DB2590">
        <w:t>2a</w:t>
      </w:r>
      <w:proofErr w:type="gramEnd"/>
      <w:r w:rsidRPr="00DB2590">
        <w:t xml:space="preserve">. </w:t>
      </w:r>
      <w:r w:rsidR="00132BAF">
        <w:t xml:space="preserve">Nel quadro RF è stato pertanto eliminato </w:t>
      </w:r>
      <w:r w:rsidR="00132BAF" w:rsidRPr="00DB2590">
        <w:t>il campo interno e</w:t>
      </w:r>
      <w:r w:rsidR="00132BAF">
        <w:t>d il</w:t>
      </w:r>
      <w:r w:rsidR="00132BAF" w:rsidRPr="00DB2590">
        <w:t xml:space="preserve"> relativo importo proveniente </w:t>
      </w:r>
      <w:r w:rsidR="00132BAF">
        <w:t xml:space="preserve">dall’ex campo ad uso interno </w:t>
      </w:r>
      <w:r w:rsidR="00132BAF" w:rsidRPr="00DB2590">
        <w:t>“</w:t>
      </w:r>
      <w:r w:rsidR="00132BAF" w:rsidRPr="00132BAF">
        <w:rPr>
          <w:i/>
          <w:iCs/>
        </w:rPr>
        <w:t>da RJ15</w:t>
      </w:r>
      <w:r w:rsidR="00132BAF" w:rsidRPr="00DB2590">
        <w:t>”:</w:t>
      </w:r>
    </w:p>
    <w:p w14:paraId="2124E8CA" w14:textId="3A797197" w:rsidR="00DB2590" w:rsidRPr="00DB2590" w:rsidRDefault="00132BAF" w:rsidP="00DB2590">
      <w:pPr>
        <w:pStyle w:val="CorpoAltF0"/>
      </w:pPr>
      <w:r>
        <w:t>Va invece sempre esposta</w:t>
      </w:r>
      <w:r w:rsidR="00DB2590" w:rsidRPr="00DB2590">
        <w:t xml:space="preserve"> </w:t>
      </w:r>
      <w:r w:rsidR="00CD2483">
        <w:t>n</w:t>
      </w:r>
      <w:r w:rsidR="00CD2483" w:rsidRPr="00DB2590">
        <w:t xml:space="preserve">el quadro RF </w:t>
      </w:r>
      <w:r w:rsidR="00DB2590" w:rsidRPr="00DB2590">
        <w:t xml:space="preserve">la perdita </w:t>
      </w:r>
      <w:r w:rsidR="00CD2483">
        <w:t>desunta dal quadro</w:t>
      </w:r>
      <w:r w:rsidR="00DB2590" w:rsidRPr="00DB2590">
        <w:t xml:space="preserve"> RJ</w:t>
      </w:r>
      <w:r w:rsidR="00CD2483">
        <w:t xml:space="preserve"> “</w:t>
      </w:r>
      <w:r w:rsidR="00CD2483" w:rsidRPr="00CD2483">
        <w:rPr>
          <w:i/>
          <w:iCs/>
        </w:rPr>
        <w:t>Imprese marittime</w:t>
      </w:r>
      <w:r w:rsidR="00CD2483">
        <w:t>”</w:t>
      </w:r>
      <w:r w:rsidR="00DB2590" w:rsidRPr="00DB2590">
        <w:t xml:space="preserve">, così come i Costi/ricavi riferiti alle attività </w:t>
      </w:r>
      <w:r>
        <w:t xml:space="preserve">da dichiarare nel quadro </w:t>
      </w:r>
      <w:r w:rsidR="00DB2590" w:rsidRPr="00DB2590">
        <w:t>RJ</w:t>
      </w:r>
      <w:r>
        <w:t>.</w:t>
      </w:r>
    </w:p>
    <w:p w14:paraId="2A00CA6F" w14:textId="77777777" w:rsidR="0096648E" w:rsidRDefault="0096648E" w:rsidP="00135D89">
      <w:pPr>
        <w:pStyle w:val="CorpoAltF0"/>
        <w:rPr>
          <w:b/>
          <w:bCs/>
          <w:u w:val="single"/>
        </w:rPr>
      </w:pPr>
    </w:p>
    <w:p w14:paraId="7F6C39F2" w14:textId="05DBFD32" w:rsidR="00485E03" w:rsidRDefault="00485E03" w:rsidP="00135D89">
      <w:pPr>
        <w:pStyle w:val="CorpoAltF0"/>
        <w:rPr>
          <w:b/>
          <w:bCs/>
          <w:u w:val="single"/>
        </w:rPr>
      </w:pPr>
      <w:r>
        <w:rPr>
          <w:b/>
          <w:bCs/>
          <w:u w:val="single"/>
        </w:rPr>
        <w:t>Rigo RF31 codice 67</w:t>
      </w:r>
      <w:r w:rsidR="004C5B5C">
        <w:rPr>
          <w:b/>
          <w:bCs/>
          <w:u w:val="single"/>
        </w:rPr>
        <w:t xml:space="preserve">/Rigo RF55 codice </w:t>
      </w:r>
      <w:r w:rsidR="0042200F">
        <w:rPr>
          <w:b/>
          <w:bCs/>
          <w:u w:val="single"/>
        </w:rPr>
        <w:t>81</w:t>
      </w:r>
    </w:p>
    <w:p w14:paraId="42CF803B" w14:textId="77777777" w:rsidR="00485E03" w:rsidRDefault="00485E03" w:rsidP="00135D89">
      <w:pPr>
        <w:pStyle w:val="CorpoAltF0"/>
        <w:rPr>
          <w:b/>
          <w:bCs/>
          <w:u w:val="single"/>
        </w:rPr>
      </w:pPr>
    </w:p>
    <w:p w14:paraId="3E53D463" w14:textId="05A26F00" w:rsidR="00444EA1" w:rsidRPr="00444EA1" w:rsidRDefault="00742DD1" w:rsidP="00444EA1">
      <w:pPr>
        <w:pStyle w:val="CorpoAltF0"/>
      </w:pPr>
      <w:r>
        <w:t>Poiché dal</w:t>
      </w:r>
      <w:r w:rsidR="00444EA1" w:rsidRPr="00444EA1">
        <w:t xml:space="preserve"> 2024 termina la possibilità di usufruire della sospensione degli ammortamenti, in vigore fino al 2023</w:t>
      </w:r>
      <w:r>
        <w:t xml:space="preserve"> il rigo RF31 codice 67 </w:t>
      </w:r>
      <w:r w:rsidR="00051ECA">
        <w:t xml:space="preserve">e RF55 codice 81 </w:t>
      </w:r>
      <w:r w:rsidRPr="00E74E1D">
        <w:t>riman</w:t>
      </w:r>
      <w:r w:rsidR="00051ECA">
        <w:t>gono solamente</w:t>
      </w:r>
      <w:r w:rsidRPr="00E74E1D">
        <w:t xml:space="preserve"> per accogliere l</w:t>
      </w:r>
      <w:r>
        <w:t>a</w:t>
      </w:r>
      <w:r w:rsidRPr="00E74E1D">
        <w:t xml:space="preserve"> quot</w:t>
      </w:r>
      <w:r>
        <w:t>a</w:t>
      </w:r>
      <w:r w:rsidRPr="00E74E1D">
        <w:t xml:space="preserve"> imputata </w:t>
      </w:r>
      <w:proofErr w:type="spellStart"/>
      <w:r w:rsidRPr="00E74E1D">
        <w:t>civilisticamente</w:t>
      </w:r>
      <w:proofErr w:type="spellEnd"/>
      <w:r w:rsidR="00F32B93">
        <w:t xml:space="preserve"> </w:t>
      </w:r>
      <w:r w:rsidR="00051ECA">
        <w:t xml:space="preserve">che invece </w:t>
      </w:r>
      <w:r w:rsidRPr="00E74E1D">
        <w:t xml:space="preserve">fiscalmente </w:t>
      </w:r>
      <w:r w:rsidR="00051ECA">
        <w:t xml:space="preserve">è </w:t>
      </w:r>
      <w:r w:rsidRPr="00E74E1D">
        <w:t xml:space="preserve">già </w:t>
      </w:r>
      <w:r w:rsidR="00051ECA">
        <w:t xml:space="preserve">stata </w:t>
      </w:r>
      <w:r w:rsidRPr="00E74E1D">
        <w:t>dedotta in precedenza</w:t>
      </w:r>
      <w:r w:rsidR="00051ECA">
        <w:t>.</w:t>
      </w:r>
    </w:p>
    <w:p w14:paraId="36F63ABE" w14:textId="77777777" w:rsidR="0042200F" w:rsidRDefault="0042200F" w:rsidP="00135D89">
      <w:pPr>
        <w:pStyle w:val="CorpoAltF0"/>
        <w:rPr>
          <w:b/>
          <w:bCs/>
          <w:u w:val="single"/>
        </w:rPr>
      </w:pPr>
    </w:p>
    <w:p w14:paraId="7DE1CE4F" w14:textId="77C25786" w:rsidR="009F5798" w:rsidRPr="009F51AF" w:rsidRDefault="009F5798" w:rsidP="009F5798">
      <w:pPr>
        <w:pStyle w:val="CorpoAltF0"/>
        <w:rPr>
          <w:b/>
          <w:bCs/>
          <w:u w:val="single"/>
        </w:rPr>
      </w:pPr>
      <w:r>
        <w:rPr>
          <w:b/>
          <w:bCs/>
          <w:u w:val="single"/>
        </w:rPr>
        <w:t>Rigo RF41 “</w:t>
      </w:r>
      <w:r w:rsidR="00224946">
        <w:rPr>
          <w:b/>
          <w:bCs/>
          <w:u w:val="single"/>
        </w:rPr>
        <w:t>Eccedenze degli enti creditizi</w:t>
      </w:r>
      <w:r>
        <w:rPr>
          <w:b/>
          <w:bCs/>
          <w:u w:val="single"/>
        </w:rPr>
        <w:t>”</w:t>
      </w:r>
    </w:p>
    <w:p w14:paraId="67031FA4" w14:textId="77777777" w:rsidR="009F5798" w:rsidRDefault="009F5798" w:rsidP="00FC7E07">
      <w:pPr>
        <w:pStyle w:val="CorpoAltF0"/>
      </w:pPr>
    </w:p>
    <w:p w14:paraId="6779B91B" w14:textId="2C4695A5" w:rsidR="00224946" w:rsidRDefault="0006410B" w:rsidP="0000368A">
      <w:pPr>
        <w:pStyle w:val="CorpoAltF0"/>
      </w:pPr>
      <w:r>
        <w:t>I</w:t>
      </w:r>
      <w:r w:rsidR="00224946">
        <w:t xml:space="preserve">n merito all’eccedenza deducibile delle svalutazioni e delle perdite su crediti verso la clientela e delle perdite diverse da quelle realizzate mediante cessione a titolo oneroso dagli enti creditizi e dalle imprese di assicurazione deducibili, nella misura del 12% nel periodo d’imposta in corso al 31.12.2019 e fino al periodo d’imposta in corso al 31.12.2024, e per il 5% nel periodo d’imposta in corso al 31.12.2025, la legge di </w:t>
      </w:r>
      <w:r w:rsidR="00224946">
        <w:lastRenderedPageBreak/>
        <w:t>Bilancio 30.12.202</w:t>
      </w:r>
      <w:r w:rsidR="00E83EA6">
        <w:t>4</w:t>
      </w:r>
      <w:r w:rsidR="00224946">
        <w:t>, n.</w:t>
      </w:r>
      <w:r w:rsidR="00E83EA6">
        <w:t>207</w:t>
      </w:r>
      <w:r w:rsidR="00224946">
        <w:t xml:space="preserve"> ha disposto, come recita </w:t>
      </w:r>
      <w:r w:rsidR="00975F82">
        <w:t>all’art. 1 c</w:t>
      </w:r>
      <w:r w:rsidR="00224946">
        <w:t>omm</w:t>
      </w:r>
      <w:r w:rsidR="00375C84">
        <w:t>a</w:t>
      </w:r>
      <w:r w:rsidR="00975F82">
        <w:t xml:space="preserve"> 14</w:t>
      </w:r>
      <w:r w:rsidR="00224946">
        <w:t>, che la deduzione della quota dell’</w:t>
      </w:r>
      <w:r w:rsidR="00224946" w:rsidRPr="00C07604">
        <w:rPr>
          <w:b/>
          <w:bCs/>
        </w:rPr>
        <w:t>1</w:t>
      </w:r>
      <w:r w:rsidR="00975F82" w:rsidRPr="00C07604">
        <w:rPr>
          <w:b/>
          <w:bCs/>
        </w:rPr>
        <w:t>1</w:t>
      </w:r>
      <w:r w:rsidR="00224946">
        <w:t>% dell’ammontare dei componenti negativi, prevista, ai fini IRES ed IRAP, per il periodo d’imposta in corso al 31.12.202</w:t>
      </w:r>
      <w:r w:rsidR="00975F82">
        <w:t>5</w:t>
      </w:r>
      <w:r w:rsidR="00224946">
        <w:t xml:space="preserve"> sia differita, in quote costanti, al periodo d’imposta in corso al 31.12 202</w:t>
      </w:r>
      <w:r w:rsidR="00975F82">
        <w:t>6</w:t>
      </w:r>
      <w:r w:rsidR="00224946">
        <w:t xml:space="preserve"> e</w:t>
      </w:r>
      <w:r w:rsidR="00975F82">
        <w:t xml:space="preserve"> ai tre successivi e</w:t>
      </w:r>
      <w:r w:rsidR="00224946">
        <w:t xml:space="preserve"> come recita </w:t>
      </w:r>
      <w:r w:rsidR="00375C84">
        <w:t>a</w:t>
      </w:r>
      <w:r w:rsidR="00224946">
        <w:t xml:space="preserve">l successivo comma </w:t>
      </w:r>
      <w:r w:rsidR="00375C84">
        <w:t>15</w:t>
      </w:r>
      <w:r w:rsidR="00224946">
        <w:t xml:space="preserve">, che la deduzione della quota del </w:t>
      </w:r>
      <w:r w:rsidR="00375C84" w:rsidRPr="00C07604">
        <w:rPr>
          <w:b/>
          <w:bCs/>
        </w:rPr>
        <w:t>4,7</w:t>
      </w:r>
      <w:r w:rsidR="00224946">
        <w:t xml:space="preserve">% dell’ammontare dei componenti negativi, prevista ai fini IRES ed IRAP, per il periodo d’imposta in corso al 31.12.2026 sia differita, in quote costanti, al periodo d’imposta in corso al 31.12.2027 </w:t>
      </w:r>
      <w:r w:rsidR="00375C84">
        <w:t>ed ai due</w:t>
      </w:r>
      <w:r w:rsidR="00224946">
        <w:t xml:space="preserve"> successiv</w:t>
      </w:r>
      <w:r w:rsidR="00375C84">
        <w:t>i</w:t>
      </w:r>
      <w:r w:rsidR="00224946">
        <w:t>; rimane inalterata la quota deducibile per il 202</w:t>
      </w:r>
      <w:r w:rsidR="00F936D5">
        <w:t>4</w:t>
      </w:r>
      <w:r w:rsidR="00224946">
        <w:t>.</w:t>
      </w:r>
    </w:p>
    <w:p w14:paraId="332F60E7" w14:textId="62273B07" w:rsidR="00375C84" w:rsidRDefault="00224946" w:rsidP="00F936D5">
      <w:pPr>
        <w:pStyle w:val="CorpoAltF0"/>
      </w:pPr>
      <w:r>
        <w:t xml:space="preserve">In forza di quanto sopra detto, nel prospetto visualizzabile nel rigo RF41 </w:t>
      </w:r>
      <w:r w:rsidR="00F936D5">
        <w:t>è</w:t>
      </w:r>
      <w:r>
        <w:t xml:space="preserve"> stat</w:t>
      </w:r>
      <w:r w:rsidR="00F936D5">
        <w:t>a</w:t>
      </w:r>
      <w:r>
        <w:t xml:space="preserve"> aggiunt</w:t>
      </w:r>
      <w:r w:rsidR="00F936D5">
        <w:t>a</w:t>
      </w:r>
      <w:r>
        <w:t xml:space="preserve"> </w:t>
      </w:r>
      <w:r w:rsidR="00F936D5">
        <w:t>la</w:t>
      </w:r>
      <w:r>
        <w:t xml:space="preserve"> nuov</w:t>
      </w:r>
      <w:r w:rsidR="00F936D5">
        <w:t>a</w:t>
      </w:r>
      <w:r>
        <w:t xml:space="preserve"> colonn</w:t>
      </w:r>
      <w:r w:rsidR="00F936D5">
        <w:t>a 2029</w:t>
      </w:r>
      <w:r w:rsidR="00AB2EB1">
        <w:t xml:space="preserve"> con le relative percentuali.</w:t>
      </w:r>
    </w:p>
    <w:p w14:paraId="35DEA2B8" w14:textId="77777777" w:rsidR="00081548" w:rsidRDefault="00081548" w:rsidP="00F936D5">
      <w:pPr>
        <w:pStyle w:val="CorpoAltF0"/>
      </w:pPr>
    </w:p>
    <w:p w14:paraId="4BCB28B0" w14:textId="77777777" w:rsidR="00C15C3F" w:rsidRDefault="00C15C3F" w:rsidP="00F936D5">
      <w:pPr>
        <w:pStyle w:val="CorpoAltF0"/>
      </w:pPr>
    </w:p>
    <w:p w14:paraId="66126B31" w14:textId="128D3A59" w:rsidR="00224946" w:rsidRDefault="00CE057A" w:rsidP="00224946">
      <w:pPr>
        <w:pStyle w:val="CorpoAltF0"/>
      </w:pPr>
      <w:r>
        <w:rPr>
          <w:noProof/>
        </w:rPr>
        <w:drawing>
          <wp:inline distT="0" distB="0" distL="0" distR="0" wp14:anchorId="4F0430C9" wp14:editId="130F9EB6">
            <wp:extent cx="6120000" cy="2328000"/>
            <wp:effectExtent l="57150" t="57150" r="90805" b="91440"/>
            <wp:docPr id="719044934"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044934" name="Immagine 71904493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000" cy="23280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BA71B0D" w14:textId="77777777" w:rsidR="00224946" w:rsidRDefault="00224946" w:rsidP="00224946">
      <w:pPr>
        <w:pStyle w:val="CorpoAltF0"/>
      </w:pPr>
    </w:p>
    <w:p w14:paraId="04C5C347" w14:textId="77777777" w:rsidR="00224946" w:rsidRDefault="00224946" w:rsidP="00224946">
      <w:pPr>
        <w:pStyle w:val="CorpoAltF0"/>
      </w:pPr>
    </w:p>
    <w:p w14:paraId="31E13085" w14:textId="1DA7F0EF" w:rsidR="00224946" w:rsidRDefault="00CE057A" w:rsidP="00224946">
      <w:pPr>
        <w:pStyle w:val="CorpoAltF0"/>
      </w:pPr>
      <w:r>
        <w:rPr>
          <w:noProof/>
        </w:rPr>
        <w:drawing>
          <wp:inline distT="0" distB="0" distL="0" distR="0" wp14:anchorId="4ED2D21F" wp14:editId="01B4E05A">
            <wp:extent cx="6120000" cy="2303557"/>
            <wp:effectExtent l="57150" t="57150" r="90805" b="97155"/>
            <wp:docPr id="58981196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11968" name="Immagine 58981196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000" cy="230355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F504C6" w14:textId="77777777" w:rsidR="00821F48" w:rsidRDefault="00821F48" w:rsidP="00821F48">
      <w:pPr>
        <w:pStyle w:val="CorpoAltF0"/>
      </w:pPr>
    </w:p>
    <w:p w14:paraId="15BAA2BE" w14:textId="77777777" w:rsidR="00821F48" w:rsidRDefault="00821F48" w:rsidP="00821F48">
      <w:pPr>
        <w:pStyle w:val="CorpoAltF0"/>
      </w:pPr>
    </w:p>
    <w:p w14:paraId="2E75A679" w14:textId="395A179E" w:rsidR="00821F48" w:rsidRDefault="00821F48" w:rsidP="00821F48">
      <w:pPr>
        <w:pStyle w:val="CorpoAltF0"/>
      </w:pPr>
      <w:r w:rsidRPr="00081548">
        <w:t xml:space="preserve">Nel rigo RF41 </w:t>
      </w:r>
      <w:r>
        <w:t>sono trascritti</w:t>
      </w:r>
      <w:r w:rsidRPr="00081548">
        <w:t xml:space="preserve"> </w:t>
      </w:r>
      <w:r w:rsidR="00D950B1">
        <w:t>il totale</w:t>
      </w:r>
      <w:r w:rsidRPr="00081548">
        <w:t xml:space="preserve"> della colonna 2024, pari al 17%. </w:t>
      </w:r>
    </w:p>
    <w:p w14:paraId="274573BB" w14:textId="77777777" w:rsidR="00821F48" w:rsidRDefault="00821F48" w:rsidP="00224946">
      <w:pPr>
        <w:pStyle w:val="CorpoAltF0"/>
      </w:pPr>
    </w:p>
    <w:p w14:paraId="09863AC6" w14:textId="77777777" w:rsidR="00224946" w:rsidRDefault="00224946" w:rsidP="00224946">
      <w:pPr>
        <w:pStyle w:val="CorpoAltF0"/>
      </w:pPr>
    </w:p>
    <w:p w14:paraId="7D897107" w14:textId="24C46E79" w:rsidR="00224946" w:rsidRDefault="00D950B1" w:rsidP="00224946">
      <w:pPr>
        <w:pStyle w:val="CorpoAltF0"/>
        <w:jc w:val="center"/>
      </w:pPr>
      <w:r>
        <w:rPr>
          <w:noProof/>
        </w:rPr>
        <w:drawing>
          <wp:inline distT="0" distB="0" distL="0" distR="0" wp14:anchorId="1ECED613" wp14:editId="49529F44">
            <wp:extent cx="6120000" cy="541121"/>
            <wp:effectExtent l="57150" t="57150" r="90805" b="87630"/>
            <wp:docPr id="88083562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35624" name="Immagine 88083562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000" cy="54112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C2151A" w14:textId="77777777" w:rsidR="00224946" w:rsidRDefault="00224946" w:rsidP="00224946">
      <w:pPr>
        <w:pStyle w:val="CorpoAltF0"/>
      </w:pPr>
    </w:p>
    <w:p w14:paraId="72F0DE20" w14:textId="77777777" w:rsidR="001615D3" w:rsidRDefault="001615D3" w:rsidP="00FC7E07">
      <w:pPr>
        <w:pStyle w:val="CorpoAltF0"/>
      </w:pPr>
    </w:p>
    <w:p w14:paraId="0BAB0F4E" w14:textId="77777777" w:rsidR="0089429B" w:rsidRDefault="0089429B" w:rsidP="00FC7E07">
      <w:pPr>
        <w:pStyle w:val="CorpoAltF0"/>
      </w:pPr>
    </w:p>
    <w:p w14:paraId="37406E0E" w14:textId="0D766FD8" w:rsidR="00623C1C" w:rsidRPr="009F51AF" w:rsidRDefault="00623C1C" w:rsidP="00623C1C">
      <w:pPr>
        <w:pStyle w:val="CorpoAltF0"/>
        <w:rPr>
          <w:b/>
          <w:bCs/>
          <w:u w:val="single"/>
        </w:rPr>
      </w:pPr>
      <w:r>
        <w:rPr>
          <w:b/>
          <w:bCs/>
          <w:u w:val="single"/>
        </w:rPr>
        <w:lastRenderedPageBreak/>
        <w:t xml:space="preserve">Rigo RF45 “Differenze </w:t>
      </w:r>
      <w:r w:rsidR="00EB360C">
        <w:rPr>
          <w:b/>
          <w:bCs/>
          <w:u w:val="single"/>
        </w:rPr>
        <w:t>(</w:t>
      </w:r>
      <w:r>
        <w:rPr>
          <w:b/>
          <w:bCs/>
          <w:u w:val="single"/>
        </w:rPr>
        <w:t xml:space="preserve">perdite) </w:t>
      </w:r>
      <w:r w:rsidR="00EB360C">
        <w:rPr>
          <w:b/>
          <w:bCs/>
          <w:u w:val="single"/>
        </w:rPr>
        <w:t xml:space="preserve">su </w:t>
      </w:r>
      <w:r>
        <w:rPr>
          <w:b/>
          <w:bCs/>
          <w:u w:val="single"/>
        </w:rPr>
        <w:t xml:space="preserve">cambi </w:t>
      </w:r>
      <w:r w:rsidR="00EB360C">
        <w:rPr>
          <w:b/>
          <w:bCs/>
          <w:u w:val="single"/>
        </w:rPr>
        <w:t xml:space="preserve">bilancio </w:t>
      </w:r>
      <w:r>
        <w:rPr>
          <w:b/>
          <w:bCs/>
          <w:u w:val="single"/>
        </w:rPr>
        <w:t xml:space="preserve">esercizio precedente (art. 13, c.4 </w:t>
      </w:r>
      <w:proofErr w:type="spellStart"/>
      <w:r>
        <w:rPr>
          <w:b/>
          <w:bCs/>
          <w:u w:val="single"/>
        </w:rPr>
        <w:t>D.Lgs.</w:t>
      </w:r>
      <w:proofErr w:type="spellEnd"/>
      <w:r>
        <w:rPr>
          <w:b/>
          <w:bCs/>
          <w:u w:val="single"/>
        </w:rPr>
        <w:t xml:space="preserve"> 192/2024)”</w:t>
      </w:r>
    </w:p>
    <w:p w14:paraId="195043A9" w14:textId="77777777" w:rsidR="00623C1C" w:rsidRDefault="00623C1C" w:rsidP="00FC7E07">
      <w:pPr>
        <w:pStyle w:val="CorpoAltF0"/>
      </w:pPr>
    </w:p>
    <w:p w14:paraId="6E7BE939" w14:textId="77777777" w:rsidR="008E6CB8" w:rsidRDefault="00B35324" w:rsidP="00FC7E07">
      <w:pPr>
        <w:pStyle w:val="CorpoAltF0"/>
      </w:pPr>
      <w:r w:rsidRPr="00623C1C">
        <w:t>In questo rigo</w:t>
      </w:r>
      <w:r>
        <w:t xml:space="preserve">, </w:t>
      </w:r>
      <w:r w:rsidR="008E6CB8">
        <w:t xml:space="preserve">che </w:t>
      </w:r>
      <w:r>
        <w:t>quest’anno</w:t>
      </w:r>
      <w:r w:rsidR="008E6CB8">
        <w:t>,</w:t>
      </w:r>
      <w:r>
        <w:t xml:space="preserve"> da modello</w:t>
      </w:r>
      <w:r w:rsidR="008E6CB8">
        <w:t>, è rinominato</w:t>
      </w:r>
      <w:r>
        <w:t xml:space="preserve"> in “</w:t>
      </w:r>
      <w:r w:rsidRPr="007C2452">
        <w:rPr>
          <w:i/>
          <w:iCs/>
        </w:rPr>
        <w:t xml:space="preserve">Differenze su cambi </w:t>
      </w:r>
      <w:r w:rsidR="007C2452" w:rsidRPr="007C2452">
        <w:rPr>
          <w:i/>
          <w:iCs/>
        </w:rPr>
        <w:t>bilancio esercizio precedente</w:t>
      </w:r>
      <w:r w:rsidR="007C2452">
        <w:t>”</w:t>
      </w:r>
      <w:r w:rsidR="008E6CB8">
        <w:t>,</w:t>
      </w:r>
      <w:r w:rsidRPr="00623C1C">
        <w:t xml:space="preserve"> rientrano le perdite già stanziate fino al 2023</w:t>
      </w:r>
      <w:r w:rsidR="007C2452">
        <w:t xml:space="preserve">. </w:t>
      </w:r>
    </w:p>
    <w:p w14:paraId="4A4DDDD0" w14:textId="12EE626B" w:rsidR="001615D3" w:rsidRDefault="00623C1C" w:rsidP="00FC7E07">
      <w:pPr>
        <w:pStyle w:val="CorpoAltF0"/>
      </w:pPr>
      <w:r w:rsidRPr="00623C1C">
        <w:t xml:space="preserve">Dal 2024 le differenze positive e negative su cambi </w:t>
      </w:r>
      <w:r w:rsidR="008E6CB8">
        <w:t>sono considerate</w:t>
      </w:r>
      <w:r w:rsidRPr="00623C1C">
        <w:t xml:space="preserve"> imponibili</w:t>
      </w:r>
      <w:r w:rsidR="00FB5FE0">
        <w:t xml:space="preserve"> e </w:t>
      </w:r>
      <w:r w:rsidRPr="00623C1C">
        <w:t>deducibili nell’esercizio in cui sono determinate. Il rigo</w:t>
      </w:r>
      <w:r w:rsidR="00FB5FE0">
        <w:t>, che va compilato manualmente,</w:t>
      </w:r>
      <w:r w:rsidRPr="00623C1C">
        <w:t xml:space="preserve"> accoglie solo le differenze stanziate nei bilanci precedenti, per le quali </w:t>
      </w:r>
      <w:r w:rsidR="00FB5FE0">
        <w:t>è</w:t>
      </w:r>
      <w:r w:rsidRPr="00623C1C">
        <w:t xml:space="preserve"> previsto il rientro totale nel 2024</w:t>
      </w:r>
      <w:r w:rsidR="00FB5FE0">
        <w:t>.</w:t>
      </w:r>
    </w:p>
    <w:p w14:paraId="3751D08B" w14:textId="77777777" w:rsidR="00D0592C" w:rsidRDefault="00D0592C" w:rsidP="00B875DA">
      <w:pPr>
        <w:pStyle w:val="CorpoAltF0"/>
        <w:rPr>
          <w:b/>
          <w:bCs/>
          <w:u w:val="single"/>
        </w:rPr>
      </w:pPr>
    </w:p>
    <w:p w14:paraId="70602C57" w14:textId="4192C9BB" w:rsidR="00B875DA" w:rsidRPr="009F51AF" w:rsidRDefault="00B875DA" w:rsidP="00B875DA">
      <w:pPr>
        <w:pStyle w:val="CorpoAltF0"/>
        <w:rPr>
          <w:b/>
          <w:bCs/>
          <w:u w:val="single"/>
        </w:rPr>
      </w:pPr>
      <w:r>
        <w:rPr>
          <w:b/>
          <w:bCs/>
          <w:u w:val="single"/>
        </w:rPr>
        <w:t>Rigo RF55 “Altre variazioni in diminuzione”</w:t>
      </w:r>
    </w:p>
    <w:p w14:paraId="3491E7D6" w14:textId="77777777" w:rsidR="00B875DA" w:rsidRDefault="00B875DA" w:rsidP="00B875DA">
      <w:pPr>
        <w:pStyle w:val="CorpoAltF0"/>
      </w:pPr>
    </w:p>
    <w:p w14:paraId="7FA10C3D" w14:textId="77777777" w:rsidR="00C30BC1" w:rsidRDefault="00035C19" w:rsidP="00FC7E07">
      <w:pPr>
        <w:pStyle w:val="CorpoAltF0"/>
      </w:pPr>
      <w:r>
        <w:t>Nel rigo RF55 sono stati inseriti due nuovi codici relativi all’incremento occupazionale</w:t>
      </w:r>
      <w:r w:rsidR="00C30BC1">
        <w:t>:</w:t>
      </w:r>
    </w:p>
    <w:p w14:paraId="18FDC26B" w14:textId="52019E52" w:rsidR="001615D3" w:rsidRDefault="00035C19" w:rsidP="00C30BC1">
      <w:pPr>
        <w:pStyle w:val="CorpoAltF0"/>
        <w:numPr>
          <w:ilvl w:val="0"/>
          <w:numId w:val="2"/>
        </w:numPr>
      </w:pPr>
      <w:r>
        <w:t>codice “</w:t>
      </w:r>
      <w:r w:rsidRPr="00035C19">
        <w:rPr>
          <w:b/>
          <w:bCs/>
        </w:rPr>
        <w:t>66</w:t>
      </w:r>
      <w:r>
        <w:t xml:space="preserve">” </w:t>
      </w:r>
      <w:r w:rsidR="00CF2770">
        <w:t>per</w:t>
      </w:r>
      <w:r>
        <w:t xml:space="preserve"> identifica</w:t>
      </w:r>
      <w:r w:rsidR="00CF2770">
        <w:t>re</w:t>
      </w:r>
      <w:r>
        <w:t xml:space="preserve"> la maggiorazione del 20% del costo del personale di nuova assunzione con contratto di lavoro subordinato a tempo indeterminato</w:t>
      </w:r>
      <w:r w:rsidR="00C30BC1">
        <w:t xml:space="preserve">; tale deduzione </w:t>
      </w:r>
      <w:r w:rsidR="000D3003">
        <w:t>interessa le annualità dal</w:t>
      </w:r>
      <w:r w:rsidR="000D3003" w:rsidRPr="000D3003">
        <w:t xml:space="preserve"> 2024</w:t>
      </w:r>
      <w:r w:rsidR="000D3003">
        <w:t xml:space="preserve"> al </w:t>
      </w:r>
      <w:r w:rsidR="000D3003" w:rsidRPr="000D3003">
        <w:t>2027</w:t>
      </w:r>
      <w:r w:rsidR="000D3003">
        <w:t xml:space="preserve"> e va calcolata</w:t>
      </w:r>
      <w:r w:rsidR="002F3768">
        <w:t>,</w:t>
      </w:r>
      <w:r w:rsidR="000D3003" w:rsidRPr="000D3003">
        <w:t xml:space="preserve"> in presenza di incremento occupazionale al 31/12/2024 rispetto al 31/12/2023</w:t>
      </w:r>
      <w:r w:rsidR="002F3768">
        <w:t>,</w:t>
      </w:r>
      <w:r w:rsidR="000D3003" w:rsidRPr="000D3003">
        <w:t xml:space="preserve"> sul minor importo fra </w:t>
      </w:r>
      <w:r w:rsidR="000D3003">
        <w:t xml:space="preserve">il </w:t>
      </w:r>
      <w:r w:rsidR="000D3003" w:rsidRPr="000D3003">
        <w:t xml:space="preserve">costo effettivo dei nuovi assunti e </w:t>
      </w:r>
      <w:r w:rsidR="000D3003">
        <w:t>l’</w:t>
      </w:r>
      <w:r w:rsidR="000D3003" w:rsidRPr="000D3003">
        <w:t xml:space="preserve">incremento </w:t>
      </w:r>
      <w:r w:rsidR="000D3003">
        <w:t xml:space="preserve">del </w:t>
      </w:r>
      <w:r w:rsidR="000D3003" w:rsidRPr="000D3003">
        <w:t>costo complessivo del personale</w:t>
      </w:r>
      <w:r w:rsidR="006B188E">
        <w:t>.</w:t>
      </w:r>
    </w:p>
    <w:p w14:paraId="29ABBA9E" w14:textId="2EE9793A" w:rsidR="002F3768" w:rsidRDefault="00872803" w:rsidP="002F3768">
      <w:pPr>
        <w:pStyle w:val="CorpoAltF0"/>
        <w:numPr>
          <w:ilvl w:val="0"/>
          <w:numId w:val="2"/>
        </w:numPr>
      </w:pPr>
      <w:r>
        <w:t>codice “</w:t>
      </w:r>
      <w:r w:rsidRPr="00035C19">
        <w:rPr>
          <w:b/>
          <w:bCs/>
        </w:rPr>
        <w:t>6</w:t>
      </w:r>
      <w:r>
        <w:rPr>
          <w:b/>
          <w:bCs/>
        </w:rPr>
        <w:t>7</w:t>
      </w:r>
      <w:r>
        <w:t xml:space="preserve">” per identificare la maggiorazione del 30% del costo del personale di nuova assunzione con contratto di lavoro subordinato a tempo indeterminato di dipendenti ricompresi nelle categorie meritevoli di </w:t>
      </w:r>
      <w:r w:rsidR="002F3768">
        <w:t>m</w:t>
      </w:r>
      <w:r>
        <w:t xml:space="preserve">aggiore tutela; </w:t>
      </w:r>
      <w:r w:rsidR="002F3768">
        <w:t xml:space="preserve">anche </w:t>
      </w:r>
      <w:r>
        <w:t>tale deduzione interessa le annualità dal</w:t>
      </w:r>
      <w:r w:rsidRPr="000D3003">
        <w:t xml:space="preserve"> 2024</w:t>
      </w:r>
      <w:r>
        <w:t xml:space="preserve"> al </w:t>
      </w:r>
      <w:r w:rsidRPr="000D3003">
        <w:t>2027</w:t>
      </w:r>
      <w:r>
        <w:t xml:space="preserve"> e</w:t>
      </w:r>
      <w:r w:rsidR="002F3768">
        <w:t xml:space="preserve"> va calcolata,</w:t>
      </w:r>
      <w:r w:rsidR="002F3768" w:rsidRPr="000D3003">
        <w:t xml:space="preserve"> in presenza di incremento occupazionale al 31/12/2024 rispetto al 31/12/2023</w:t>
      </w:r>
      <w:r w:rsidR="002F3768">
        <w:t>,</w:t>
      </w:r>
      <w:r w:rsidR="002F3768" w:rsidRPr="000D3003">
        <w:t xml:space="preserve"> sul minor importo fra </w:t>
      </w:r>
      <w:r w:rsidR="002F3768">
        <w:t xml:space="preserve">il </w:t>
      </w:r>
      <w:r w:rsidR="002F3768" w:rsidRPr="000D3003">
        <w:t xml:space="preserve">costo effettivo dei nuovi assunti e </w:t>
      </w:r>
      <w:r w:rsidR="002F3768">
        <w:t>l’</w:t>
      </w:r>
      <w:r w:rsidR="002F3768" w:rsidRPr="000D3003">
        <w:t xml:space="preserve">incremento </w:t>
      </w:r>
      <w:r w:rsidR="002F3768">
        <w:t xml:space="preserve">del </w:t>
      </w:r>
      <w:r w:rsidR="002F3768" w:rsidRPr="000D3003">
        <w:t>costo complessivo del personale</w:t>
      </w:r>
      <w:r w:rsidR="00C848CC">
        <w:t>, relativo a personale meritevole di tutela</w:t>
      </w:r>
      <w:r w:rsidR="002F3768" w:rsidRPr="000D3003">
        <w:t>.</w:t>
      </w:r>
      <w:r w:rsidR="002F3768">
        <w:t xml:space="preserve"> </w:t>
      </w:r>
    </w:p>
    <w:p w14:paraId="7AB03DD8" w14:textId="64ADA1E6" w:rsidR="00FB5FE0" w:rsidRDefault="00872803" w:rsidP="00FC7E07">
      <w:pPr>
        <w:pStyle w:val="CorpoAltF0"/>
      </w:pPr>
      <w:r>
        <w:t>Entrambe le voci abbattono il ROL fiscale</w:t>
      </w:r>
      <w:r w:rsidR="006B188E">
        <w:t>, c</w:t>
      </w:r>
      <w:r w:rsidR="006B188E" w:rsidRPr="006B188E">
        <w:t>ome indicato nella relazione illustrativa del decreto</w:t>
      </w:r>
      <w:r>
        <w:t>.</w:t>
      </w:r>
    </w:p>
    <w:p w14:paraId="27558D65" w14:textId="77777777" w:rsidR="00FB5FE0" w:rsidRDefault="00FB5FE0" w:rsidP="00FC7E07">
      <w:pPr>
        <w:pStyle w:val="CorpoAltF0"/>
      </w:pPr>
    </w:p>
    <w:p w14:paraId="6D516CDB" w14:textId="3555BE88" w:rsidR="001615D3" w:rsidRDefault="00464793" w:rsidP="00FC7E07">
      <w:pPr>
        <w:pStyle w:val="CorpoAltF0"/>
      </w:pPr>
      <w:r>
        <w:t>Sempre nel rigo RF55 due nuovi codici sono destinati agli alloggi per universitari:</w:t>
      </w:r>
    </w:p>
    <w:p w14:paraId="1725CA69" w14:textId="7D1D8C5F" w:rsidR="00E97BA0" w:rsidRDefault="00E97BA0" w:rsidP="00E97BA0">
      <w:pPr>
        <w:pStyle w:val="CorpoAltF0"/>
        <w:numPr>
          <w:ilvl w:val="0"/>
          <w:numId w:val="2"/>
        </w:numPr>
      </w:pPr>
      <w:r>
        <w:t>codice “</w:t>
      </w:r>
      <w:r>
        <w:rPr>
          <w:b/>
          <w:bCs/>
        </w:rPr>
        <w:t>82</w:t>
      </w:r>
      <w:r>
        <w:t>” per indicare le somme corrisposte per gli alloggi per studenti</w:t>
      </w:r>
      <w:r w:rsidR="00E2277B">
        <w:t xml:space="preserve"> universitari e che non concorrono alla formazione del reddito</w:t>
      </w:r>
      <w:r w:rsidR="005F3CFC">
        <w:t>. Il campo va compilato manualmente.</w:t>
      </w:r>
    </w:p>
    <w:p w14:paraId="341815C1" w14:textId="69F72FEB" w:rsidR="0098482D" w:rsidRDefault="005F3CFC" w:rsidP="0098482D">
      <w:pPr>
        <w:pStyle w:val="CorpoAltF0"/>
        <w:numPr>
          <w:ilvl w:val="0"/>
          <w:numId w:val="2"/>
        </w:numPr>
      </w:pPr>
      <w:r>
        <w:t>codice “</w:t>
      </w:r>
      <w:r w:rsidRPr="005F3CFC">
        <w:rPr>
          <w:b/>
          <w:bCs/>
        </w:rPr>
        <w:t>83</w:t>
      </w:r>
      <w:r>
        <w:t xml:space="preserve">” per indicare il 40% dei redditi derivanti dalla messa a disposizione di posti letto presso alloggi o residenze per studenti universitari </w:t>
      </w:r>
      <w:r w:rsidR="0098482D">
        <w:t>e che non concorrono alla formazione del reddito, a condizione che tali redditi rappresentino più della metà del reddito c</w:t>
      </w:r>
      <w:r w:rsidR="00991857">
        <w:t>o</w:t>
      </w:r>
      <w:r w:rsidR="0098482D">
        <w:t>mplessivamente derivante dall’immobile. Il campo va compilato manualmente.</w:t>
      </w:r>
    </w:p>
    <w:p w14:paraId="00C8C78B" w14:textId="1B075725" w:rsidR="005F3CFC" w:rsidRDefault="005F3CFC" w:rsidP="00991857">
      <w:pPr>
        <w:pStyle w:val="CorpoAltF0"/>
      </w:pPr>
    </w:p>
    <w:p w14:paraId="4238F63C" w14:textId="588375F9" w:rsidR="00464793" w:rsidRDefault="00822023" w:rsidP="00FC7E07">
      <w:pPr>
        <w:pStyle w:val="CorpoAltF0"/>
      </w:pPr>
      <w:r>
        <w:t>Infine, nel rigo RF55 è stato inserito anche il nuovo codice “</w:t>
      </w:r>
      <w:r w:rsidRPr="00822023">
        <w:rPr>
          <w:b/>
          <w:bCs/>
        </w:rPr>
        <w:t>98</w:t>
      </w:r>
      <w:r>
        <w:t xml:space="preserve">” in cui va indicato il reddito prodotto da soggetti </w:t>
      </w:r>
      <w:r w:rsidRPr="00822023">
        <w:t xml:space="preserve">che intraprendono attività </w:t>
      </w:r>
      <w:r w:rsidR="004A0C5B">
        <w:t>d’</w:t>
      </w:r>
      <w:r w:rsidRPr="00822023">
        <w:t xml:space="preserve">impresa in agricoltura, con opzione per </w:t>
      </w:r>
      <w:r w:rsidR="004A0C5B">
        <w:t xml:space="preserve">il </w:t>
      </w:r>
      <w:r w:rsidRPr="00822023">
        <w:t>regime agevolato con imposta sostitutiva IRES e IRAP, limitatamente alle attività agricole diverse da quelle determinate forfetariamente ai sensi dell’art 32 TUI</w:t>
      </w:r>
      <w:r w:rsidR="004A0C5B">
        <w:t>R.</w:t>
      </w:r>
    </w:p>
    <w:p w14:paraId="58F0C040" w14:textId="148F4CD6" w:rsidR="004A0C5B" w:rsidRDefault="004A0C5B" w:rsidP="00FC7E07">
      <w:pPr>
        <w:pStyle w:val="CorpoAltF0"/>
      </w:pPr>
      <w:r>
        <w:t xml:space="preserve">Il valore inserito viene poi riportato nel rigo RQ106 </w:t>
      </w:r>
      <w:r w:rsidR="004A2B22">
        <w:t>“</w:t>
      </w:r>
      <w:r w:rsidR="0013317C" w:rsidRPr="00AB5F54">
        <w:rPr>
          <w:i/>
          <w:iCs/>
        </w:rPr>
        <w:t>Regime agevolato primo insediamento imprese giovan</w:t>
      </w:r>
      <w:r w:rsidR="00AB5F54" w:rsidRPr="00AB5F54">
        <w:rPr>
          <w:i/>
          <w:iCs/>
        </w:rPr>
        <w:t>ili in agricoltura</w:t>
      </w:r>
      <w:r w:rsidR="00AB5F54">
        <w:t xml:space="preserve">” </w:t>
      </w:r>
      <w:r>
        <w:t xml:space="preserve">colonna 1 </w:t>
      </w:r>
      <w:r w:rsidR="004A2B22">
        <w:t>“</w:t>
      </w:r>
      <w:r w:rsidR="00AB5F54" w:rsidRPr="00AB5F54">
        <w:rPr>
          <w:i/>
          <w:iCs/>
        </w:rPr>
        <w:t>Imponibile</w:t>
      </w:r>
      <w:r w:rsidR="00AB5F54">
        <w:t xml:space="preserve">” </w:t>
      </w:r>
      <w:r w:rsidRPr="004A0C5B">
        <w:t>per essere assoggettato ad imposta sostitutiva del 12</w:t>
      </w:r>
      <w:r>
        <w:t>,</w:t>
      </w:r>
      <w:r w:rsidRPr="004A0C5B">
        <w:t>5%</w:t>
      </w:r>
      <w:r>
        <w:t>.</w:t>
      </w:r>
    </w:p>
    <w:p w14:paraId="4713375A" w14:textId="77777777" w:rsidR="00464793" w:rsidRPr="005E44A9" w:rsidRDefault="00464793" w:rsidP="00FC7E07">
      <w:pPr>
        <w:pStyle w:val="CorpoAltF0"/>
      </w:pPr>
    </w:p>
    <w:p w14:paraId="6273C232" w14:textId="20F4D9C8" w:rsidR="00D72A0E" w:rsidRDefault="00D72A0E" w:rsidP="0000343A">
      <w:pPr>
        <w:pStyle w:val="CorpoAltF0"/>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98"/>
      </w:tblGrid>
      <w:tr w:rsidR="0000343A" w14:paraId="49808C90" w14:textId="77777777" w:rsidTr="00A56D25">
        <w:trPr>
          <w:trHeight w:val="1011"/>
        </w:trPr>
        <w:tc>
          <w:tcPr>
            <w:tcW w:w="9498" w:type="dxa"/>
            <w:tcMar>
              <w:top w:w="284" w:type="dxa"/>
              <w:left w:w="284" w:type="dxa"/>
              <w:bottom w:w="284" w:type="dxa"/>
              <w:right w:w="284" w:type="dxa"/>
            </w:tcMar>
          </w:tcPr>
          <w:p w14:paraId="068D3973" w14:textId="77777777" w:rsidR="0000343A" w:rsidRDefault="0000343A" w:rsidP="00A56D25">
            <w:pPr>
              <w:rPr>
                <w:rFonts w:ascii="Arial" w:hAnsi="Arial" w:cs="Arial"/>
                <w:b/>
                <w:bCs/>
                <w:spacing w:val="40"/>
                <w:u w:val="single"/>
              </w:rPr>
            </w:pPr>
            <w:bookmarkStart w:id="32" w:name="_Hlk77772341"/>
            <w:r>
              <w:rPr>
                <w:rFonts w:ascii="Arial" w:hAnsi="Arial" w:cs="Arial"/>
                <w:b/>
                <w:bCs/>
                <w:noProof/>
                <w:spacing w:val="40"/>
              </w:rPr>
              <w:drawing>
                <wp:inline distT="0" distB="0" distL="0" distR="0" wp14:anchorId="2446AAF0" wp14:editId="52FCDA61">
                  <wp:extent cx="304800" cy="352425"/>
                  <wp:effectExtent l="0" t="0" r="0" b="9525"/>
                  <wp:docPr id="1772756632" name="Immagine 1772756632"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A27WEX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 cy="352425"/>
                          </a:xfrm>
                          <a:prstGeom prst="rect">
                            <a:avLst/>
                          </a:prstGeom>
                          <a:noFill/>
                          <a:ln>
                            <a:noFill/>
                          </a:ln>
                        </pic:spPr>
                      </pic:pic>
                    </a:graphicData>
                  </a:graphic>
                </wp:inline>
              </w:drawing>
            </w:r>
            <w:r>
              <w:rPr>
                <w:rFonts w:ascii="Arial" w:hAnsi="Arial" w:cs="Arial"/>
                <w:b/>
                <w:bCs/>
                <w:spacing w:val="40"/>
                <w:u w:val="single"/>
              </w:rPr>
              <w:t>ATTENZIONE</w:t>
            </w:r>
          </w:p>
          <w:p w14:paraId="72E19F01" w14:textId="77777777" w:rsidR="0000343A" w:rsidRPr="00EF2C5C" w:rsidRDefault="0000343A" w:rsidP="00A56D25">
            <w:pPr>
              <w:jc w:val="center"/>
              <w:rPr>
                <w:rFonts w:ascii="Arial" w:hAnsi="Arial" w:cs="Arial"/>
                <w:sz w:val="20"/>
                <w:szCs w:val="20"/>
              </w:rPr>
            </w:pPr>
          </w:p>
          <w:p w14:paraId="4305ED6A" w14:textId="650C0A3A" w:rsidR="00EF2C5C" w:rsidRDefault="00EF2C5C" w:rsidP="00EF2C5C">
            <w:pPr>
              <w:pStyle w:val="CorpoAltF0"/>
              <w:ind w:left="360"/>
            </w:pPr>
            <w:r>
              <w:rPr>
                <w:rFonts w:cs="Arial"/>
              </w:rPr>
              <w:t>Nelle note operative di accompagno all</w:t>
            </w:r>
            <w:r w:rsidR="0000343A">
              <w:rPr>
                <w:rFonts w:cs="Arial"/>
              </w:rPr>
              <w:t xml:space="preserve">’aggiornamento Redditi vers. </w:t>
            </w:r>
            <w:r>
              <w:rPr>
                <w:rFonts w:cs="Arial"/>
              </w:rPr>
              <w:t>2025.00.01 del 19.02.2024</w:t>
            </w:r>
            <w:r w:rsidR="00D7665D">
              <w:rPr>
                <w:rFonts w:cs="Arial"/>
              </w:rPr>
              <w:t>, fornito sulla base di istruzioni ministeriali in bozza,</w:t>
            </w:r>
            <w:r>
              <w:rPr>
                <w:rFonts w:cs="Arial"/>
              </w:rPr>
              <w:t xml:space="preserve"> per i nuovi codici di cui sopra detto, </w:t>
            </w:r>
            <w:r>
              <w:t xml:space="preserve">si </w:t>
            </w:r>
            <w:r w:rsidRPr="005E44A9">
              <w:t>consiglia</w:t>
            </w:r>
            <w:r>
              <w:t>va l’in</w:t>
            </w:r>
            <w:r w:rsidR="003A2041">
              <w:t>serimento</w:t>
            </w:r>
            <w:r>
              <w:t xml:space="preserve"> manuale</w:t>
            </w:r>
            <w:r w:rsidRPr="005E44A9">
              <w:t xml:space="preserve"> nel rigo RF55 c</w:t>
            </w:r>
            <w:r>
              <w:t xml:space="preserve">olonna </w:t>
            </w:r>
            <w:r w:rsidRPr="005E44A9">
              <w:t>99</w:t>
            </w:r>
            <w:r>
              <w:t xml:space="preserve">, in previsione </w:t>
            </w:r>
            <w:r w:rsidR="003A2041">
              <w:t>di una loro trascrizione</w:t>
            </w:r>
            <w:r w:rsidRPr="005E44A9">
              <w:t xml:space="preserve"> </w:t>
            </w:r>
            <w:r>
              <w:t xml:space="preserve">nelle apposite colonne, come </w:t>
            </w:r>
            <w:r w:rsidR="000014D7">
              <w:t>sarebbe stato</w:t>
            </w:r>
            <w:r w:rsidR="00661308">
              <w:t xml:space="preserve"> </w:t>
            </w:r>
            <w:r>
              <w:t>indicato</w:t>
            </w:r>
            <w:r w:rsidRPr="005E44A9">
              <w:t xml:space="preserve"> </w:t>
            </w:r>
            <w:r>
              <w:t>nelle</w:t>
            </w:r>
            <w:r w:rsidRPr="005E44A9">
              <w:t xml:space="preserve"> istruzioni definitive</w:t>
            </w:r>
            <w:r>
              <w:t>.</w:t>
            </w:r>
          </w:p>
          <w:p w14:paraId="549DEC56" w14:textId="36F9EEED" w:rsidR="0000343A" w:rsidRDefault="00661308" w:rsidP="00661308">
            <w:pPr>
              <w:pStyle w:val="CorpoAltF0"/>
              <w:ind w:left="360"/>
              <w:rPr>
                <w:rFonts w:cs="Arial"/>
                <w:b/>
                <w:bCs/>
                <w:spacing w:val="40"/>
              </w:rPr>
            </w:pPr>
            <w:r>
              <w:t xml:space="preserve">Pertanto, coloro che avessero </w:t>
            </w:r>
            <w:r w:rsidR="000014D7">
              <w:t xml:space="preserve">già </w:t>
            </w:r>
            <w:r>
              <w:t xml:space="preserve">inserito tali somme nel rigo RF55 colonna 99, debbono ora depurare tale colonna di </w:t>
            </w:r>
            <w:r w:rsidR="000014D7">
              <w:t>tali</w:t>
            </w:r>
            <w:r>
              <w:t xml:space="preserve"> valori </w:t>
            </w:r>
            <w:r w:rsidR="000014D7">
              <w:t>ed</w:t>
            </w:r>
            <w:r>
              <w:t xml:space="preserve"> </w:t>
            </w:r>
            <w:r w:rsidR="000014D7">
              <w:t>indicarli</w:t>
            </w:r>
            <w:r>
              <w:t xml:space="preserve"> manualmente </w:t>
            </w:r>
            <w:r w:rsidR="000014D7">
              <w:t xml:space="preserve">o tramite trasferimento </w:t>
            </w:r>
            <w:r>
              <w:t xml:space="preserve">negli appositi codici </w:t>
            </w:r>
            <w:r w:rsidR="008C4E4A">
              <w:t xml:space="preserve">come </w:t>
            </w:r>
            <w:proofErr w:type="spellStart"/>
            <w:r w:rsidR="008C4E4A">
              <w:t>da</w:t>
            </w:r>
            <w:proofErr w:type="spellEnd"/>
            <w:r w:rsidR="008C4E4A">
              <w:t xml:space="preserve"> indicazioni fornite </w:t>
            </w:r>
            <w:r>
              <w:t>nelle istruzioni ministeriali definitive.</w:t>
            </w:r>
          </w:p>
        </w:tc>
      </w:tr>
    </w:tbl>
    <w:p w14:paraId="639D4AAD" w14:textId="77777777" w:rsidR="0000343A" w:rsidRDefault="0000343A" w:rsidP="004A2B22">
      <w:pPr>
        <w:pStyle w:val="CorpoAltF0"/>
      </w:pPr>
    </w:p>
    <w:bookmarkEnd w:id="32"/>
    <w:p w14:paraId="1AF7B9DF" w14:textId="77777777" w:rsidR="00C52DC3" w:rsidRDefault="00C52DC3">
      <w:pPr>
        <w:pStyle w:val="CorpoAltF0"/>
        <w:rPr>
          <w:rFonts w:eastAsia="Calibri"/>
          <w:lang w:eastAsia="en-US"/>
        </w:rPr>
        <w:sectPr w:rsidR="00C52DC3" w:rsidSect="007C526A">
          <w:footerReference w:type="default" r:id="rId39"/>
          <w:pgSz w:w="11906" w:h="16838"/>
          <w:pgMar w:top="1417" w:right="1134" w:bottom="1134" w:left="1134" w:header="397" w:footer="397" w:gutter="0"/>
          <w:cols w:space="720"/>
          <w:docGrid w:linePitch="326"/>
        </w:sectPr>
      </w:pPr>
    </w:p>
    <w:p w14:paraId="18B027BA" w14:textId="5858B034" w:rsidR="00C52DC3" w:rsidRPr="009F51AF" w:rsidRDefault="00C52DC3" w:rsidP="00C52DC3">
      <w:pPr>
        <w:pStyle w:val="CorpoAltF0"/>
        <w:rPr>
          <w:b/>
          <w:bCs/>
          <w:u w:val="single"/>
        </w:rPr>
      </w:pPr>
      <w:r>
        <w:rPr>
          <w:b/>
          <w:bCs/>
          <w:u w:val="single"/>
        </w:rPr>
        <w:lastRenderedPageBreak/>
        <w:t>Righi RF58</w:t>
      </w:r>
      <w:r w:rsidR="0070129F">
        <w:rPr>
          <w:b/>
          <w:bCs/>
          <w:u w:val="single"/>
        </w:rPr>
        <w:t>/RF59</w:t>
      </w:r>
      <w:r>
        <w:rPr>
          <w:b/>
          <w:bCs/>
          <w:u w:val="single"/>
        </w:rPr>
        <w:t xml:space="preserve"> “</w:t>
      </w:r>
      <w:r w:rsidR="0070129F">
        <w:rPr>
          <w:b/>
          <w:bCs/>
          <w:u w:val="single"/>
        </w:rPr>
        <w:t>Redditi/Perdite da partecipazione</w:t>
      </w:r>
      <w:r>
        <w:rPr>
          <w:b/>
          <w:bCs/>
          <w:u w:val="single"/>
        </w:rPr>
        <w:t>”</w:t>
      </w:r>
    </w:p>
    <w:p w14:paraId="7579B58B" w14:textId="77777777" w:rsidR="00C52DC3" w:rsidRDefault="00C52DC3">
      <w:pPr>
        <w:pStyle w:val="CorpoAltF0"/>
        <w:rPr>
          <w:rFonts w:eastAsia="Calibri"/>
          <w:lang w:eastAsia="en-US"/>
        </w:rPr>
      </w:pPr>
    </w:p>
    <w:p w14:paraId="1F6736C6" w14:textId="1713F90A" w:rsidR="00C52DC3" w:rsidRDefault="0054269B">
      <w:pPr>
        <w:pStyle w:val="CorpoAltF0"/>
        <w:rPr>
          <w:rFonts w:eastAsia="Calibri"/>
          <w:lang w:eastAsia="en-US"/>
        </w:rPr>
      </w:pPr>
      <w:r>
        <w:rPr>
          <w:rFonts w:eastAsia="Calibri"/>
          <w:lang w:eastAsia="en-US"/>
        </w:rPr>
        <w:t>I righi RF58 e RF59 accolgono i valori delle partecipazioni che la società riceve</w:t>
      </w:r>
      <w:r w:rsidR="00B11D59">
        <w:rPr>
          <w:rFonts w:eastAsia="Calibri"/>
          <w:lang w:eastAsia="en-US"/>
        </w:rPr>
        <w:t xml:space="preserve"> e</w:t>
      </w:r>
      <w:r>
        <w:rPr>
          <w:rFonts w:eastAsia="Calibri"/>
          <w:lang w:eastAsia="en-US"/>
        </w:rPr>
        <w:t xml:space="preserve"> la cui esposizione e </w:t>
      </w:r>
      <w:r w:rsidR="00821CA8">
        <w:rPr>
          <w:rFonts w:eastAsia="Calibri"/>
          <w:lang w:eastAsia="en-US"/>
        </w:rPr>
        <w:t xml:space="preserve">relativi </w:t>
      </w:r>
      <w:r>
        <w:rPr>
          <w:rFonts w:eastAsia="Calibri"/>
          <w:lang w:eastAsia="en-US"/>
        </w:rPr>
        <w:t>calcol</w:t>
      </w:r>
      <w:r w:rsidR="00821CA8">
        <w:rPr>
          <w:rFonts w:eastAsia="Calibri"/>
          <w:lang w:eastAsia="en-US"/>
        </w:rPr>
        <w:t xml:space="preserve">i connessi </w:t>
      </w:r>
      <w:r w:rsidR="00D75E38">
        <w:rPr>
          <w:rFonts w:eastAsia="Calibri"/>
          <w:lang w:eastAsia="en-US"/>
        </w:rPr>
        <w:t>a tali</w:t>
      </w:r>
      <w:r w:rsidR="00821CA8">
        <w:rPr>
          <w:rFonts w:eastAsia="Calibri"/>
          <w:lang w:eastAsia="en-US"/>
        </w:rPr>
        <w:t xml:space="preserve"> redditi avviene diversamente a seconda che trattasi di partecipazioni in società che hanno aderito </w:t>
      </w:r>
      <w:r w:rsidR="00220D4C">
        <w:rPr>
          <w:rFonts w:eastAsia="Calibri"/>
          <w:lang w:eastAsia="en-US"/>
        </w:rPr>
        <w:t>oppure non aderito</w:t>
      </w:r>
      <w:r w:rsidR="00821CA8">
        <w:rPr>
          <w:rFonts w:eastAsia="Calibri"/>
          <w:lang w:eastAsia="en-US"/>
        </w:rPr>
        <w:t xml:space="preserve"> al Concordato Preventivo Biennale.</w:t>
      </w:r>
    </w:p>
    <w:p w14:paraId="1275283D" w14:textId="77777777" w:rsidR="00C52DC3" w:rsidRDefault="00C52DC3">
      <w:pPr>
        <w:pStyle w:val="CorpoAltF0"/>
        <w:rPr>
          <w:rFonts w:eastAsia="Calibri"/>
          <w:lang w:eastAsia="en-US"/>
        </w:rPr>
      </w:pPr>
    </w:p>
    <w:p w14:paraId="064BCD54" w14:textId="6699720E" w:rsidR="00C52DC3" w:rsidRDefault="00D75E38">
      <w:pPr>
        <w:pStyle w:val="CorpoAltF0"/>
        <w:rPr>
          <w:rFonts w:eastAsia="Calibri"/>
          <w:lang w:eastAsia="en-US"/>
        </w:rPr>
      </w:pPr>
      <w:r>
        <w:rPr>
          <w:rFonts w:eastAsia="Calibri"/>
          <w:lang w:eastAsia="en-US"/>
        </w:rPr>
        <w:t xml:space="preserve">La compilazione della sezione </w:t>
      </w:r>
      <w:r w:rsidR="00220D4C">
        <w:rPr>
          <w:rFonts w:eastAsia="Calibri"/>
          <w:lang w:eastAsia="en-US"/>
        </w:rPr>
        <w:t>“</w:t>
      </w:r>
      <w:r w:rsidR="00220D4C" w:rsidRPr="00220D4C">
        <w:rPr>
          <w:rFonts w:eastAsia="Calibri"/>
          <w:i/>
          <w:iCs/>
          <w:lang w:eastAsia="en-US"/>
        </w:rPr>
        <w:t>Determinazione del reddito</w:t>
      </w:r>
      <w:r w:rsidR="00220D4C">
        <w:rPr>
          <w:rFonts w:eastAsia="Calibri"/>
          <w:lang w:eastAsia="en-US"/>
        </w:rPr>
        <w:t xml:space="preserve">”, </w:t>
      </w:r>
      <w:r>
        <w:rPr>
          <w:rFonts w:eastAsia="Calibri"/>
          <w:lang w:eastAsia="en-US"/>
        </w:rPr>
        <w:t>di cui ai righi RF58 e RF59</w:t>
      </w:r>
      <w:r w:rsidR="00220D4C">
        <w:rPr>
          <w:rFonts w:eastAsia="Calibri"/>
          <w:lang w:eastAsia="en-US"/>
        </w:rPr>
        <w:t>,</w:t>
      </w:r>
      <w:r>
        <w:rPr>
          <w:rFonts w:eastAsia="Calibri"/>
          <w:lang w:eastAsia="en-US"/>
        </w:rPr>
        <w:t xml:space="preserve"> avviene </w:t>
      </w:r>
      <w:r w:rsidR="00BA6364">
        <w:rPr>
          <w:rFonts w:eastAsia="Calibri"/>
          <w:lang w:eastAsia="en-US"/>
        </w:rPr>
        <w:t xml:space="preserve">pertanto </w:t>
      </w:r>
      <w:r w:rsidR="00220D4C">
        <w:rPr>
          <w:rFonts w:eastAsia="Calibri"/>
          <w:lang w:eastAsia="en-US"/>
        </w:rPr>
        <w:t xml:space="preserve">diversamente in relazione </w:t>
      </w:r>
      <w:r w:rsidR="00B11D59">
        <w:rPr>
          <w:rFonts w:eastAsia="Calibri"/>
          <w:lang w:eastAsia="en-US"/>
        </w:rPr>
        <w:t>ai seguenti diversi scenari:</w:t>
      </w:r>
    </w:p>
    <w:p w14:paraId="25E0A650" w14:textId="77777777" w:rsidR="00B11D59" w:rsidRDefault="00B11D59">
      <w:pPr>
        <w:pStyle w:val="CorpoAltF0"/>
        <w:rPr>
          <w:rFonts w:eastAsia="Calibri"/>
          <w:lang w:eastAsia="en-US"/>
        </w:rPr>
      </w:pPr>
    </w:p>
    <w:p w14:paraId="71C29032" w14:textId="35E708F3" w:rsidR="002007E2" w:rsidRDefault="00207F3F" w:rsidP="00203CE3">
      <w:pPr>
        <w:pStyle w:val="CorpoAltF0"/>
        <w:numPr>
          <w:ilvl w:val="0"/>
          <w:numId w:val="20"/>
        </w:numPr>
        <w:rPr>
          <w:rFonts w:eastAsia="Calibri"/>
          <w:lang w:eastAsia="en-US"/>
        </w:rPr>
      </w:pPr>
      <w:r>
        <w:rPr>
          <w:rFonts w:eastAsia="Calibri"/>
          <w:b/>
          <w:bCs/>
          <w:lang w:eastAsia="en-US"/>
        </w:rPr>
        <w:t>Società</w:t>
      </w:r>
      <w:r w:rsidR="00B11D59" w:rsidRPr="002007E2">
        <w:rPr>
          <w:rFonts w:eastAsia="Calibri"/>
          <w:b/>
          <w:bCs/>
          <w:lang w:eastAsia="en-US"/>
        </w:rPr>
        <w:t xml:space="preserve"> che nell’anno 2024 hanno aderito al CPB</w:t>
      </w:r>
    </w:p>
    <w:p w14:paraId="1E716FAD" w14:textId="20A4B132" w:rsidR="00B11D59" w:rsidRDefault="00100A7A" w:rsidP="00A4395B">
      <w:pPr>
        <w:pStyle w:val="CorpoAltF0"/>
        <w:ind w:left="709"/>
        <w:rPr>
          <w:rFonts w:eastAsia="Calibri"/>
          <w:lang w:eastAsia="en-US"/>
        </w:rPr>
      </w:pPr>
      <w:r>
        <w:rPr>
          <w:rFonts w:eastAsia="Calibri"/>
          <w:lang w:eastAsia="en-US"/>
        </w:rPr>
        <w:t>C</w:t>
      </w:r>
      <w:r w:rsidR="00B11D59" w:rsidRPr="00B11D59">
        <w:rPr>
          <w:rFonts w:eastAsia="Calibri"/>
          <w:lang w:eastAsia="en-US"/>
        </w:rPr>
        <w:t xml:space="preserve">ompilano </w:t>
      </w:r>
      <w:r w:rsidR="006A668F">
        <w:rPr>
          <w:rFonts w:eastAsia="Calibri"/>
          <w:lang w:eastAsia="en-US"/>
        </w:rPr>
        <w:t xml:space="preserve">i righi del nuovo quadro </w:t>
      </w:r>
      <w:r w:rsidR="00B11D59" w:rsidRPr="00B11D59">
        <w:rPr>
          <w:rFonts w:eastAsia="Calibri"/>
          <w:lang w:eastAsia="en-US"/>
        </w:rPr>
        <w:t>CP</w:t>
      </w:r>
      <w:r w:rsidR="006A668F">
        <w:rPr>
          <w:rFonts w:eastAsia="Calibri"/>
          <w:lang w:eastAsia="en-US"/>
        </w:rPr>
        <w:t>, precisamente i righi CP</w:t>
      </w:r>
      <w:r w:rsidR="00B11D59" w:rsidRPr="00B11D59">
        <w:rPr>
          <w:rFonts w:eastAsia="Calibri"/>
          <w:lang w:eastAsia="en-US"/>
        </w:rPr>
        <w:t>1 c</w:t>
      </w:r>
      <w:r w:rsidR="006A668F">
        <w:rPr>
          <w:rFonts w:eastAsia="Calibri"/>
          <w:lang w:eastAsia="en-US"/>
        </w:rPr>
        <w:t xml:space="preserve">olonna </w:t>
      </w:r>
      <w:r w:rsidR="00B11D59" w:rsidRPr="00B11D59">
        <w:rPr>
          <w:rFonts w:eastAsia="Calibri"/>
          <w:lang w:eastAsia="en-US"/>
        </w:rPr>
        <w:t xml:space="preserve">1 </w:t>
      </w:r>
      <w:r w:rsidR="005B1670">
        <w:rPr>
          <w:rFonts w:eastAsia="Calibri"/>
          <w:lang w:eastAsia="en-US"/>
        </w:rPr>
        <w:t>“</w:t>
      </w:r>
      <w:r w:rsidR="005B1670" w:rsidRPr="005B1670">
        <w:rPr>
          <w:rFonts w:eastAsia="Calibri"/>
          <w:i/>
          <w:iCs/>
          <w:lang w:eastAsia="en-US"/>
        </w:rPr>
        <w:t>Reddito concordato</w:t>
      </w:r>
      <w:r w:rsidR="005B1670">
        <w:rPr>
          <w:rFonts w:eastAsia="Calibri"/>
          <w:lang w:eastAsia="en-US"/>
        </w:rPr>
        <w:t>”</w:t>
      </w:r>
      <w:r w:rsidR="002F073B">
        <w:rPr>
          <w:rFonts w:eastAsia="Calibri"/>
          <w:lang w:eastAsia="en-US"/>
        </w:rPr>
        <w:t xml:space="preserve"> della sezione I “</w:t>
      </w:r>
      <w:r w:rsidR="002F073B" w:rsidRPr="002F073B">
        <w:rPr>
          <w:rFonts w:eastAsia="Calibri"/>
          <w:i/>
          <w:iCs/>
          <w:lang w:eastAsia="en-US"/>
        </w:rPr>
        <w:t>Imposta sostitutiva</w:t>
      </w:r>
      <w:r w:rsidR="002F073B">
        <w:rPr>
          <w:rFonts w:eastAsia="Calibri"/>
          <w:lang w:eastAsia="en-US"/>
        </w:rPr>
        <w:t>”</w:t>
      </w:r>
      <w:r w:rsidR="005B1670">
        <w:rPr>
          <w:rFonts w:eastAsia="Calibri"/>
          <w:lang w:eastAsia="en-US"/>
        </w:rPr>
        <w:t xml:space="preserve"> </w:t>
      </w:r>
      <w:r w:rsidR="00B11D59" w:rsidRPr="00B11D59">
        <w:rPr>
          <w:rFonts w:eastAsia="Calibri"/>
          <w:lang w:eastAsia="en-US"/>
        </w:rPr>
        <w:t>o CP7</w:t>
      </w:r>
      <w:r w:rsidR="002F073B">
        <w:rPr>
          <w:rFonts w:eastAsia="Calibri"/>
          <w:lang w:eastAsia="en-US"/>
        </w:rPr>
        <w:t xml:space="preserve"> </w:t>
      </w:r>
      <w:r w:rsidR="00B11D59" w:rsidRPr="00B11D59">
        <w:rPr>
          <w:rFonts w:eastAsia="Calibri"/>
          <w:lang w:eastAsia="en-US"/>
        </w:rPr>
        <w:t>c</w:t>
      </w:r>
      <w:r w:rsidR="002F073B">
        <w:rPr>
          <w:rFonts w:eastAsia="Calibri"/>
          <w:lang w:eastAsia="en-US"/>
        </w:rPr>
        <w:t xml:space="preserve">olonna </w:t>
      </w:r>
      <w:r w:rsidR="00B11D59" w:rsidRPr="00B11D59">
        <w:rPr>
          <w:rFonts w:eastAsia="Calibri"/>
          <w:lang w:eastAsia="en-US"/>
        </w:rPr>
        <w:t>1</w:t>
      </w:r>
      <w:r w:rsidR="002F073B">
        <w:rPr>
          <w:rFonts w:eastAsia="Calibri"/>
          <w:lang w:eastAsia="en-US"/>
        </w:rPr>
        <w:t xml:space="preserve"> “</w:t>
      </w:r>
      <w:r w:rsidR="002F073B" w:rsidRPr="005B1670">
        <w:rPr>
          <w:rFonts w:eastAsia="Calibri"/>
          <w:i/>
          <w:iCs/>
          <w:lang w:eastAsia="en-US"/>
        </w:rPr>
        <w:t>Reddito concordato</w:t>
      </w:r>
      <w:r w:rsidR="002F073B">
        <w:rPr>
          <w:rFonts w:eastAsia="Calibri"/>
          <w:lang w:eastAsia="en-US"/>
        </w:rPr>
        <w:t>” della sezione II “</w:t>
      </w:r>
      <w:r w:rsidR="002F073B" w:rsidRPr="00100A7A">
        <w:rPr>
          <w:rFonts w:eastAsia="Calibri"/>
          <w:i/>
          <w:iCs/>
          <w:lang w:eastAsia="en-US"/>
        </w:rPr>
        <w:t>Reddito d’impresa concordato assoggettato ad imposizione</w:t>
      </w:r>
      <w:r w:rsidR="002F073B">
        <w:rPr>
          <w:rFonts w:eastAsia="Calibri"/>
          <w:lang w:eastAsia="en-US"/>
        </w:rPr>
        <w:t>”</w:t>
      </w:r>
      <w:r>
        <w:rPr>
          <w:rFonts w:eastAsia="Calibri"/>
          <w:lang w:eastAsia="en-US"/>
        </w:rPr>
        <w:t xml:space="preserve"> e</w:t>
      </w:r>
      <w:r w:rsidR="00B11D59" w:rsidRPr="00B11D59">
        <w:rPr>
          <w:rFonts w:eastAsia="Calibri"/>
          <w:lang w:eastAsia="en-US"/>
        </w:rPr>
        <w:t xml:space="preserve"> non calcola</w:t>
      </w:r>
      <w:r>
        <w:rPr>
          <w:rFonts w:eastAsia="Calibri"/>
          <w:lang w:eastAsia="en-US"/>
        </w:rPr>
        <w:t>no</w:t>
      </w:r>
      <w:r w:rsidR="00B11D59" w:rsidRPr="00B11D59">
        <w:rPr>
          <w:rFonts w:eastAsia="Calibri"/>
          <w:lang w:eastAsia="en-US"/>
        </w:rPr>
        <w:t xml:space="preserve"> </w:t>
      </w:r>
      <w:r>
        <w:rPr>
          <w:rFonts w:eastAsia="Calibri"/>
          <w:lang w:eastAsia="en-US"/>
        </w:rPr>
        <w:t>né</w:t>
      </w:r>
      <w:r w:rsidR="00B11D59" w:rsidRPr="00B11D59">
        <w:rPr>
          <w:rFonts w:eastAsia="Calibri"/>
          <w:lang w:eastAsia="en-US"/>
        </w:rPr>
        <w:t xml:space="preserve"> compila</w:t>
      </w:r>
      <w:r>
        <w:rPr>
          <w:rFonts w:eastAsia="Calibri"/>
          <w:lang w:eastAsia="en-US"/>
        </w:rPr>
        <w:t>no</w:t>
      </w:r>
      <w:r w:rsidR="00B11D59" w:rsidRPr="00B11D59">
        <w:rPr>
          <w:rFonts w:eastAsia="Calibri"/>
          <w:lang w:eastAsia="en-US"/>
        </w:rPr>
        <w:t xml:space="preserve"> i campi RF58 c</w:t>
      </w:r>
      <w:r w:rsidR="00A80111">
        <w:rPr>
          <w:rFonts w:eastAsia="Calibri"/>
          <w:lang w:eastAsia="en-US"/>
        </w:rPr>
        <w:t>olonn</w:t>
      </w:r>
      <w:r w:rsidR="00865B03">
        <w:rPr>
          <w:rFonts w:eastAsia="Calibri"/>
          <w:lang w:eastAsia="en-US"/>
        </w:rPr>
        <w:t>e</w:t>
      </w:r>
      <w:r w:rsidR="00A80111">
        <w:rPr>
          <w:rFonts w:eastAsia="Calibri"/>
          <w:lang w:eastAsia="en-US"/>
        </w:rPr>
        <w:t xml:space="preserve"> </w:t>
      </w:r>
      <w:r w:rsidR="00B11D59" w:rsidRPr="00B11D59">
        <w:rPr>
          <w:rFonts w:eastAsia="Calibri"/>
          <w:lang w:eastAsia="en-US"/>
        </w:rPr>
        <w:t xml:space="preserve">3A e 3B </w:t>
      </w:r>
      <w:r w:rsidR="00A80111">
        <w:rPr>
          <w:rFonts w:eastAsia="Calibri"/>
          <w:lang w:eastAsia="en-US"/>
        </w:rPr>
        <w:t>“</w:t>
      </w:r>
      <w:r w:rsidR="00A80111" w:rsidRPr="00A80111">
        <w:rPr>
          <w:rFonts w:eastAsia="Calibri"/>
          <w:i/>
          <w:iCs/>
          <w:lang w:eastAsia="en-US"/>
        </w:rPr>
        <w:t>Redditi da partecipazione CPB</w:t>
      </w:r>
      <w:r w:rsidR="00831B2A">
        <w:rPr>
          <w:rFonts w:eastAsia="Calibri"/>
          <w:lang w:eastAsia="en-US"/>
        </w:rPr>
        <w:t>”</w:t>
      </w:r>
      <w:r w:rsidR="00A80111">
        <w:rPr>
          <w:rFonts w:eastAsia="Calibri"/>
          <w:lang w:eastAsia="en-US"/>
        </w:rPr>
        <w:t xml:space="preserve"> </w:t>
      </w:r>
      <w:r w:rsidR="00B11D59" w:rsidRPr="00B11D59">
        <w:rPr>
          <w:rFonts w:eastAsia="Calibri"/>
          <w:lang w:eastAsia="en-US"/>
        </w:rPr>
        <w:t>e RF59 c</w:t>
      </w:r>
      <w:r w:rsidR="00865B03">
        <w:rPr>
          <w:rFonts w:eastAsia="Calibri"/>
          <w:lang w:eastAsia="en-US"/>
        </w:rPr>
        <w:t xml:space="preserve">olonna </w:t>
      </w:r>
      <w:r w:rsidR="00B11D59" w:rsidRPr="00B11D59">
        <w:rPr>
          <w:rFonts w:eastAsia="Calibri"/>
          <w:lang w:eastAsia="en-US"/>
        </w:rPr>
        <w:t>2</w:t>
      </w:r>
      <w:r w:rsidR="00865B03">
        <w:rPr>
          <w:rFonts w:eastAsia="Calibri"/>
          <w:lang w:eastAsia="en-US"/>
        </w:rPr>
        <w:t xml:space="preserve"> “</w:t>
      </w:r>
      <w:r w:rsidR="00865B03" w:rsidRPr="00865B03">
        <w:rPr>
          <w:rFonts w:eastAsia="Calibri"/>
          <w:i/>
          <w:iCs/>
          <w:lang w:eastAsia="en-US"/>
        </w:rPr>
        <w:t>Perdite da partecipazione CPB</w:t>
      </w:r>
      <w:r w:rsidR="00865B03">
        <w:rPr>
          <w:rFonts w:eastAsia="Calibri"/>
          <w:lang w:eastAsia="en-US"/>
        </w:rPr>
        <w:t>”;</w:t>
      </w:r>
      <w:r w:rsidR="00B11D59" w:rsidRPr="00B11D59">
        <w:rPr>
          <w:rFonts w:eastAsia="Calibri"/>
          <w:lang w:eastAsia="en-US"/>
        </w:rPr>
        <w:t xml:space="preserve"> compil</w:t>
      </w:r>
      <w:r w:rsidR="00865B03">
        <w:rPr>
          <w:rFonts w:eastAsia="Calibri"/>
          <w:lang w:eastAsia="en-US"/>
        </w:rPr>
        <w:t>ano</w:t>
      </w:r>
      <w:r w:rsidR="00B11D59" w:rsidRPr="00B11D59">
        <w:rPr>
          <w:rFonts w:eastAsia="Calibri"/>
          <w:lang w:eastAsia="en-US"/>
        </w:rPr>
        <w:t xml:space="preserve"> solo </w:t>
      </w:r>
      <w:r w:rsidR="00865B03">
        <w:rPr>
          <w:rFonts w:eastAsia="Calibri"/>
          <w:lang w:eastAsia="en-US"/>
        </w:rPr>
        <w:t xml:space="preserve">i campi del rigo </w:t>
      </w:r>
      <w:r w:rsidR="00B11D59" w:rsidRPr="00B11D59">
        <w:rPr>
          <w:rFonts w:eastAsia="Calibri"/>
          <w:lang w:eastAsia="en-US"/>
        </w:rPr>
        <w:t>RF58 c</w:t>
      </w:r>
      <w:r w:rsidR="00865B03">
        <w:rPr>
          <w:rFonts w:eastAsia="Calibri"/>
          <w:lang w:eastAsia="en-US"/>
        </w:rPr>
        <w:t>olonne 1 e 2 “</w:t>
      </w:r>
      <w:r w:rsidR="00865B03" w:rsidRPr="00865B03">
        <w:rPr>
          <w:rFonts w:eastAsia="Calibri"/>
          <w:i/>
          <w:iCs/>
          <w:lang w:eastAsia="en-US"/>
        </w:rPr>
        <w:t>Redditi da partecipazione</w:t>
      </w:r>
      <w:r w:rsidR="00865B03">
        <w:rPr>
          <w:rFonts w:eastAsia="Calibri"/>
          <w:lang w:eastAsia="en-US"/>
        </w:rPr>
        <w:t>”</w:t>
      </w:r>
      <w:r w:rsidR="00B11D59" w:rsidRPr="00B11D59">
        <w:rPr>
          <w:rFonts w:eastAsia="Calibri"/>
          <w:lang w:eastAsia="en-US"/>
        </w:rPr>
        <w:t xml:space="preserve"> e RF59 c</w:t>
      </w:r>
      <w:r w:rsidR="00C67ACD">
        <w:rPr>
          <w:rFonts w:eastAsia="Calibri"/>
          <w:lang w:eastAsia="en-US"/>
        </w:rPr>
        <w:t>olonn</w:t>
      </w:r>
      <w:r w:rsidR="008F5315">
        <w:rPr>
          <w:rFonts w:eastAsia="Calibri"/>
          <w:lang w:eastAsia="en-US"/>
        </w:rPr>
        <w:t>a</w:t>
      </w:r>
      <w:r w:rsidR="00C67ACD">
        <w:rPr>
          <w:rFonts w:eastAsia="Calibri"/>
          <w:lang w:eastAsia="en-US"/>
        </w:rPr>
        <w:t xml:space="preserve"> </w:t>
      </w:r>
      <w:r w:rsidR="00B11D59" w:rsidRPr="00B11D59">
        <w:rPr>
          <w:rFonts w:eastAsia="Calibri"/>
          <w:lang w:eastAsia="en-US"/>
        </w:rPr>
        <w:t xml:space="preserve">1 </w:t>
      </w:r>
      <w:r w:rsidR="00C67ACD">
        <w:rPr>
          <w:rFonts w:eastAsia="Calibri"/>
          <w:lang w:eastAsia="en-US"/>
        </w:rPr>
        <w:t>“</w:t>
      </w:r>
      <w:r w:rsidR="00C67ACD" w:rsidRPr="00C67ACD">
        <w:rPr>
          <w:rFonts w:eastAsia="Calibri"/>
          <w:i/>
          <w:iCs/>
          <w:lang w:eastAsia="en-US"/>
        </w:rPr>
        <w:t>Perdite da partecipazione</w:t>
      </w:r>
      <w:r w:rsidR="00C67ACD">
        <w:rPr>
          <w:rFonts w:eastAsia="Calibri"/>
          <w:lang w:eastAsia="en-US"/>
        </w:rPr>
        <w:t xml:space="preserve">” </w:t>
      </w:r>
      <w:r w:rsidR="00B11D59" w:rsidRPr="00B11D59">
        <w:rPr>
          <w:rFonts w:eastAsia="Calibri"/>
          <w:lang w:eastAsia="en-US"/>
        </w:rPr>
        <w:t xml:space="preserve">con </w:t>
      </w:r>
      <w:r w:rsidR="00CB2A7E">
        <w:rPr>
          <w:rFonts w:eastAsia="Calibri"/>
          <w:lang w:eastAsia="en-US"/>
        </w:rPr>
        <w:t xml:space="preserve">i </w:t>
      </w:r>
      <w:r w:rsidR="00B11D59" w:rsidRPr="00B11D59">
        <w:rPr>
          <w:rFonts w:eastAsia="Calibri"/>
          <w:lang w:eastAsia="en-US"/>
        </w:rPr>
        <w:t>redditi effettivi</w:t>
      </w:r>
      <w:r w:rsidR="00CB2A7E">
        <w:rPr>
          <w:rFonts w:eastAsia="Calibri"/>
          <w:lang w:eastAsia="en-US"/>
        </w:rPr>
        <w:t>.</w:t>
      </w:r>
      <w:r w:rsidR="00B11D59" w:rsidRPr="00B11D59">
        <w:rPr>
          <w:rFonts w:eastAsia="Calibri"/>
          <w:lang w:eastAsia="en-US"/>
        </w:rPr>
        <w:t xml:space="preserve"> </w:t>
      </w:r>
    </w:p>
    <w:p w14:paraId="5D5B2465" w14:textId="6DDD69E7" w:rsidR="00A4395B" w:rsidRPr="00A4395B" w:rsidRDefault="00092B4A" w:rsidP="00203CE3">
      <w:pPr>
        <w:pStyle w:val="CorpoAltF0"/>
        <w:numPr>
          <w:ilvl w:val="0"/>
          <w:numId w:val="20"/>
        </w:numPr>
        <w:rPr>
          <w:rFonts w:eastAsia="Calibri"/>
          <w:b/>
          <w:bCs/>
          <w:lang w:eastAsia="en-US"/>
        </w:rPr>
      </w:pPr>
      <w:r>
        <w:rPr>
          <w:rFonts w:eastAsia="Calibri"/>
          <w:b/>
          <w:bCs/>
          <w:lang w:eastAsia="en-US"/>
        </w:rPr>
        <w:t>Società</w:t>
      </w:r>
      <w:r w:rsidR="00B11D59" w:rsidRPr="00A4395B">
        <w:rPr>
          <w:rFonts w:eastAsia="Calibri"/>
          <w:b/>
          <w:bCs/>
          <w:lang w:eastAsia="en-US"/>
        </w:rPr>
        <w:t xml:space="preserve"> che non hanno aderito al </w:t>
      </w:r>
      <w:r w:rsidR="00CB2A7E" w:rsidRPr="00A4395B">
        <w:rPr>
          <w:rFonts w:eastAsia="Calibri"/>
          <w:b/>
          <w:bCs/>
          <w:lang w:eastAsia="en-US"/>
        </w:rPr>
        <w:t>CPB</w:t>
      </w:r>
      <w:r>
        <w:rPr>
          <w:rFonts w:eastAsia="Calibri"/>
          <w:b/>
          <w:bCs/>
          <w:lang w:eastAsia="en-US"/>
        </w:rPr>
        <w:t xml:space="preserve"> ma che</w:t>
      </w:r>
      <w:r w:rsidR="00B11D59" w:rsidRPr="00A4395B">
        <w:rPr>
          <w:rFonts w:eastAsia="Calibri"/>
          <w:b/>
          <w:bCs/>
          <w:lang w:eastAsia="en-US"/>
        </w:rPr>
        <w:t xml:space="preserve"> ricevono in trasparenza redditi da partecipazione</w:t>
      </w:r>
      <w:r w:rsidR="004A250A">
        <w:rPr>
          <w:rFonts w:eastAsia="Calibri"/>
          <w:b/>
          <w:bCs/>
          <w:lang w:eastAsia="en-US"/>
        </w:rPr>
        <w:t xml:space="preserve"> in società</w:t>
      </w:r>
      <w:r w:rsidR="00B11D59" w:rsidRPr="00A4395B">
        <w:rPr>
          <w:rFonts w:eastAsia="Calibri"/>
          <w:b/>
          <w:bCs/>
          <w:lang w:eastAsia="en-US"/>
        </w:rPr>
        <w:t xml:space="preserve"> che hanno aderito al CPB</w:t>
      </w:r>
    </w:p>
    <w:p w14:paraId="5129111F" w14:textId="78228656" w:rsidR="00F66385" w:rsidRDefault="004A250A" w:rsidP="00A4395B">
      <w:pPr>
        <w:pStyle w:val="CorpoAltF0"/>
        <w:ind w:left="709"/>
        <w:rPr>
          <w:rFonts w:eastAsia="Calibri"/>
          <w:lang w:eastAsia="en-US"/>
        </w:rPr>
      </w:pPr>
      <w:r>
        <w:rPr>
          <w:rFonts w:eastAsia="Calibri"/>
          <w:lang w:eastAsia="en-US"/>
        </w:rPr>
        <w:t>Espongono i</w:t>
      </w:r>
      <w:r w:rsidR="00B11D59" w:rsidRPr="00B11D59">
        <w:rPr>
          <w:rFonts w:eastAsia="Calibri"/>
          <w:lang w:eastAsia="en-US"/>
        </w:rPr>
        <w:t xml:space="preserve"> </w:t>
      </w:r>
      <w:r w:rsidR="006C5796">
        <w:rPr>
          <w:rFonts w:eastAsia="Calibri"/>
          <w:lang w:eastAsia="en-US"/>
        </w:rPr>
        <w:t>“</w:t>
      </w:r>
      <w:r w:rsidR="006C5796" w:rsidRPr="008273EA">
        <w:rPr>
          <w:rFonts w:eastAsia="Calibri"/>
          <w:i/>
          <w:iCs/>
          <w:lang w:eastAsia="en-US"/>
        </w:rPr>
        <w:t>R</w:t>
      </w:r>
      <w:r w:rsidR="00B11D59" w:rsidRPr="008273EA">
        <w:rPr>
          <w:rFonts w:eastAsia="Calibri"/>
          <w:i/>
          <w:iCs/>
          <w:lang w:eastAsia="en-US"/>
        </w:rPr>
        <w:t>edditi/perdite effettive</w:t>
      </w:r>
      <w:r w:rsidR="006C5796">
        <w:rPr>
          <w:rFonts w:eastAsia="Calibri"/>
          <w:lang w:eastAsia="en-US"/>
        </w:rPr>
        <w:t>”</w:t>
      </w:r>
      <w:r w:rsidR="00B11D59" w:rsidRPr="00B11D59">
        <w:rPr>
          <w:rFonts w:eastAsia="Calibri"/>
          <w:lang w:eastAsia="en-US"/>
        </w:rPr>
        <w:t xml:space="preserve"> </w:t>
      </w:r>
      <w:r>
        <w:rPr>
          <w:rFonts w:eastAsia="Calibri"/>
          <w:lang w:eastAsia="en-US"/>
        </w:rPr>
        <w:t>nei campi</w:t>
      </w:r>
      <w:r w:rsidR="00B11D59" w:rsidRPr="00B11D59">
        <w:rPr>
          <w:rFonts w:eastAsia="Calibri"/>
          <w:lang w:eastAsia="en-US"/>
        </w:rPr>
        <w:t xml:space="preserve"> RF58 c</w:t>
      </w:r>
      <w:r>
        <w:rPr>
          <w:rFonts w:eastAsia="Calibri"/>
          <w:lang w:eastAsia="en-US"/>
        </w:rPr>
        <w:t>olonne</w:t>
      </w:r>
      <w:r w:rsidR="006C5796">
        <w:rPr>
          <w:rFonts w:eastAsia="Calibri"/>
          <w:lang w:eastAsia="en-US"/>
        </w:rPr>
        <w:t xml:space="preserve"> </w:t>
      </w:r>
      <w:r w:rsidR="00B11D59" w:rsidRPr="00B11D59">
        <w:rPr>
          <w:rFonts w:eastAsia="Calibri"/>
          <w:lang w:eastAsia="en-US"/>
        </w:rPr>
        <w:t xml:space="preserve">1 e 2 </w:t>
      </w:r>
      <w:r>
        <w:rPr>
          <w:rFonts w:eastAsia="Calibri"/>
          <w:lang w:eastAsia="en-US"/>
        </w:rPr>
        <w:t>“</w:t>
      </w:r>
      <w:r w:rsidRPr="00865B03">
        <w:rPr>
          <w:rFonts w:eastAsia="Calibri"/>
          <w:i/>
          <w:iCs/>
          <w:lang w:eastAsia="en-US"/>
        </w:rPr>
        <w:t>Redditi da partecipazione</w:t>
      </w:r>
      <w:r>
        <w:rPr>
          <w:rFonts w:eastAsia="Calibri"/>
          <w:lang w:eastAsia="en-US"/>
        </w:rPr>
        <w:t>”</w:t>
      </w:r>
      <w:r w:rsidRPr="00B11D59">
        <w:rPr>
          <w:rFonts w:eastAsia="Calibri"/>
          <w:lang w:eastAsia="en-US"/>
        </w:rPr>
        <w:t xml:space="preserve"> </w:t>
      </w:r>
      <w:r w:rsidR="00B11D59" w:rsidRPr="00B11D59">
        <w:rPr>
          <w:rFonts w:eastAsia="Calibri"/>
          <w:lang w:eastAsia="en-US"/>
        </w:rPr>
        <w:t>o RF59 c</w:t>
      </w:r>
      <w:r w:rsidR="008F5315">
        <w:rPr>
          <w:rFonts w:eastAsia="Calibri"/>
          <w:lang w:eastAsia="en-US"/>
        </w:rPr>
        <w:t>olonn</w:t>
      </w:r>
      <w:r w:rsidR="00F61584">
        <w:rPr>
          <w:rFonts w:eastAsia="Calibri"/>
          <w:lang w:eastAsia="en-US"/>
        </w:rPr>
        <w:t>a</w:t>
      </w:r>
      <w:r w:rsidR="008F5315">
        <w:rPr>
          <w:rFonts w:eastAsia="Calibri"/>
          <w:lang w:eastAsia="en-US"/>
        </w:rPr>
        <w:t xml:space="preserve"> </w:t>
      </w:r>
      <w:r w:rsidR="00B11D59" w:rsidRPr="00B11D59">
        <w:rPr>
          <w:rFonts w:eastAsia="Calibri"/>
          <w:lang w:eastAsia="en-US"/>
        </w:rPr>
        <w:t>1</w:t>
      </w:r>
      <w:r w:rsidR="004024BB">
        <w:rPr>
          <w:rFonts w:eastAsia="Calibri"/>
          <w:lang w:eastAsia="en-US"/>
        </w:rPr>
        <w:t xml:space="preserve"> </w:t>
      </w:r>
      <w:r w:rsidR="008F5315">
        <w:rPr>
          <w:rFonts w:eastAsia="Calibri"/>
          <w:lang w:eastAsia="en-US"/>
        </w:rPr>
        <w:t>“</w:t>
      </w:r>
      <w:r w:rsidR="008F5315" w:rsidRPr="00C67ACD">
        <w:rPr>
          <w:rFonts w:eastAsia="Calibri"/>
          <w:i/>
          <w:iCs/>
          <w:lang w:eastAsia="en-US"/>
        </w:rPr>
        <w:t>Perdite da partecipazione</w:t>
      </w:r>
      <w:r w:rsidR="008F5315">
        <w:rPr>
          <w:rFonts w:eastAsia="Calibri"/>
          <w:lang w:eastAsia="en-US"/>
        </w:rPr>
        <w:t>”</w:t>
      </w:r>
      <w:r w:rsidR="00F61584">
        <w:rPr>
          <w:rFonts w:eastAsia="Calibri"/>
          <w:lang w:eastAsia="en-US"/>
        </w:rPr>
        <w:t xml:space="preserve"> ed</w:t>
      </w:r>
      <w:r w:rsidR="008F5315">
        <w:rPr>
          <w:rFonts w:eastAsia="Calibri"/>
          <w:lang w:eastAsia="en-US"/>
        </w:rPr>
        <w:t xml:space="preserve"> </w:t>
      </w:r>
      <w:r w:rsidR="00F61584">
        <w:rPr>
          <w:rFonts w:eastAsia="Calibri"/>
          <w:lang w:eastAsia="en-US"/>
        </w:rPr>
        <w:t xml:space="preserve">i </w:t>
      </w:r>
      <w:r w:rsidR="006C5796">
        <w:rPr>
          <w:rFonts w:eastAsia="Calibri"/>
          <w:lang w:eastAsia="en-US"/>
        </w:rPr>
        <w:t>“</w:t>
      </w:r>
      <w:r w:rsidR="006C5796" w:rsidRPr="006C5796">
        <w:rPr>
          <w:rFonts w:eastAsia="Calibri"/>
          <w:i/>
          <w:iCs/>
          <w:lang w:eastAsia="en-US"/>
        </w:rPr>
        <w:t>R</w:t>
      </w:r>
      <w:r w:rsidR="00B11D59" w:rsidRPr="006C5796">
        <w:rPr>
          <w:rFonts w:eastAsia="Calibri"/>
          <w:i/>
          <w:iCs/>
          <w:lang w:eastAsia="en-US"/>
        </w:rPr>
        <w:t>edditi/perdite da CPB</w:t>
      </w:r>
      <w:r w:rsidR="006C5796">
        <w:rPr>
          <w:rFonts w:eastAsia="Calibri"/>
          <w:lang w:eastAsia="en-US"/>
        </w:rPr>
        <w:t>”</w:t>
      </w:r>
      <w:r w:rsidR="00B11D59" w:rsidRPr="00B11D59">
        <w:rPr>
          <w:rFonts w:eastAsia="Calibri"/>
          <w:lang w:eastAsia="en-US"/>
        </w:rPr>
        <w:t xml:space="preserve"> </w:t>
      </w:r>
      <w:r w:rsidR="00F61584">
        <w:rPr>
          <w:rFonts w:eastAsia="Calibri"/>
          <w:lang w:eastAsia="en-US"/>
        </w:rPr>
        <w:t>nei campi</w:t>
      </w:r>
      <w:r w:rsidR="00B11D59" w:rsidRPr="00B11D59">
        <w:rPr>
          <w:rFonts w:eastAsia="Calibri"/>
          <w:lang w:eastAsia="en-US"/>
        </w:rPr>
        <w:t xml:space="preserve"> RF58 c</w:t>
      </w:r>
      <w:r w:rsidR="00F61584">
        <w:rPr>
          <w:rFonts w:eastAsia="Calibri"/>
          <w:lang w:eastAsia="en-US"/>
        </w:rPr>
        <w:t xml:space="preserve">olonne </w:t>
      </w:r>
      <w:r w:rsidR="00B11D59" w:rsidRPr="00B11D59">
        <w:rPr>
          <w:rFonts w:eastAsia="Calibri"/>
          <w:lang w:eastAsia="en-US"/>
        </w:rPr>
        <w:t xml:space="preserve">3A e 3B </w:t>
      </w:r>
      <w:r w:rsidR="00831B2A">
        <w:rPr>
          <w:rFonts w:eastAsia="Calibri"/>
          <w:lang w:eastAsia="en-US"/>
        </w:rPr>
        <w:t>“</w:t>
      </w:r>
      <w:r w:rsidR="00831B2A" w:rsidRPr="00A80111">
        <w:rPr>
          <w:rFonts w:eastAsia="Calibri"/>
          <w:i/>
          <w:iCs/>
          <w:lang w:eastAsia="en-US"/>
        </w:rPr>
        <w:t>Redditi da partecipazione CPB</w:t>
      </w:r>
      <w:r w:rsidR="00831B2A">
        <w:rPr>
          <w:rFonts w:eastAsia="Calibri"/>
          <w:lang w:eastAsia="en-US"/>
        </w:rPr>
        <w:t>”</w:t>
      </w:r>
      <w:r w:rsidR="00831B2A" w:rsidRPr="00B11D59">
        <w:rPr>
          <w:rFonts w:eastAsia="Calibri"/>
          <w:lang w:eastAsia="en-US"/>
        </w:rPr>
        <w:t xml:space="preserve"> </w:t>
      </w:r>
      <w:r w:rsidR="00B11D59" w:rsidRPr="00B11D59">
        <w:rPr>
          <w:rFonts w:eastAsia="Calibri"/>
          <w:lang w:eastAsia="en-US"/>
        </w:rPr>
        <w:t>e RF59 c</w:t>
      </w:r>
      <w:r w:rsidR="006C5796">
        <w:rPr>
          <w:rFonts w:eastAsia="Calibri"/>
          <w:lang w:eastAsia="en-US"/>
        </w:rPr>
        <w:t xml:space="preserve">olonna </w:t>
      </w:r>
      <w:r w:rsidR="00B11D59" w:rsidRPr="00B11D59">
        <w:rPr>
          <w:rFonts w:eastAsia="Calibri"/>
          <w:lang w:eastAsia="en-US"/>
        </w:rPr>
        <w:t>2</w:t>
      </w:r>
      <w:r w:rsidR="00F66385">
        <w:rPr>
          <w:rFonts w:eastAsia="Calibri"/>
          <w:lang w:eastAsia="en-US"/>
        </w:rPr>
        <w:t>A “</w:t>
      </w:r>
      <w:r w:rsidR="00F66385" w:rsidRPr="00F66385">
        <w:rPr>
          <w:rFonts w:eastAsia="Calibri"/>
          <w:i/>
          <w:iCs/>
          <w:lang w:eastAsia="en-US"/>
        </w:rPr>
        <w:t>Perdite da partecipazione CPB</w:t>
      </w:r>
      <w:r w:rsidR="00F66385">
        <w:rPr>
          <w:rFonts w:eastAsia="Calibri"/>
          <w:lang w:eastAsia="en-US"/>
        </w:rPr>
        <w:t>”</w:t>
      </w:r>
      <w:r w:rsidR="00B11D59" w:rsidRPr="00B11D59">
        <w:rPr>
          <w:rFonts w:eastAsia="Calibri"/>
          <w:lang w:eastAsia="en-US"/>
        </w:rPr>
        <w:t xml:space="preserve">. </w:t>
      </w:r>
    </w:p>
    <w:p w14:paraId="253D0029" w14:textId="77777777" w:rsidR="008273EA" w:rsidRDefault="00F66385" w:rsidP="00203CE3">
      <w:pPr>
        <w:pStyle w:val="CorpoAltF0"/>
        <w:numPr>
          <w:ilvl w:val="0"/>
          <w:numId w:val="20"/>
        </w:numPr>
        <w:rPr>
          <w:rFonts w:eastAsia="Calibri"/>
          <w:b/>
          <w:bCs/>
          <w:lang w:eastAsia="en-US"/>
        </w:rPr>
      </w:pPr>
      <w:r>
        <w:rPr>
          <w:rFonts w:eastAsia="Calibri"/>
          <w:b/>
          <w:bCs/>
          <w:lang w:eastAsia="en-US"/>
        </w:rPr>
        <w:t>Società</w:t>
      </w:r>
      <w:r w:rsidR="00B11D59" w:rsidRPr="00F66385">
        <w:rPr>
          <w:rFonts w:eastAsia="Calibri"/>
          <w:b/>
          <w:bCs/>
          <w:lang w:eastAsia="en-US"/>
        </w:rPr>
        <w:t xml:space="preserve"> che non hanno aderito al </w:t>
      </w:r>
      <w:r>
        <w:rPr>
          <w:rFonts w:eastAsia="Calibri"/>
          <w:b/>
          <w:bCs/>
          <w:lang w:eastAsia="en-US"/>
        </w:rPr>
        <w:t>CPB</w:t>
      </w:r>
      <w:r w:rsidR="00B11D59" w:rsidRPr="00F66385">
        <w:rPr>
          <w:rFonts w:eastAsia="Calibri"/>
          <w:b/>
          <w:bCs/>
          <w:lang w:eastAsia="en-US"/>
        </w:rPr>
        <w:t xml:space="preserve"> ma </w:t>
      </w:r>
      <w:r>
        <w:rPr>
          <w:rFonts w:eastAsia="Calibri"/>
          <w:b/>
          <w:bCs/>
          <w:lang w:eastAsia="en-US"/>
        </w:rPr>
        <w:t xml:space="preserve">che </w:t>
      </w:r>
      <w:r w:rsidR="00B11D59" w:rsidRPr="00F66385">
        <w:rPr>
          <w:rFonts w:eastAsia="Calibri"/>
          <w:b/>
          <w:bCs/>
          <w:lang w:eastAsia="en-US"/>
        </w:rPr>
        <w:t xml:space="preserve">ricevono in trasparenza sia redditi da partecipazione </w:t>
      </w:r>
      <w:r>
        <w:rPr>
          <w:rFonts w:eastAsia="Calibri"/>
          <w:b/>
          <w:bCs/>
          <w:lang w:eastAsia="en-US"/>
        </w:rPr>
        <w:t xml:space="preserve">in società </w:t>
      </w:r>
      <w:r w:rsidR="00B11D59" w:rsidRPr="00F66385">
        <w:rPr>
          <w:rFonts w:eastAsia="Calibri"/>
          <w:b/>
          <w:bCs/>
          <w:lang w:eastAsia="en-US"/>
        </w:rPr>
        <w:t>che non hanno aderito al CPB</w:t>
      </w:r>
      <w:r>
        <w:rPr>
          <w:rFonts w:eastAsia="Calibri"/>
          <w:b/>
          <w:bCs/>
          <w:lang w:eastAsia="en-US"/>
        </w:rPr>
        <w:t xml:space="preserve"> </w:t>
      </w:r>
      <w:r w:rsidR="00B11D59" w:rsidRPr="00F66385">
        <w:rPr>
          <w:rFonts w:eastAsia="Calibri"/>
          <w:b/>
          <w:bCs/>
          <w:lang w:eastAsia="en-US"/>
        </w:rPr>
        <w:t xml:space="preserve">sia redditi </w:t>
      </w:r>
      <w:r w:rsidR="008273EA" w:rsidRPr="00F66385">
        <w:rPr>
          <w:rFonts w:eastAsia="Calibri"/>
          <w:b/>
          <w:bCs/>
          <w:lang w:eastAsia="en-US"/>
        </w:rPr>
        <w:t xml:space="preserve">da partecipazione </w:t>
      </w:r>
      <w:r w:rsidR="008273EA">
        <w:rPr>
          <w:rFonts w:eastAsia="Calibri"/>
          <w:b/>
          <w:bCs/>
          <w:lang w:eastAsia="en-US"/>
        </w:rPr>
        <w:t xml:space="preserve">in società </w:t>
      </w:r>
      <w:r w:rsidR="008273EA" w:rsidRPr="00F66385">
        <w:rPr>
          <w:rFonts w:eastAsia="Calibri"/>
          <w:b/>
          <w:bCs/>
          <w:lang w:eastAsia="en-US"/>
        </w:rPr>
        <w:t xml:space="preserve">che </w:t>
      </w:r>
      <w:r w:rsidR="008273EA">
        <w:rPr>
          <w:rFonts w:eastAsia="Calibri"/>
          <w:b/>
          <w:bCs/>
          <w:lang w:eastAsia="en-US"/>
        </w:rPr>
        <w:t>hanno aderito al</w:t>
      </w:r>
      <w:r w:rsidR="00B11D59" w:rsidRPr="00F66385">
        <w:rPr>
          <w:rFonts w:eastAsia="Calibri"/>
          <w:b/>
          <w:bCs/>
          <w:lang w:eastAsia="en-US"/>
        </w:rPr>
        <w:t xml:space="preserve"> CPB</w:t>
      </w:r>
    </w:p>
    <w:p w14:paraId="10C7B32F" w14:textId="2524085F" w:rsidR="00B11D59" w:rsidRPr="008273EA" w:rsidRDefault="008273EA" w:rsidP="008273EA">
      <w:pPr>
        <w:pStyle w:val="CorpoAltF0"/>
        <w:ind w:left="709"/>
        <w:rPr>
          <w:rFonts w:eastAsia="Calibri"/>
          <w:lang w:eastAsia="en-US"/>
        </w:rPr>
      </w:pPr>
      <w:r>
        <w:rPr>
          <w:rFonts w:eastAsia="Calibri"/>
          <w:lang w:eastAsia="en-US"/>
        </w:rPr>
        <w:t>Espongono i</w:t>
      </w:r>
      <w:r w:rsidR="00B11D59" w:rsidRPr="008273EA">
        <w:rPr>
          <w:rFonts w:eastAsia="Calibri"/>
          <w:lang w:eastAsia="en-US"/>
        </w:rPr>
        <w:t xml:space="preserve"> </w:t>
      </w:r>
      <w:r w:rsidR="005326FB">
        <w:rPr>
          <w:rFonts w:eastAsia="Calibri"/>
          <w:lang w:eastAsia="en-US"/>
        </w:rPr>
        <w:t>“</w:t>
      </w:r>
      <w:r w:rsidR="00C70C4A" w:rsidRPr="00C70C4A">
        <w:rPr>
          <w:rFonts w:eastAsia="Calibri"/>
          <w:i/>
          <w:iCs/>
          <w:lang w:eastAsia="en-US"/>
        </w:rPr>
        <w:t>R</w:t>
      </w:r>
      <w:r w:rsidR="00B11D59" w:rsidRPr="00C70C4A">
        <w:rPr>
          <w:rFonts w:eastAsia="Calibri"/>
          <w:i/>
          <w:iCs/>
          <w:lang w:eastAsia="en-US"/>
        </w:rPr>
        <w:t>edditi/perdite effettive senza adesione al CPB</w:t>
      </w:r>
      <w:r w:rsidR="00C70C4A">
        <w:rPr>
          <w:rFonts w:eastAsia="Calibri"/>
          <w:lang w:eastAsia="en-US"/>
        </w:rPr>
        <w:t>”</w:t>
      </w:r>
      <w:r w:rsidR="00B11D59" w:rsidRPr="008273EA">
        <w:rPr>
          <w:rFonts w:eastAsia="Calibri"/>
          <w:lang w:eastAsia="en-US"/>
        </w:rPr>
        <w:t xml:space="preserve"> sia </w:t>
      </w:r>
      <w:r w:rsidR="00C70C4A">
        <w:rPr>
          <w:rFonts w:eastAsia="Calibri"/>
          <w:lang w:eastAsia="en-US"/>
        </w:rPr>
        <w:t>nei campi</w:t>
      </w:r>
      <w:r w:rsidR="00B11D59" w:rsidRPr="008273EA">
        <w:rPr>
          <w:rFonts w:eastAsia="Calibri"/>
          <w:lang w:eastAsia="en-US"/>
        </w:rPr>
        <w:t xml:space="preserve"> RF58 c</w:t>
      </w:r>
      <w:r w:rsidR="00C70C4A">
        <w:rPr>
          <w:rFonts w:eastAsia="Calibri"/>
          <w:lang w:eastAsia="en-US"/>
        </w:rPr>
        <w:t xml:space="preserve">olonne </w:t>
      </w:r>
      <w:r w:rsidR="00B11D59" w:rsidRPr="008273EA">
        <w:rPr>
          <w:rFonts w:eastAsia="Calibri"/>
          <w:lang w:eastAsia="en-US"/>
        </w:rPr>
        <w:t xml:space="preserve">1 e 2 </w:t>
      </w:r>
      <w:r w:rsidR="00C70C4A">
        <w:rPr>
          <w:rFonts w:eastAsia="Calibri"/>
          <w:lang w:eastAsia="en-US"/>
        </w:rPr>
        <w:t>“</w:t>
      </w:r>
      <w:r w:rsidR="00C70C4A" w:rsidRPr="00865B03">
        <w:rPr>
          <w:rFonts w:eastAsia="Calibri"/>
          <w:i/>
          <w:iCs/>
          <w:lang w:eastAsia="en-US"/>
        </w:rPr>
        <w:t>Redditi da partecipazione</w:t>
      </w:r>
      <w:r w:rsidR="00C70C4A">
        <w:rPr>
          <w:rFonts w:eastAsia="Calibri"/>
          <w:lang w:eastAsia="en-US"/>
        </w:rPr>
        <w:t>”</w:t>
      </w:r>
      <w:r w:rsidR="00C70C4A" w:rsidRPr="00B11D59">
        <w:rPr>
          <w:rFonts w:eastAsia="Calibri"/>
          <w:lang w:eastAsia="en-US"/>
        </w:rPr>
        <w:t xml:space="preserve"> </w:t>
      </w:r>
      <w:r w:rsidR="00B11D59" w:rsidRPr="008273EA">
        <w:rPr>
          <w:rFonts w:eastAsia="Calibri"/>
          <w:lang w:eastAsia="en-US"/>
        </w:rPr>
        <w:t>o RF59 c</w:t>
      </w:r>
      <w:r w:rsidR="00C70C4A">
        <w:rPr>
          <w:rFonts w:eastAsia="Calibri"/>
          <w:lang w:eastAsia="en-US"/>
        </w:rPr>
        <w:t xml:space="preserve">olonna </w:t>
      </w:r>
      <w:r w:rsidR="00B11D59" w:rsidRPr="008273EA">
        <w:rPr>
          <w:rFonts w:eastAsia="Calibri"/>
          <w:lang w:eastAsia="en-US"/>
        </w:rPr>
        <w:t>1</w:t>
      </w:r>
      <w:r w:rsidR="00C70C4A">
        <w:rPr>
          <w:rFonts w:eastAsia="Calibri"/>
          <w:lang w:eastAsia="en-US"/>
        </w:rPr>
        <w:t xml:space="preserve"> “</w:t>
      </w:r>
      <w:r w:rsidR="00C70C4A" w:rsidRPr="00C67ACD">
        <w:rPr>
          <w:rFonts w:eastAsia="Calibri"/>
          <w:i/>
          <w:iCs/>
          <w:lang w:eastAsia="en-US"/>
        </w:rPr>
        <w:t>Perdite da partecipazione</w:t>
      </w:r>
      <w:r w:rsidR="00C70C4A">
        <w:rPr>
          <w:rFonts w:eastAsia="Calibri"/>
          <w:lang w:eastAsia="en-US"/>
        </w:rPr>
        <w:t>”,</w:t>
      </w:r>
      <w:r w:rsidR="00B11D59" w:rsidRPr="008273EA">
        <w:rPr>
          <w:rFonts w:eastAsia="Calibri"/>
          <w:lang w:eastAsia="en-US"/>
        </w:rPr>
        <w:t xml:space="preserve"> sia </w:t>
      </w:r>
      <w:r w:rsidR="00C70C4A">
        <w:rPr>
          <w:rFonts w:eastAsia="Calibri"/>
          <w:lang w:eastAsia="en-US"/>
        </w:rPr>
        <w:t>nei campi</w:t>
      </w:r>
      <w:r w:rsidR="00B11D59" w:rsidRPr="008273EA">
        <w:rPr>
          <w:rFonts w:eastAsia="Calibri"/>
          <w:lang w:eastAsia="en-US"/>
        </w:rPr>
        <w:t xml:space="preserve"> RF58 c</w:t>
      </w:r>
      <w:r w:rsidR="00C70C4A">
        <w:rPr>
          <w:rFonts w:eastAsia="Calibri"/>
          <w:lang w:eastAsia="en-US"/>
        </w:rPr>
        <w:t>olonn</w:t>
      </w:r>
      <w:r w:rsidR="00831B2A">
        <w:rPr>
          <w:rFonts w:eastAsia="Calibri"/>
          <w:lang w:eastAsia="en-US"/>
        </w:rPr>
        <w:t>e</w:t>
      </w:r>
      <w:r w:rsidR="00C70C4A">
        <w:rPr>
          <w:rFonts w:eastAsia="Calibri"/>
          <w:lang w:eastAsia="en-US"/>
        </w:rPr>
        <w:t xml:space="preserve"> </w:t>
      </w:r>
      <w:r w:rsidR="00B11D59" w:rsidRPr="008273EA">
        <w:rPr>
          <w:rFonts w:eastAsia="Calibri"/>
          <w:lang w:eastAsia="en-US"/>
        </w:rPr>
        <w:t xml:space="preserve">3A e 3B </w:t>
      </w:r>
      <w:r w:rsidR="00831B2A">
        <w:rPr>
          <w:rFonts w:eastAsia="Calibri"/>
          <w:lang w:eastAsia="en-US"/>
        </w:rPr>
        <w:t>“</w:t>
      </w:r>
      <w:r w:rsidR="00831B2A" w:rsidRPr="00A80111">
        <w:rPr>
          <w:rFonts w:eastAsia="Calibri"/>
          <w:i/>
          <w:iCs/>
          <w:lang w:eastAsia="en-US"/>
        </w:rPr>
        <w:t>Redditi da partecipazione CPB</w:t>
      </w:r>
      <w:r w:rsidR="00831B2A">
        <w:rPr>
          <w:rFonts w:eastAsia="Calibri"/>
          <w:lang w:eastAsia="en-US"/>
        </w:rPr>
        <w:t>”</w:t>
      </w:r>
      <w:r w:rsidR="00831B2A" w:rsidRPr="00B11D59">
        <w:rPr>
          <w:rFonts w:eastAsia="Calibri"/>
          <w:lang w:eastAsia="en-US"/>
        </w:rPr>
        <w:t xml:space="preserve"> </w:t>
      </w:r>
      <w:r w:rsidR="00B11D59" w:rsidRPr="008273EA">
        <w:rPr>
          <w:rFonts w:eastAsia="Calibri"/>
          <w:lang w:eastAsia="en-US"/>
        </w:rPr>
        <w:t>e RF59 c</w:t>
      </w:r>
      <w:r w:rsidR="00831B2A">
        <w:rPr>
          <w:rFonts w:eastAsia="Calibri"/>
          <w:lang w:eastAsia="en-US"/>
        </w:rPr>
        <w:t xml:space="preserve">olonna </w:t>
      </w:r>
      <w:r w:rsidR="00B11D59" w:rsidRPr="008273EA">
        <w:rPr>
          <w:rFonts w:eastAsia="Calibri"/>
          <w:lang w:eastAsia="en-US"/>
        </w:rPr>
        <w:t>2</w:t>
      </w:r>
      <w:r w:rsidR="00831B2A">
        <w:rPr>
          <w:rFonts w:eastAsia="Calibri"/>
          <w:lang w:eastAsia="en-US"/>
        </w:rPr>
        <w:t>A “</w:t>
      </w:r>
      <w:r w:rsidR="00831B2A" w:rsidRPr="00F66385">
        <w:rPr>
          <w:rFonts w:eastAsia="Calibri"/>
          <w:i/>
          <w:iCs/>
          <w:lang w:eastAsia="en-US"/>
        </w:rPr>
        <w:t>Perdite da partecipazione CPB</w:t>
      </w:r>
      <w:r w:rsidR="00831B2A">
        <w:rPr>
          <w:rFonts w:eastAsia="Calibri"/>
          <w:lang w:eastAsia="en-US"/>
        </w:rPr>
        <w:t>”</w:t>
      </w:r>
      <w:r w:rsidR="00831B2A" w:rsidRPr="00B11D59">
        <w:rPr>
          <w:rFonts w:eastAsia="Calibri"/>
          <w:lang w:eastAsia="en-US"/>
        </w:rPr>
        <w:t>.</w:t>
      </w:r>
    </w:p>
    <w:p w14:paraId="0B71217F" w14:textId="77777777" w:rsidR="00B11D59" w:rsidRDefault="00B11D59">
      <w:pPr>
        <w:pStyle w:val="CorpoAltF0"/>
        <w:rPr>
          <w:rFonts w:eastAsia="Calibri"/>
          <w:lang w:eastAsia="en-US"/>
        </w:rPr>
      </w:pPr>
    </w:p>
    <w:p w14:paraId="4DFE954A" w14:textId="17835236" w:rsidR="00B11D59" w:rsidRDefault="009D4545">
      <w:pPr>
        <w:pStyle w:val="CorpoAltF0"/>
        <w:rPr>
          <w:rFonts w:eastAsia="Calibri"/>
          <w:lang w:eastAsia="en-US"/>
        </w:rPr>
      </w:pPr>
      <w:r>
        <w:rPr>
          <w:rFonts w:eastAsia="Calibri"/>
          <w:lang w:eastAsia="en-US"/>
        </w:rPr>
        <w:t>In sintesi, s</w:t>
      </w:r>
      <w:r w:rsidRPr="009D4545">
        <w:rPr>
          <w:rFonts w:eastAsia="Calibri"/>
          <w:lang w:eastAsia="en-US"/>
        </w:rPr>
        <w:t xml:space="preserve">e </w:t>
      </w:r>
      <w:r>
        <w:rPr>
          <w:rFonts w:eastAsia="Calibri"/>
          <w:lang w:eastAsia="en-US"/>
        </w:rPr>
        <w:t>la società</w:t>
      </w:r>
      <w:r w:rsidRPr="009D4545">
        <w:rPr>
          <w:rFonts w:eastAsia="Calibri"/>
          <w:lang w:eastAsia="en-US"/>
        </w:rPr>
        <w:t xml:space="preserve"> non ha aderito al CP</w:t>
      </w:r>
      <w:r w:rsidR="0090144B">
        <w:rPr>
          <w:rFonts w:eastAsia="Calibri"/>
          <w:lang w:eastAsia="en-US"/>
        </w:rPr>
        <w:t>B e riceve delle partecipazioni</w:t>
      </w:r>
      <w:r w:rsidRPr="009D4545">
        <w:rPr>
          <w:rFonts w:eastAsia="Calibri"/>
          <w:lang w:eastAsia="en-US"/>
        </w:rPr>
        <w:t xml:space="preserve">, </w:t>
      </w:r>
      <w:r>
        <w:rPr>
          <w:rFonts w:eastAsia="Calibri"/>
          <w:lang w:eastAsia="en-US"/>
        </w:rPr>
        <w:t>espone i redditi/perdite effettiv</w:t>
      </w:r>
      <w:r w:rsidR="000440EF">
        <w:rPr>
          <w:rFonts w:eastAsia="Calibri"/>
          <w:lang w:eastAsia="en-US"/>
        </w:rPr>
        <w:t>e</w:t>
      </w:r>
      <w:r>
        <w:rPr>
          <w:rFonts w:eastAsia="Calibri"/>
          <w:lang w:eastAsia="en-US"/>
        </w:rPr>
        <w:t xml:space="preserve"> </w:t>
      </w:r>
      <w:r w:rsidR="000440EF">
        <w:rPr>
          <w:rFonts w:eastAsia="Calibri"/>
          <w:lang w:eastAsia="en-US"/>
        </w:rPr>
        <w:t>n</w:t>
      </w:r>
      <w:r>
        <w:rPr>
          <w:rFonts w:eastAsia="Calibri"/>
          <w:lang w:eastAsia="en-US"/>
        </w:rPr>
        <w:t>ei righi</w:t>
      </w:r>
      <w:r w:rsidRPr="009D4545">
        <w:rPr>
          <w:rFonts w:eastAsia="Calibri"/>
          <w:lang w:eastAsia="en-US"/>
        </w:rPr>
        <w:t xml:space="preserve"> </w:t>
      </w:r>
      <w:r w:rsidR="000440EF">
        <w:rPr>
          <w:rFonts w:eastAsia="Calibri"/>
          <w:lang w:eastAsia="en-US"/>
        </w:rPr>
        <w:t>R</w:t>
      </w:r>
      <w:r w:rsidRPr="009D4545">
        <w:rPr>
          <w:rFonts w:eastAsia="Calibri"/>
          <w:lang w:eastAsia="en-US"/>
        </w:rPr>
        <w:t>F58/RF59</w:t>
      </w:r>
      <w:r w:rsidR="000440EF">
        <w:rPr>
          <w:rFonts w:eastAsia="Calibri"/>
          <w:lang w:eastAsia="en-US"/>
        </w:rPr>
        <w:t xml:space="preserve"> mentre se ha </w:t>
      </w:r>
      <w:r w:rsidRPr="009D4545">
        <w:rPr>
          <w:rFonts w:eastAsia="Calibri"/>
          <w:lang w:eastAsia="en-US"/>
        </w:rPr>
        <w:t xml:space="preserve">aderito al CPB </w:t>
      </w:r>
      <w:r w:rsidR="000440EF">
        <w:rPr>
          <w:rFonts w:eastAsia="Calibri"/>
          <w:lang w:eastAsia="en-US"/>
        </w:rPr>
        <w:t xml:space="preserve">espone </w:t>
      </w:r>
      <w:r w:rsidR="00914B2C">
        <w:rPr>
          <w:rFonts w:eastAsia="Calibri"/>
          <w:lang w:eastAsia="en-US"/>
        </w:rPr>
        <w:t xml:space="preserve">sia </w:t>
      </w:r>
      <w:r w:rsidRPr="009D4545">
        <w:rPr>
          <w:rFonts w:eastAsia="Calibri"/>
          <w:lang w:eastAsia="en-US"/>
        </w:rPr>
        <w:t>i redditi</w:t>
      </w:r>
      <w:r w:rsidR="000440EF">
        <w:rPr>
          <w:rFonts w:eastAsia="Calibri"/>
          <w:lang w:eastAsia="en-US"/>
        </w:rPr>
        <w:t>/perdite</w:t>
      </w:r>
      <w:r w:rsidRPr="009D4545">
        <w:rPr>
          <w:rFonts w:eastAsia="Calibri"/>
          <w:lang w:eastAsia="en-US"/>
        </w:rPr>
        <w:t xml:space="preserve"> effettiv</w:t>
      </w:r>
      <w:r w:rsidR="000440EF">
        <w:rPr>
          <w:rFonts w:eastAsia="Calibri"/>
          <w:lang w:eastAsia="en-US"/>
        </w:rPr>
        <w:t>e</w:t>
      </w:r>
      <w:r w:rsidRPr="009D4545">
        <w:rPr>
          <w:rFonts w:eastAsia="Calibri"/>
          <w:lang w:eastAsia="en-US"/>
        </w:rPr>
        <w:t xml:space="preserve"> </w:t>
      </w:r>
      <w:r w:rsidR="004D0DEA">
        <w:rPr>
          <w:rFonts w:eastAsia="Calibri"/>
          <w:lang w:eastAsia="en-US"/>
        </w:rPr>
        <w:t>nei righi</w:t>
      </w:r>
      <w:r w:rsidRPr="009D4545">
        <w:rPr>
          <w:rFonts w:eastAsia="Calibri"/>
          <w:lang w:eastAsia="en-US"/>
        </w:rPr>
        <w:t xml:space="preserve"> RF58/RF59 </w:t>
      </w:r>
      <w:r w:rsidR="004D0DEA">
        <w:rPr>
          <w:rFonts w:eastAsia="Calibri"/>
          <w:lang w:eastAsia="en-US"/>
        </w:rPr>
        <w:t xml:space="preserve">che redditi/perdite </w:t>
      </w:r>
      <w:r w:rsidRPr="009D4545">
        <w:rPr>
          <w:rFonts w:eastAsia="Calibri"/>
          <w:lang w:eastAsia="en-US"/>
        </w:rPr>
        <w:t xml:space="preserve">da CPB </w:t>
      </w:r>
      <w:r w:rsidR="004D0DEA">
        <w:rPr>
          <w:rFonts w:eastAsia="Calibri"/>
          <w:lang w:eastAsia="en-US"/>
        </w:rPr>
        <w:t>nel rigo</w:t>
      </w:r>
      <w:r w:rsidRPr="009D4545">
        <w:rPr>
          <w:rFonts w:eastAsia="Calibri"/>
          <w:lang w:eastAsia="en-US"/>
        </w:rPr>
        <w:t xml:space="preserve"> CP6 c</w:t>
      </w:r>
      <w:r w:rsidR="004D0DEA">
        <w:rPr>
          <w:rFonts w:eastAsia="Calibri"/>
          <w:lang w:eastAsia="en-US"/>
        </w:rPr>
        <w:t xml:space="preserve">olonna </w:t>
      </w:r>
      <w:r w:rsidRPr="009D4545">
        <w:rPr>
          <w:rFonts w:eastAsia="Calibri"/>
          <w:lang w:eastAsia="en-US"/>
        </w:rPr>
        <w:t>3</w:t>
      </w:r>
      <w:r w:rsidR="004D0DEA">
        <w:rPr>
          <w:rFonts w:eastAsia="Calibri"/>
          <w:lang w:eastAsia="en-US"/>
        </w:rPr>
        <w:t xml:space="preserve"> “</w:t>
      </w:r>
      <w:r w:rsidR="004D0DEA" w:rsidRPr="004D0DEA">
        <w:rPr>
          <w:rFonts w:eastAsia="Calibri"/>
          <w:i/>
          <w:iCs/>
          <w:lang w:eastAsia="en-US"/>
        </w:rPr>
        <w:t>Redditi da partecipazione</w:t>
      </w:r>
      <w:r w:rsidR="004D0DEA">
        <w:rPr>
          <w:rFonts w:eastAsia="Calibri"/>
          <w:lang w:eastAsia="en-US"/>
        </w:rPr>
        <w:t>”.</w:t>
      </w:r>
    </w:p>
    <w:p w14:paraId="33F5A6E5" w14:textId="77777777" w:rsidR="001146B1" w:rsidRDefault="001146B1">
      <w:pPr>
        <w:pStyle w:val="CorpoAltF0"/>
        <w:rPr>
          <w:rFonts w:eastAsia="Calibri"/>
          <w:lang w:eastAsia="en-US"/>
        </w:rPr>
      </w:pPr>
    </w:p>
    <w:p w14:paraId="71B56E22" w14:textId="2A087064" w:rsidR="00F44465" w:rsidRPr="00F44465" w:rsidRDefault="00F44465">
      <w:pPr>
        <w:pStyle w:val="CorpoAltF0"/>
        <w:rPr>
          <w:rFonts w:eastAsia="Calibri"/>
          <w:b/>
          <w:bCs/>
          <w:u w:val="single"/>
          <w:lang w:eastAsia="en-US"/>
        </w:rPr>
      </w:pPr>
      <w:r w:rsidRPr="00F44465">
        <w:rPr>
          <w:rFonts w:eastAsia="Calibri"/>
          <w:b/>
          <w:bCs/>
          <w:u w:val="single"/>
          <w:lang w:eastAsia="en-US"/>
        </w:rPr>
        <w:t>Rigo RF58</w:t>
      </w:r>
    </w:p>
    <w:p w14:paraId="68D7B2D2" w14:textId="77777777" w:rsidR="00F44465" w:rsidRDefault="00F44465">
      <w:pPr>
        <w:pStyle w:val="CorpoAltF0"/>
        <w:rPr>
          <w:rFonts w:eastAsia="Calibri"/>
          <w:lang w:eastAsia="en-US"/>
        </w:rPr>
      </w:pPr>
    </w:p>
    <w:p w14:paraId="7E1BDAD8" w14:textId="5F596229" w:rsidR="00DF0F2A" w:rsidRDefault="001146B1">
      <w:pPr>
        <w:pStyle w:val="CorpoAltF0"/>
        <w:rPr>
          <w:rFonts w:eastAsia="Calibri"/>
          <w:lang w:eastAsia="en-US"/>
        </w:rPr>
      </w:pPr>
      <w:r>
        <w:rPr>
          <w:rFonts w:eastAsia="Calibri"/>
          <w:lang w:eastAsia="en-US"/>
        </w:rPr>
        <w:t xml:space="preserve">Al fine di adeguare </w:t>
      </w:r>
      <w:r w:rsidR="008D3CD1">
        <w:rPr>
          <w:rFonts w:eastAsia="Calibri"/>
          <w:lang w:eastAsia="en-US"/>
        </w:rPr>
        <w:t xml:space="preserve">il calcolo </w:t>
      </w:r>
      <w:r w:rsidR="00DF0F2A">
        <w:rPr>
          <w:rFonts w:eastAsia="Calibri"/>
          <w:lang w:eastAsia="en-US"/>
        </w:rPr>
        <w:t xml:space="preserve">per la determinazione </w:t>
      </w:r>
      <w:r w:rsidR="008D3CD1">
        <w:rPr>
          <w:rFonts w:eastAsia="Calibri"/>
          <w:lang w:eastAsia="en-US"/>
        </w:rPr>
        <w:t>del reddito</w:t>
      </w:r>
      <w:r w:rsidR="00251C52">
        <w:rPr>
          <w:rFonts w:eastAsia="Calibri"/>
          <w:lang w:eastAsia="en-US"/>
        </w:rPr>
        <w:t>, in presenza di partecipazion</w:t>
      </w:r>
      <w:r w:rsidR="00A4002A">
        <w:rPr>
          <w:rFonts w:eastAsia="Calibri"/>
          <w:lang w:eastAsia="en-US"/>
        </w:rPr>
        <w:t>i</w:t>
      </w:r>
      <w:r w:rsidR="00251C52">
        <w:rPr>
          <w:rFonts w:eastAsia="Calibri"/>
          <w:lang w:eastAsia="en-US"/>
        </w:rPr>
        <w:t xml:space="preserve"> in trasparenza della società,</w:t>
      </w:r>
      <w:r w:rsidR="008D3CD1">
        <w:rPr>
          <w:rFonts w:eastAsia="Calibri"/>
          <w:lang w:eastAsia="en-US"/>
        </w:rPr>
        <w:t xml:space="preserve"> </w:t>
      </w:r>
      <w:r w:rsidR="00DB3992">
        <w:rPr>
          <w:rFonts w:eastAsia="Calibri"/>
          <w:lang w:eastAsia="en-US"/>
        </w:rPr>
        <w:t xml:space="preserve">alle novità normative </w:t>
      </w:r>
      <w:r w:rsidR="008D3CD1">
        <w:rPr>
          <w:rFonts w:eastAsia="Calibri"/>
          <w:lang w:eastAsia="en-US"/>
        </w:rPr>
        <w:t xml:space="preserve">previste </w:t>
      </w:r>
      <w:r w:rsidR="00A4002A">
        <w:rPr>
          <w:rFonts w:eastAsia="Calibri"/>
          <w:lang w:eastAsia="en-US"/>
        </w:rPr>
        <w:t xml:space="preserve">sia </w:t>
      </w:r>
      <w:r w:rsidR="008D3CD1">
        <w:rPr>
          <w:rFonts w:eastAsia="Calibri"/>
          <w:lang w:eastAsia="en-US"/>
        </w:rPr>
        <w:t xml:space="preserve">dal modello dichiarativo </w:t>
      </w:r>
      <w:r w:rsidR="00DF0F2A">
        <w:rPr>
          <w:rFonts w:eastAsia="Calibri"/>
          <w:lang w:eastAsia="en-US"/>
        </w:rPr>
        <w:t xml:space="preserve">2025 </w:t>
      </w:r>
      <w:r w:rsidR="00A4002A">
        <w:rPr>
          <w:rFonts w:eastAsia="Calibri"/>
          <w:lang w:eastAsia="en-US"/>
        </w:rPr>
        <w:t>ch</w:t>
      </w:r>
      <w:r w:rsidR="008D3CD1">
        <w:rPr>
          <w:rFonts w:eastAsia="Calibri"/>
          <w:lang w:eastAsia="en-US"/>
        </w:rPr>
        <w:t>e dalle relative istruzioni ministeriali</w:t>
      </w:r>
      <w:r w:rsidR="00A4002A">
        <w:rPr>
          <w:rFonts w:eastAsia="Calibri"/>
          <w:lang w:eastAsia="en-US"/>
        </w:rPr>
        <w:t>,</w:t>
      </w:r>
      <w:r w:rsidR="00C65045">
        <w:rPr>
          <w:rFonts w:eastAsia="Calibri"/>
          <w:lang w:eastAsia="en-US"/>
        </w:rPr>
        <w:t xml:space="preserve"> che contemplano </w:t>
      </w:r>
      <w:r w:rsidR="00A4002A">
        <w:rPr>
          <w:rFonts w:eastAsia="Calibri"/>
          <w:lang w:eastAsia="en-US"/>
        </w:rPr>
        <w:t>anche i redditi dichiarati ai fini</w:t>
      </w:r>
      <w:r w:rsidR="00C65045">
        <w:rPr>
          <w:rFonts w:eastAsia="Calibri"/>
          <w:lang w:eastAsia="en-US"/>
        </w:rPr>
        <w:t xml:space="preserve"> del</w:t>
      </w:r>
      <w:r w:rsidR="00DB3992">
        <w:rPr>
          <w:rFonts w:eastAsia="Calibri"/>
          <w:lang w:eastAsia="en-US"/>
        </w:rPr>
        <w:t xml:space="preserve"> Concordato Preventivo Biennale</w:t>
      </w:r>
      <w:r w:rsidR="00DF0F2A">
        <w:rPr>
          <w:rFonts w:eastAsia="Calibri"/>
          <w:lang w:eastAsia="en-US"/>
        </w:rPr>
        <w:t>, il rigo RF58 è stato opportunamente rivisto</w:t>
      </w:r>
      <w:r w:rsidR="00C65045">
        <w:rPr>
          <w:rFonts w:eastAsia="Calibri"/>
          <w:lang w:eastAsia="en-US"/>
        </w:rPr>
        <w:t xml:space="preserve"> </w:t>
      </w:r>
      <w:r w:rsidR="00A4002A">
        <w:rPr>
          <w:rFonts w:eastAsia="Calibri"/>
          <w:lang w:eastAsia="en-US"/>
        </w:rPr>
        <w:t>anche in funzione dei</w:t>
      </w:r>
      <w:r w:rsidR="00C65045">
        <w:rPr>
          <w:rFonts w:eastAsia="Calibri"/>
          <w:lang w:eastAsia="en-US"/>
        </w:rPr>
        <w:t xml:space="preserve"> possibili automatismi </w:t>
      </w:r>
      <w:r w:rsidR="00251C52">
        <w:rPr>
          <w:rFonts w:eastAsia="Calibri"/>
          <w:lang w:eastAsia="en-US"/>
        </w:rPr>
        <w:t>per la</w:t>
      </w:r>
      <w:r w:rsidR="00C65045">
        <w:rPr>
          <w:rFonts w:eastAsia="Calibri"/>
          <w:lang w:eastAsia="en-US"/>
        </w:rPr>
        <w:t xml:space="preserve"> compilazione del nuovo quadro CP.</w:t>
      </w:r>
    </w:p>
    <w:p w14:paraId="17D894E6" w14:textId="557F4D0F" w:rsidR="001146B1" w:rsidRDefault="00D15B40">
      <w:pPr>
        <w:pStyle w:val="CorpoAltF0"/>
        <w:rPr>
          <w:rFonts w:eastAsia="Calibri"/>
          <w:lang w:eastAsia="en-US"/>
        </w:rPr>
      </w:pPr>
      <w:r>
        <w:rPr>
          <w:rFonts w:eastAsia="Calibri"/>
          <w:lang w:eastAsia="en-US"/>
        </w:rPr>
        <w:t xml:space="preserve">Trattiamo </w:t>
      </w:r>
      <w:r w:rsidR="00D93C4D">
        <w:rPr>
          <w:rFonts w:eastAsia="Calibri"/>
          <w:lang w:eastAsia="en-US"/>
        </w:rPr>
        <w:t>di seguito</w:t>
      </w:r>
      <w:r>
        <w:rPr>
          <w:rFonts w:eastAsia="Calibri"/>
          <w:lang w:eastAsia="en-US"/>
        </w:rPr>
        <w:t xml:space="preserve"> dei soli righi di nuovo inserimento</w:t>
      </w:r>
      <w:r w:rsidR="0083508D">
        <w:rPr>
          <w:rFonts w:eastAsia="Calibri"/>
          <w:lang w:eastAsia="en-US"/>
        </w:rPr>
        <w:t>.</w:t>
      </w:r>
      <w:r>
        <w:rPr>
          <w:rFonts w:eastAsia="Calibri"/>
          <w:lang w:eastAsia="en-US"/>
        </w:rPr>
        <w:t xml:space="preserve"> </w:t>
      </w:r>
    </w:p>
    <w:p w14:paraId="5D9AE9A7" w14:textId="77777777" w:rsidR="00B11D59" w:rsidRDefault="00B11D59">
      <w:pPr>
        <w:pStyle w:val="CorpoAltF0"/>
        <w:rPr>
          <w:rFonts w:eastAsia="Calibri"/>
          <w:lang w:eastAsia="en-US"/>
        </w:rPr>
      </w:pPr>
    </w:p>
    <w:p w14:paraId="3789A2BE" w14:textId="77777777" w:rsidR="008D0992" w:rsidRDefault="008D0992">
      <w:pPr>
        <w:pStyle w:val="CorpoAltF0"/>
        <w:rPr>
          <w:rFonts w:eastAsia="Calibri"/>
          <w:lang w:eastAsia="en-US"/>
        </w:rPr>
      </w:pPr>
    </w:p>
    <w:p w14:paraId="651B8514" w14:textId="05F225F0" w:rsidR="00505493" w:rsidRDefault="00505493">
      <w:pPr>
        <w:pStyle w:val="CorpoAltF0"/>
        <w:rPr>
          <w:rFonts w:eastAsia="Calibri"/>
          <w:lang w:eastAsia="en-US"/>
        </w:rPr>
      </w:pPr>
      <w:r>
        <w:rPr>
          <w:noProof/>
        </w:rPr>
        <w:drawing>
          <wp:inline distT="0" distB="0" distL="0" distR="0" wp14:anchorId="35A60D21" wp14:editId="5CF46AEB">
            <wp:extent cx="6120130" cy="853440"/>
            <wp:effectExtent l="57150" t="57150" r="90170" b="99060"/>
            <wp:docPr id="94019601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96010" name=""/>
                    <pic:cNvPicPr/>
                  </pic:nvPicPr>
                  <pic:blipFill>
                    <a:blip r:embed="rId40"/>
                    <a:stretch>
                      <a:fillRect/>
                    </a:stretch>
                  </pic:blipFill>
                  <pic:spPr>
                    <a:xfrm>
                      <a:off x="0" y="0"/>
                      <a:ext cx="6120130" cy="8534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258D53" w14:textId="77777777" w:rsidR="00505493" w:rsidRDefault="00505493">
      <w:pPr>
        <w:pStyle w:val="CorpoAltF0"/>
        <w:rPr>
          <w:rFonts w:eastAsia="Calibri"/>
          <w:u w:val="single"/>
          <w:lang w:eastAsia="en-US"/>
        </w:rPr>
      </w:pPr>
    </w:p>
    <w:p w14:paraId="56828265" w14:textId="77777777" w:rsidR="00926878" w:rsidRDefault="00926878">
      <w:pPr>
        <w:pStyle w:val="CorpoAltF0"/>
        <w:rPr>
          <w:rFonts w:eastAsia="Calibri"/>
          <w:u w:val="single"/>
          <w:lang w:eastAsia="en-US"/>
        </w:rPr>
      </w:pPr>
    </w:p>
    <w:p w14:paraId="641A7D64" w14:textId="77777777" w:rsidR="00926878" w:rsidRPr="0041315E" w:rsidRDefault="00926878" w:rsidP="00926878">
      <w:pPr>
        <w:pStyle w:val="CorpoAltF0"/>
        <w:rPr>
          <w:rFonts w:eastAsia="Calibri"/>
          <w:u w:val="single"/>
          <w:lang w:eastAsia="en-US"/>
        </w:rPr>
      </w:pPr>
      <w:r w:rsidRPr="0041315E">
        <w:rPr>
          <w:rFonts w:eastAsia="Calibri"/>
          <w:u w:val="single"/>
          <w:lang w:eastAsia="en-US"/>
        </w:rPr>
        <w:t>Colonna “</w:t>
      </w:r>
      <w:r>
        <w:rPr>
          <w:rFonts w:eastAsia="Calibri"/>
          <w:i/>
          <w:iCs/>
          <w:u w:val="single"/>
          <w:lang w:eastAsia="en-US"/>
        </w:rPr>
        <w:t>Reddito da partecipazione CPB</w:t>
      </w:r>
      <w:r w:rsidRPr="0041315E">
        <w:rPr>
          <w:rFonts w:eastAsia="Calibri"/>
          <w:u w:val="single"/>
          <w:lang w:eastAsia="en-US"/>
        </w:rPr>
        <w:t>”</w:t>
      </w:r>
    </w:p>
    <w:p w14:paraId="67495857" w14:textId="77777777" w:rsidR="00926878" w:rsidRDefault="00926878" w:rsidP="00926878">
      <w:pPr>
        <w:pStyle w:val="CorpoAltF0"/>
        <w:rPr>
          <w:rFonts w:eastAsia="Calibri"/>
          <w:lang w:eastAsia="en-US"/>
        </w:rPr>
      </w:pPr>
    </w:p>
    <w:p w14:paraId="03CEFAD8" w14:textId="7F9705D2" w:rsidR="00926878" w:rsidRDefault="00926878" w:rsidP="00926878">
      <w:pPr>
        <w:pStyle w:val="CorpoAltF0"/>
        <w:numPr>
          <w:ilvl w:val="0"/>
          <w:numId w:val="21"/>
        </w:numPr>
        <w:rPr>
          <w:rFonts w:eastAsia="Calibri"/>
          <w:lang w:eastAsia="en-US"/>
        </w:rPr>
      </w:pPr>
      <w:r w:rsidRPr="00FC1D75">
        <w:rPr>
          <w:rFonts w:eastAsia="Calibri"/>
          <w:lang w:eastAsia="en-US"/>
        </w:rPr>
        <w:t>“</w:t>
      </w:r>
      <w:r w:rsidRPr="00FC1D75">
        <w:rPr>
          <w:rFonts w:eastAsia="Calibri"/>
          <w:i/>
          <w:iCs/>
          <w:lang w:eastAsia="en-US"/>
        </w:rPr>
        <w:t>In Società SNC e SAS</w:t>
      </w:r>
      <w:r w:rsidRPr="00FC1D75">
        <w:rPr>
          <w:rFonts w:eastAsia="Calibri"/>
          <w:lang w:eastAsia="en-US"/>
        </w:rPr>
        <w:t>” (colonna 3a): nuovo campo in cui viene riportato quanto presente nel rigo RS100 colonna 4 “</w:t>
      </w:r>
      <w:r w:rsidRPr="00FC1D75">
        <w:rPr>
          <w:rFonts w:eastAsia="Calibri"/>
          <w:i/>
          <w:iCs/>
          <w:lang w:eastAsia="en-US"/>
        </w:rPr>
        <w:t>Totale redditi da riportare nel quadro RF - Redditi CPB</w:t>
      </w:r>
      <w:r w:rsidRPr="00FC1D75">
        <w:rPr>
          <w:rFonts w:eastAsia="Calibri"/>
          <w:lang w:eastAsia="en-US"/>
        </w:rPr>
        <w:t xml:space="preserve">”, ovvero il totale del reddito di tutte le partecipazioni </w:t>
      </w:r>
      <w:r>
        <w:rPr>
          <w:rFonts w:eastAsia="Calibri"/>
          <w:lang w:eastAsia="en-US"/>
        </w:rPr>
        <w:t xml:space="preserve">in Società di Persone </w:t>
      </w:r>
      <w:r w:rsidRPr="00FC1D75">
        <w:rPr>
          <w:rFonts w:eastAsia="Calibri"/>
          <w:lang w:eastAsia="en-US"/>
        </w:rPr>
        <w:t>compilate nel prospetto allegato in cui non è barrata la colonna “</w:t>
      </w:r>
      <w:r w:rsidRPr="00FC1D75">
        <w:rPr>
          <w:rFonts w:eastAsia="Calibri"/>
          <w:i/>
          <w:iCs/>
          <w:lang w:eastAsia="en-US"/>
        </w:rPr>
        <w:t>Quadro RH</w:t>
      </w:r>
      <w:r w:rsidRPr="00FC1D75">
        <w:rPr>
          <w:rFonts w:eastAsia="Calibri"/>
          <w:lang w:eastAsia="en-US"/>
        </w:rPr>
        <w:t>”.</w:t>
      </w:r>
      <w:r w:rsidR="003A52DE">
        <w:rPr>
          <w:rFonts w:eastAsia="Calibri"/>
          <w:lang w:eastAsia="en-US"/>
        </w:rPr>
        <w:t xml:space="preserve"> A fianco al campo è presente il bottone per accedere al prospetto delle perdite attribuite da società in nome collettivo in accomandita semplice</w:t>
      </w:r>
      <w:r w:rsidR="00A25773">
        <w:rPr>
          <w:rFonts w:eastAsia="Calibri"/>
          <w:lang w:eastAsia="en-US"/>
        </w:rPr>
        <w:t xml:space="preserve">, righi RS91-RS100, in cui quest’anno sono stati inseriti alcuni nuovi righi riguardanti il CPB, precisamente per i righi RS92, </w:t>
      </w:r>
      <w:r w:rsidR="00A25773">
        <w:rPr>
          <w:rFonts w:eastAsia="Calibri"/>
          <w:lang w:eastAsia="en-US"/>
        </w:rPr>
        <w:lastRenderedPageBreak/>
        <w:t xml:space="preserve">RS95, RS98 e RS100 sono stati aggiunti i campi </w:t>
      </w:r>
      <w:r w:rsidR="004A7DF8">
        <w:rPr>
          <w:rFonts w:eastAsia="Calibri"/>
          <w:lang w:eastAsia="en-US"/>
        </w:rPr>
        <w:t>3 “</w:t>
      </w:r>
      <w:r w:rsidR="004A7DF8" w:rsidRPr="004A7DF8">
        <w:rPr>
          <w:rFonts w:eastAsia="Calibri"/>
          <w:i/>
          <w:iCs/>
          <w:lang w:eastAsia="en-US"/>
        </w:rPr>
        <w:t>Soglia CPB</w:t>
      </w:r>
      <w:r w:rsidR="004A7DF8">
        <w:rPr>
          <w:rFonts w:eastAsia="Calibri"/>
          <w:lang w:eastAsia="en-US"/>
        </w:rPr>
        <w:t>” e 4 “</w:t>
      </w:r>
      <w:r w:rsidR="004A7DF8" w:rsidRPr="004A7DF8">
        <w:rPr>
          <w:rFonts w:eastAsia="Calibri"/>
          <w:i/>
          <w:iCs/>
          <w:lang w:eastAsia="en-US"/>
        </w:rPr>
        <w:t>Redditi CPB</w:t>
      </w:r>
      <w:r w:rsidR="004A7DF8">
        <w:rPr>
          <w:rFonts w:eastAsia="Calibri"/>
          <w:lang w:eastAsia="en-US"/>
        </w:rPr>
        <w:t>”</w:t>
      </w:r>
      <w:r w:rsidR="003A52DE">
        <w:rPr>
          <w:rFonts w:eastAsia="Calibri"/>
          <w:lang w:eastAsia="en-US"/>
        </w:rPr>
        <w:t xml:space="preserve"> </w:t>
      </w:r>
      <w:r w:rsidR="004A7DF8">
        <w:rPr>
          <w:rFonts w:eastAsia="Calibri"/>
          <w:lang w:eastAsia="en-US"/>
        </w:rPr>
        <w:t xml:space="preserve">dove vanno rispettivamente inserite </w:t>
      </w:r>
      <w:r w:rsidR="00036695">
        <w:rPr>
          <w:rFonts w:eastAsia="Calibri"/>
          <w:lang w:eastAsia="en-US"/>
        </w:rPr>
        <w:t>l</w:t>
      </w:r>
      <w:r w:rsidR="00036695" w:rsidRPr="00036695">
        <w:rPr>
          <w:rFonts w:eastAsia="Calibri"/>
          <w:lang w:eastAsia="en-US"/>
        </w:rPr>
        <w:t>a quota della soglia CPB del reddito concordato di cui a colonna 4</w:t>
      </w:r>
      <w:r w:rsidR="00EC1373">
        <w:rPr>
          <w:rFonts w:eastAsia="Calibri"/>
          <w:lang w:eastAsia="en-US"/>
        </w:rPr>
        <w:t xml:space="preserve"> dove va invece inserito </w:t>
      </w:r>
      <w:r w:rsidR="00EC1373" w:rsidRPr="00EC1373">
        <w:rPr>
          <w:rFonts w:eastAsia="Calibri"/>
          <w:lang w:eastAsia="en-US"/>
        </w:rPr>
        <w:t>la quota di reddito attribuito dalla società partecipata che ha aderito al CPB oppure che, pur non avendo aderito al CPB, partecipa a sua volta ad una o più società fiscalmente trasparenti che hanno aderito al CPB</w:t>
      </w:r>
      <w:r w:rsidR="00EC1373">
        <w:rPr>
          <w:rFonts w:eastAsia="Calibri"/>
          <w:lang w:eastAsia="en-US"/>
        </w:rPr>
        <w:t>. Inoltre, nei righi RS92, RS95 e RS98 è stata inserita la casella</w:t>
      </w:r>
      <w:r w:rsidR="003602C5">
        <w:rPr>
          <w:rFonts w:eastAsia="Calibri"/>
          <w:lang w:eastAsia="en-US"/>
        </w:rPr>
        <w:t xml:space="preserve"> 5</w:t>
      </w:r>
      <w:r w:rsidR="00EC1373">
        <w:rPr>
          <w:rFonts w:eastAsia="Calibri"/>
          <w:lang w:eastAsia="en-US"/>
        </w:rPr>
        <w:t xml:space="preserve"> “</w:t>
      </w:r>
      <w:r w:rsidR="00EC1373" w:rsidRPr="00EC1373">
        <w:rPr>
          <w:rFonts w:eastAsia="Calibri"/>
          <w:b/>
          <w:bCs/>
          <w:lang w:eastAsia="en-US"/>
        </w:rPr>
        <w:t>CPB</w:t>
      </w:r>
      <w:r w:rsidR="00EC1373">
        <w:rPr>
          <w:rFonts w:eastAsia="Calibri"/>
          <w:lang w:eastAsia="en-US"/>
        </w:rPr>
        <w:t>”</w:t>
      </w:r>
      <w:r w:rsidR="003602C5">
        <w:rPr>
          <w:rFonts w:eastAsia="Calibri"/>
          <w:lang w:eastAsia="en-US"/>
        </w:rPr>
        <w:t xml:space="preserve"> che </w:t>
      </w:r>
      <w:r w:rsidR="003602C5" w:rsidRPr="003602C5">
        <w:rPr>
          <w:rFonts w:eastAsia="Calibri"/>
          <w:lang w:eastAsia="en-US"/>
        </w:rPr>
        <w:t>va barrata nel caso in cui la società partecipata abbia aderito al CPB e la quota di reddito da indicare nella colonna 4 sia pari a zero</w:t>
      </w:r>
      <w:r w:rsidR="003602C5">
        <w:rPr>
          <w:rFonts w:eastAsia="Calibri"/>
          <w:lang w:eastAsia="en-US"/>
        </w:rPr>
        <w:t>.</w:t>
      </w:r>
    </w:p>
    <w:p w14:paraId="1762DD97" w14:textId="77777777" w:rsidR="003A52DE" w:rsidRDefault="003A52DE" w:rsidP="003A52DE">
      <w:pPr>
        <w:pStyle w:val="CorpoAltF0"/>
        <w:rPr>
          <w:rFonts w:eastAsia="Calibri"/>
          <w:lang w:eastAsia="en-US"/>
        </w:rPr>
      </w:pPr>
    </w:p>
    <w:p w14:paraId="0CF65E1E" w14:textId="77777777" w:rsidR="0027443B" w:rsidRDefault="0027443B" w:rsidP="003A52DE">
      <w:pPr>
        <w:pStyle w:val="CorpoAltF0"/>
        <w:rPr>
          <w:rFonts w:eastAsia="Calibri"/>
          <w:lang w:eastAsia="en-US"/>
        </w:rPr>
      </w:pPr>
    </w:p>
    <w:p w14:paraId="31542445" w14:textId="1A070274" w:rsidR="0027443B" w:rsidRDefault="0027443B" w:rsidP="003A52DE">
      <w:pPr>
        <w:pStyle w:val="CorpoAltF0"/>
        <w:rPr>
          <w:rFonts w:eastAsia="Calibri"/>
          <w:lang w:eastAsia="en-US"/>
        </w:rPr>
      </w:pPr>
      <w:r>
        <w:rPr>
          <w:rFonts w:eastAsia="Calibri"/>
          <w:noProof/>
          <w:lang w:eastAsia="en-US"/>
        </w:rPr>
        <w:drawing>
          <wp:inline distT="0" distB="0" distL="0" distR="0" wp14:anchorId="19F5ECB1" wp14:editId="17953AC8">
            <wp:extent cx="6120000" cy="2063763"/>
            <wp:effectExtent l="57150" t="57150" r="90805" b="88900"/>
            <wp:docPr id="96028397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83972" name="Immagine 96028397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000" cy="206376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5FB2BD6" w14:textId="77777777" w:rsidR="003A52DE" w:rsidRDefault="003A52DE" w:rsidP="003A52DE">
      <w:pPr>
        <w:pStyle w:val="CorpoAltF0"/>
        <w:rPr>
          <w:rFonts w:eastAsia="Calibri"/>
          <w:lang w:eastAsia="en-US"/>
        </w:rPr>
      </w:pPr>
    </w:p>
    <w:p w14:paraId="7CD9EB7B" w14:textId="77777777" w:rsidR="0048529D" w:rsidRDefault="0048529D" w:rsidP="003A52DE">
      <w:pPr>
        <w:pStyle w:val="CorpoAltF0"/>
        <w:rPr>
          <w:rFonts w:eastAsia="Calibri"/>
          <w:lang w:eastAsia="en-US"/>
        </w:rPr>
      </w:pPr>
    </w:p>
    <w:p w14:paraId="4F329ADF" w14:textId="0CC57FB8" w:rsidR="003A52DE" w:rsidRDefault="003602C5" w:rsidP="003602C5">
      <w:pPr>
        <w:pStyle w:val="CorpoAltF0"/>
        <w:jc w:val="right"/>
        <w:rPr>
          <w:rFonts w:eastAsia="Calibri"/>
          <w:lang w:eastAsia="en-US"/>
        </w:rPr>
      </w:pPr>
      <w:r>
        <w:rPr>
          <w:noProof/>
        </w:rPr>
        <w:drawing>
          <wp:inline distT="0" distB="0" distL="0" distR="0" wp14:anchorId="0FC17FBA" wp14:editId="1859B200">
            <wp:extent cx="6120000" cy="2829500"/>
            <wp:effectExtent l="57150" t="57150" r="90805" b="104775"/>
            <wp:docPr id="175544955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49556" name=""/>
                    <pic:cNvPicPr/>
                  </pic:nvPicPr>
                  <pic:blipFill>
                    <a:blip r:embed="rId42"/>
                    <a:stretch>
                      <a:fillRect/>
                    </a:stretch>
                  </pic:blipFill>
                  <pic:spPr>
                    <a:xfrm>
                      <a:off x="0" y="0"/>
                      <a:ext cx="6120000" cy="28295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C8F5391" w14:textId="77777777" w:rsidR="00926878" w:rsidRDefault="00926878" w:rsidP="00926878">
      <w:pPr>
        <w:pStyle w:val="CorpoAltF0"/>
        <w:rPr>
          <w:rFonts w:eastAsia="Calibri"/>
          <w:lang w:eastAsia="en-US"/>
        </w:rPr>
      </w:pPr>
    </w:p>
    <w:p w14:paraId="3AF71972" w14:textId="77777777" w:rsidR="00926878" w:rsidRDefault="00926878" w:rsidP="00926878">
      <w:pPr>
        <w:pStyle w:val="CorpoAltF0"/>
        <w:numPr>
          <w:ilvl w:val="0"/>
          <w:numId w:val="21"/>
        </w:numPr>
        <w:rPr>
          <w:rFonts w:eastAsia="Calibri"/>
          <w:lang w:eastAsia="en-US"/>
        </w:rPr>
      </w:pPr>
      <w:r w:rsidRPr="009C4BA9">
        <w:rPr>
          <w:rFonts w:eastAsia="Calibri"/>
          <w:lang w:eastAsia="en-US"/>
        </w:rPr>
        <w:t>“</w:t>
      </w:r>
      <w:r w:rsidRPr="009C4BA9">
        <w:rPr>
          <w:rFonts w:eastAsia="Calibri"/>
          <w:i/>
          <w:iCs/>
          <w:lang w:eastAsia="en-US"/>
        </w:rPr>
        <w:t>In Società in trasparenza</w:t>
      </w:r>
      <w:r w:rsidRPr="009C4BA9">
        <w:rPr>
          <w:rFonts w:eastAsia="Calibri"/>
          <w:lang w:eastAsia="en-US"/>
        </w:rPr>
        <w:t>”</w:t>
      </w:r>
      <w:r>
        <w:rPr>
          <w:rFonts w:eastAsia="Calibri"/>
          <w:lang w:eastAsia="en-US"/>
        </w:rPr>
        <w:t xml:space="preserve"> (colonna 3b)</w:t>
      </w:r>
      <w:r w:rsidRPr="009C4BA9">
        <w:rPr>
          <w:rFonts w:eastAsia="Calibri"/>
          <w:lang w:eastAsia="en-US"/>
        </w:rPr>
        <w:t xml:space="preserve">: nuovo campo in cui viene riportata la somma dei valori </w:t>
      </w:r>
      <w:r>
        <w:rPr>
          <w:rFonts w:eastAsia="Calibri"/>
          <w:lang w:eastAsia="en-US"/>
        </w:rPr>
        <w:t>presenti nel campo</w:t>
      </w:r>
      <w:r w:rsidRPr="009C4BA9">
        <w:rPr>
          <w:rFonts w:eastAsia="Calibri"/>
          <w:lang w:eastAsia="en-US"/>
        </w:rPr>
        <w:t xml:space="preserve"> “</w:t>
      </w:r>
      <w:r>
        <w:rPr>
          <w:rFonts w:eastAsia="Calibri"/>
          <w:i/>
          <w:iCs/>
          <w:lang w:eastAsia="en-US"/>
        </w:rPr>
        <w:t>Reddito</w:t>
      </w:r>
      <w:r w:rsidRPr="009C4BA9">
        <w:rPr>
          <w:rFonts w:eastAsia="Calibri"/>
          <w:i/>
          <w:iCs/>
          <w:lang w:eastAsia="en-US"/>
        </w:rPr>
        <w:t xml:space="preserve"> CPB</w:t>
      </w:r>
      <w:r w:rsidRPr="009C4BA9">
        <w:rPr>
          <w:rFonts w:eastAsia="Calibri"/>
          <w:lang w:eastAsia="en-US"/>
        </w:rPr>
        <w:t xml:space="preserve">” </w:t>
      </w:r>
      <w:r>
        <w:rPr>
          <w:rFonts w:eastAsia="Calibri"/>
          <w:lang w:eastAsia="en-US"/>
        </w:rPr>
        <w:t>delle</w:t>
      </w:r>
      <w:r w:rsidRPr="009C4BA9">
        <w:rPr>
          <w:rFonts w:eastAsia="Calibri"/>
          <w:lang w:eastAsia="en-US"/>
        </w:rPr>
        <w:t xml:space="preserve"> partecipazioni</w:t>
      </w:r>
      <w:r>
        <w:rPr>
          <w:rFonts w:eastAsia="Calibri"/>
          <w:lang w:eastAsia="en-US"/>
        </w:rPr>
        <w:t xml:space="preserve"> in trasparenza</w:t>
      </w:r>
      <w:r w:rsidRPr="009C4BA9">
        <w:rPr>
          <w:rFonts w:eastAsia="Calibri"/>
          <w:lang w:eastAsia="en-US"/>
        </w:rPr>
        <w:t xml:space="preserve"> </w:t>
      </w:r>
      <w:r>
        <w:rPr>
          <w:rFonts w:eastAsia="Calibri"/>
          <w:lang w:eastAsia="en-US"/>
        </w:rPr>
        <w:t xml:space="preserve">in società di capitali inserite nell’apposito prospetto </w:t>
      </w:r>
      <w:r w:rsidRPr="003F77C8">
        <w:rPr>
          <w:rFonts w:eastAsia="Calibri"/>
          <w:lang w:eastAsia="en-US"/>
        </w:rPr>
        <w:t>accessibile dal campo</w:t>
      </w:r>
      <w:r>
        <w:rPr>
          <w:rFonts w:eastAsia="Calibri"/>
          <w:lang w:eastAsia="en-US"/>
        </w:rPr>
        <w:t>.</w:t>
      </w:r>
    </w:p>
    <w:p w14:paraId="5D68B68B" w14:textId="77777777" w:rsidR="005F37DC" w:rsidRDefault="005F37DC" w:rsidP="0081554F">
      <w:pPr>
        <w:pStyle w:val="CorpoAltF0"/>
        <w:rPr>
          <w:rFonts w:eastAsia="Calibri"/>
          <w:u w:val="single"/>
          <w:lang w:eastAsia="en-US"/>
        </w:rPr>
      </w:pPr>
    </w:p>
    <w:p w14:paraId="67963BB4" w14:textId="77777777" w:rsidR="005F37DC" w:rsidRDefault="005F37DC" w:rsidP="0081554F">
      <w:pPr>
        <w:pStyle w:val="CorpoAltF0"/>
        <w:rPr>
          <w:rFonts w:eastAsia="Calibri"/>
          <w:u w:val="single"/>
          <w:lang w:eastAsia="en-US"/>
        </w:rPr>
      </w:pPr>
    </w:p>
    <w:p w14:paraId="7F29FF37" w14:textId="152FD8A0" w:rsidR="0081554F" w:rsidRPr="0041315E" w:rsidRDefault="0081554F" w:rsidP="0081554F">
      <w:pPr>
        <w:pStyle w:val="CorpoAltF0"/>
        <w:rPr>
          <w:rFonts w:eastAsia="Calibri"/>
          <w:u w:val="single"/>
          <w:lang w:eastAsia="en-US"/>
        </w:rPr>
      </w:pPr>
      <w:r w:rsidRPr="0041315E">
        <w:rPr>
          <w:rFonts w:eastAsia="Calibri"/>
          <w:u w:val="single"/>
          <w:lang w:eastAsia="en-US"/>
        </w:rPr>
        <w:t>Colonna “</w:t>
      </w:r>
      <w:r w:rsidRPr="0041315E">
        <w:rPr>
          <w:rFonts w:eastAsia="Calibri"/>
          <w:i/>
          <w:iCs/>
          <w:u w:val="single"/>
          <w:lang w:eastAsia="en-US"/>
        </w:rPr>
        <w:t>Soglia CPB</w:t>
      </w:r>
      <w:r w:rsidRPr="0041315E">
        <w:rPr>
          <w:rFonts w:eastAsia="Calibri"/>
          <w:u w:val="single"/>
          <w:lang w:eastAsia="en-US"/>
        </w:rPr>
        <w:t>”</w:t>
      </w:r>
    </w:p>
    <w:p w14:paraId="0930E801" w14:textId="77777777" w:rsidR="0081554F" w:rsidRDefault="0081554F" w:rsidP="0081554F">
      <w:pPr>
        <w:pStyle w:val="CorpoAltF0"/>
        <w:rPr>
          <w:rFonts w:eastAsia="Calibri"/>
          <w:lang w:eastAsia="en-US"/>
        </w:rPr>
      </w:pPr>
    </w:p>
    <w:p w14:paraId="34412E21" w14:textId="77777777" w:rsidR="0081554F" w:rsidRDefault="0081554F" w:rsidP="0081554F">
      <w:pPr>
        <w:pStyle w:val="CorpoAltF0"/>
        <w:numPr>
          <w:ilvl w:val="0"/>
          <w:numId w:val="21"/>
        </w:numPr>
        <w:rPr>
          <w:rFonts w:eastAsia="Calibri"/>
          <w:lang w:eastAsia="en-US"/>
        </w:rPr>
      </w:pPr>
      <w:r w:rsidRPr="003F77C8">
        <w:rPr>
          <w:rFonts w:eastAsia="Calibri"/>
          <w:lang w:eastAsia="en-US"/>
        </w:rPr>
        <w:t>“</w:t>
      </w:r>
      <w:r w:rsidRPr="003F77C8">
        <w:rPr>
          <w:rFonts w:eastAsia="Calibri"/>
          <w:i/>
          <w:iCs/>
          <w:lang w:eastAsia="en-US"/>
        </w:rPr>
        <w:t>In Società SNC e SAS</w:t>
      </w:r>
      <w:r w:rsidRPr="003F77C8">
        <w:rPr>
          <w:rFonts w:eastAsia="Calibri"/>
          <w:lang w:eastAsia="en-US"/>
        </w:rPr>
        <w:t>”: nuovo campo in cui viene riportato quanto presente nel rigo RS100 colonna 3 “</w:t>
      </w:r>
      <w:r w:rsidRPr="003F77C8">
        <w:rPr>
          <w:rFonts w:eastAsia="Calibri"/>
          <w:i/>
          <w:iCs/>
          <w:lang w:eastAsia="en-US"/>
        </w:rPr>
        <w:t>Totale redditi da riportare nel quadro RF - Soglia CPB</w:t>
      </w:r>
      <w:r w:rsidRPr="003F77C8">
        <w:rPr>
          <w:rFonts w:eastAsia="Calibri"/>
          <w:lang w:eastAsia="en-US"/>
        </w:rPr>
        <w:t>”, ovvero il totale delle soglie CPB di tutte le partecipazioni</w:t>
      </w:r>
      <w:r>
        <w:rPr>
          <w:rFonts w:eastAsia="Calibri"/>
          <w:lang w:eastAsia="en-US"/>
        </w:rPr>
        <w:t xml:space="preserve"> in società di persone</w:t>
      </w:r>
      <w:r w:rsidRPr="003F77C8">
        <w:rPr>
          <w:rFonts w:eastAsia="Calibri"/>
          <w:lang w:eastAsia="en-US"/>
        </w:rPr>
        <w:t xml:space="preserve"> inserite nell’apposito prospetto accessibile dal campo ed in cui non è barrata la colonna “</w:t>
      </w:r>
      <w:r w:rsidRPr="003F77C8">
        <w:rPr>
          <w:rFonts w:eastAsia="Calibri"/>
          <w:i/>
          <w:iCs/>
          <w:lang w:eastAsia="en-US"/>
        </w:rPr>
        <w:t>Quadro RH</w:t>
      </w:r>
      <w:r w:rsidRPr="003F77C8">
        <w:rPr>
          <w:rFonts w:eastAsia="Calibri"/>
          <w:lang w:eastAsia="en-US"/>
        </w:rPr>
        <w:t>”.</w:t>
      </w:r>
    </w:p>
    <w:p w14:paraId="250DB100" w14:textId="60C65CD2" w:rsidR="008D0992" w:rsidRDefault="008D0992">
      <w:pPr>
        <w:pStyle w:val="CorpoAltF0"/>
        <w:rPr>
          <w:rFonts w:eastAsia="Calibri"/>
          <w:lang w:eastAsia="en-US"/>
        </w:rPr>
      </w:pPr>
    </w:p>
    <w:p w14:paraId="3D89679E" w14:textId="77777777" w:rsidR="00926878" w:rsidRDefault="00926878" w:rsidP="00926878">
      <w:pPr>
        <w:pStyle w:val="CorpoAltF0"/>
        <w:numPr>
          <w:ilvl w:val="0"/>
          <w:numId w:val="21"/>
        </w:numPr>
        <w:rPr>
          <w:rFonts w:eastAsia="Calibri"/>
          <w:lang w:eastAsia="en-US"/>
        </w:rPr>
      </w:pPr>
      <w:r w:rsidRPr="009C4BA9">
        <w:rPr>
          <w:rFonts w:eastAsia="Calibri"/>
          <w:lang w:eastAsia="en-US"/>
        </w:rPr>
        <w:lastRenderedPageBreak/>
        <w:t>“</w:t>
      </w:r>
      <w:r w:rsidRPr="009C4BA9">
        <w:rPr>
          <w:rFonts w:eastAsia="Calibri"/>
          <w:i/>
          <w:iCs/>
          <w:lang w:eastAsia="en-US"/>
        </w:rPr>
        <w:t>In Società in trasparenza</w:t>
      </w:r>
      <w:r w:rsidRPr="009C4BA9">
        <w:rPr>
          <w:rFonts w:eastAsia="Calibri"/>
          <w:lang w:eastAsia="en-US"/>
        </w:rPr>
        <w:t xml:space="preserve">”: nuovo campo in cui viene riportata la somma dei valori </w:t>
      </w:r>
      <w:r>
        <w:rPr>
          <w:rFonts w:eastAsia="Calibri"/>
          <w:lang w:eastAsia="en-US"/>
        </w:rPr>
        <w:t>presenti nel campo</w:t>
      </w:r>
      <w:r w:rsidRPr="009C4BA9">
        <w:rPr>
          <w:rFonts w:eastAsia="Calibri"/>
          <w:lang w:eastAsia="en-US"/>
        </w:rPr>
        <w:t xml:space="preserve"> “</w:t>
      </w:r>
      <w:r w:rsidRPr="009C4BA9">
        <w:rPr>
          <w:rFonts w:eastAsia="Calibri"/>
          <w:i/>
          <w:iCs/>
          <w:lang w:eastAsia="en-US"/>
        </w:rPr>
        <w:t>Soglia CPB</w:t>
      </w:r>
      <w:r w:rsidRPr="009C4BA9">
        <w:rPr>
          <w:rFonts w:eastAsia="Calibri"/>
          <w:lang w:eastAsia="en-US"/>
        </w:rPr>
        <w:t xml:space="preserve">” </w:t>
      </w:r>
      <w:r>
        <w:rPr>
          <w:rFonts w:eastAsia="Calibri"/>
          <w:lang w:eastAsia="en-US"/>
        </w:rPr>
        <w:t>delle</w:t>
      </w:r>
      <w:r w:rsidRPr="009C4BA9">
        <w:rPr>
          <w:rFonts w:eastAsia="Calibri"/>
          <w:lang w:eastAsia="en-US"/>
        </w:rPr>
        <w:t xml:space="preserve"> partecipazioni</w:t>
      </w:r>
      <w:r>
        <w:rPr>
          <w:rFonts w:eastAsia="Calibri"/>
          <w:lang w:eastAsia="en-US"/>
        </w:rPr>
        <w:t xml:space="preserve"> in trasparenza</w:t>
      </w:r>
      <w:r w:rsidRPr="009C4BA9">
        <w:rPr>
          <w:rFonts w:eastAsia="Calibri"/>
          <w:lang w:eastAsia="en-US"/>
        </w:rPr>
        <w:t xml:space="preserve"> </w:t>
      </w:r>
      <w:r>
        <w:rPr>
          <w:rFonts w:eastAsia="Calibri"/>
          <w:lang w:eastAsia="en-US"/>
        </w:rPr>
        <w:t xml:space="preserve">in società di capitali inserite nell’apposito prospetto </w:t>
      </w:r>
      <w:r w:rsidRPr="003F77C8">
        <w:rPr>
          <w:rFonts w:eastAsia="Calibri"/>
          <w:lang w:eastAsia="en-US"/>
        </w:rPr>
        <w:t>accessibile dal campo</w:t>
      </w:r>
      <w:r>
        <w:rPr>
          <w:rFonts w:eastAsia="Calibri"/>
          <w:lang w:eastAsia="en-US"/>
        </w:rPr>
        <w:t>.</w:t>
      </w:r>
    </w:p>
    <w:p w14:paraId="0F168E11" w14:textId="21580EB9" w:rsidR="009A44FF" w:rsidRDefault="009A44FF">
      <w:pPr>
        <w:pStyle w:val="CorpoAltF0"/>
        <w:rPr>
          <w:rFonts w:eastAsia="Calibri"/>
          <w:lang w:eastAsia="en-US"/>
        </w:rPr>
      </w:pPr>
    </w:p>
    <w:p w14:paraId="1101AF71" w14:textId="39B6C16F" w:rsidR="00FA3866" w:rsidRDefault="00FA3866" w:rsidP="00203CE3">
      <w:pPr>
        <w:pStyle w:val="CorpoAltF0"/>
        <w:numPr>
          <w:ilvl w:val="0"/>
          <w:numId w:val="21"/>
        </w:numPr>
        <w:rPr>
          <w:rFonts w:eastAsia="Calibri"/>
          <w:lang w:eastAsia="en-US"/>
        </w:rPr>
      </w:pPr>
      <w:r w:rsidRPr="00AE546F">
        <w:rPr>
          <w:rFonts w:eastAsia="Calibri"/>
          <w:i/>
          <w:iCs/>
          <w:lang w:eastAsia="en-US"/>
        </w:rPr>
        <w:t>Totale Soglia CP</w:t>
      </w:r>
      <w:r w:rsidR="00847FAA" w:rsidRPr="00AE546F">
        <w:rPr>
          <w:rFonts w:eastAsia="Calibri"/>
          <w:i/>
          <w:iCs/>
          <w:lang w:eastAsia="en-US"/>
        </w:rPr>
        <w:t>B</w:t>
      </w:r>
      <w:r w:rsidRPr="00AE546F">
        <w:rPr>
          <w:rFonts w:eastAsia="Calibri"/>
          <w:i/>
          <w:iCs/>
          <w:lang w:eastAsia="en-US"/>
        </w:rPr>
        <w:t xml:space="preserve"> </w:t>
      </w:r>
      <w:r w:rsidR="00847FAA" w:rsidRPr="00AE546F">
        <w:rPr>
          <w:rFonts w:eastAsia="Calibri"/>
          <w:i/>
          <w:iCs/>
          <w:lang w:eastAsia="en-US"/>
        </w:rPr>
        <w:t>(</w:t>
      </w:r>
      <w:r w:rsidRPr="00AE546F">
        <w:rPr>
          <w:rFonts w:eastAsia="Calibri"/>
          <w:i/>
          <w:iCs/>
          <w:lang w:eastAsia="en-US"/>
        </w:rPr>
        <w:t>col</w:t>
      </w:r>
      <w:r w:rsidR="00847FAA" w:rsidRPr="00AE546F">
        <w:rPr>
          <w:rFonts w:eastAsia="Calibri"/>
          <w:i/>
          <w:iCs/>
          <w:lang w:eastAsia="en-US"/>
        </w:rPr>
        <w:t xml:space="preserve">onna </w:t>
      </w:r>
      <w:r w:rsidRPr="00AE546F">
        <w:rPr>
          <w:rFonts w:eastAsia="Calibri"/>
          <w:i/>
          <w:iCs/>
          <w:lang w:eastAsia="en-US"/>
        </w:rPr>
        <w:t>3</w:t>
      </w:r>
      <w:r w:rsidR="00847FAA" w:rsidRPr="00AE546F">
        <w:rPr>
          <w:rFonts w:eastAsia="Calibri"/>
          <w:i/>
          <w:iCs/>
          <w:lang w:eastAsia="en-US"/>
        </w:rPr>
        <w:t xml:space="preserve"> c)</w:t>
      </w:r>
      <w:r w:rsidRPr="00FA3866">
        <w:rPr>
          <w:rFonts w:eastAsia="Calibri"/>
          <w:lang w:eastAsia="en-US"/>
        </w:rPr>
        <w:t xml:space="preserve">: </w:t>
      </w:r>
      <w:r w:rsidR="00847FAA">
        <w:rPr>
          <w:rFonts w:eastAsia="Calibri"/>
          <w:lang w:eastAsia="en-US"/>
        </w:rPr>
        <w:t xml:space="preserve">è il totale </w:t>
      </w:r>
      <w:r w:rsidR="003202A6">
        <w:rPr>
          <w:rFonts w:eastAsia="Calibri"/>
          <w:lang w:eastAsia="en-US"/>
        </w:rPr>
        <w:t xml:space="preserve">delle Soglie CPB </w:t>
      </w:r>
      <w:r w:rsidR="0051469F">
        <w:rPr>
          <w:rFonts w:eastAsia="Calibri"/>
          <w:lang w:eastAsia="en-US"/>
        </w:rPr>
        <w:t>dei</w:t>
      </w:r>
      <w:r w:rsidRPr="00FA3866">
        <w:rPr>
          <w:rFonts w:eastAsia="Calibri"/>
          <w:lang w:eastAsia="en-US"/>
        </w:rPr>
        <w:t xml:space="preserve"> due campi precedenti, </w:t>
      </w:r>
      <w:r w:rsidR="0051469F">
        <w:rPr>
          <w:rFonts w:eastAsia="Calibri"/>
          <w:lang w:eastAsia="en-US"/>
        </w:rPr>
        <w:t>riferit</w:t>
      </w:r>
      <w:r w:rsidR="00FD7C20">
        <w:rPr>
          <w:rFonts w:eastAsia="Calibri"/>
          <w:lang w:eastAsia="en-US"/>
        </w:rPr>
        <w:t>e</w:t>
      </w:r>
      <w:r w:rsidR="0051469F">
        <w:rPr>
          <w:rFonts w:eastAsia="Calibri"/>
          <w:lang w:eastAsia="en-US"/>
        </w:rPr>
        <w:t xml:space="preserve"> alle partecipazioni in Società di Persone e</w:t>
      </w:r>
      <w:r w:rsidR="00FD7C20">
        <w:rPr>
          <w:rFonts w:eastAsia="Calibri"/>
          <w:lang w:eastAsia="en-US"/>
        </w:rPr>
        <w:t>d</w:t>
      </w:r>
      <w:r w:rsidR="0051469F">
        <w:rPr>
          <w:rFonts w:eastAsia="Calibri"/>
          <w:lang w:eastAsia="en-US"/>
        </w:rPr>
        <w:t xml:space="preserve"> in Società di Capitali. </w:t>
      </w:r>
    </w:p>
    <w:p w14:paraId="0890D63E" w14:textId="77777777" w:rsidR="00C0672D" w:rsidRDefault="00C0672D">
      <w:pPr>
        <w:pStyle w:val="CorpoAltF0"/>
        <w:rPr>
          <w:rFonts w:eastAsia="Calibri"/>
          <w:lang w:eastAsia="en-US"/>
        </w:rPr>
      </w:pPr>
    </w:p>
    <w:p w14:paraId="2470357A" w14:textId="5499E0B6" w:rsidR="00BC5F48" w:rsidRDefault="00BE4991" w:rsidP="00203CE3">
      <w:pPr>
        <w:pStyle w:val="CorpoAltF0"/>
        <w:numPr>
          <w:ilvl w:val="0"/>
          <w:numId w:val="21"/>
        </w:numPr>
        <w:rPr>
          <w:rFonts w:eastAsia="Calibri"/>
          <w:lang w:eastAsia="en-US"/>
        </w:rPr>
      </w:pPr>
      <w:r>
        <w:rPr>
          <w:rFonts w:eastAsia="Calibri"/>
          <w:lang w:eastAsia="en-US"/>
        </w:rPr>
        <w:t>“</w:t>
      </w:r>
      <w:r w:rsidRPr="00BE4991">
        <w:rPr>
          <w:rFonts w:eastAsia="Calibri"/>
          <w:i/>
          <w:iCs/>
          <w:lang w:eastAsia="en-US"/>
        </w:rPr>
        <w:t>C</w:t>
      </w:r>
      <w:r w:rsidR="000B74C1">
        <w:rPr>
          <w:rFonts w:eastAsia="Calibri"/>
          <w:i/>
          <w:iCs/>
          <w:lang w:eastAsia="en-US"/>
        </w:rPr>
        <w:t xml:space="preserve">asella </w:t>
      </w:r>
      <w:r w:rsidRPr="00BE4991">
        <w:rPr>
          <w:rFonts w:eastAsia="Calibri"/>
          <w:i/>
          <w:iCs/>
          <w:lang w:eastAsia="en-US"/>
        </w:rPr>
        <w:t>3d</w:t>
      </w:r>
      <w:r>
        <w:rPr>
          <w:rFonts w:eastAsia="Calibri"/>
          <w:lang w:eastAsia="en-US"/>
        </w:rPr>
        <w:t>”:</w:t>
      </w:r>
      <w:r w:rsidR="004757A3">
        <w:rPr>
          <w:rFonts w:eastAsia="Calibri"/>
          <w:lang w:eastAsia="en-US"/>
        </w:rPr>
        <w:t xml:space="preserve"> </w:t>
      </w:r>
      <w:r w:rsidR="000B74C1">
        <w:rPr>
          <w:rFonts w:eastAsia="Calibri"/>
          <w:lang w:eastAsia="en-US"/>
        </w:rPr>
        <w:t xml:space="preserve">va compilata, con uno dei seguenti codici, dai soggetti partecipati CPB che hanno determinato </w:t>
      </w:r>
      <w:r w:rsidR="00656DAE">
        <w:rPr>
          <w:rFonts w:eastAsia="Calibri"/>
          <w:lang w:eastAsia="en-US"/>
        </w:rPr>
        <w:t xml:space="preserve">a zero </w:t>
      </w:r>
      <w:r w:rsidR="000B74C1">
        <w:rPr>
          <w:rFonts w:eastAsia="Calibri"/>
          <w:lang w:eastAsia="en-US"/>
        </w:rPr>
        <w:t>il reddito concordato</w:t>
      </w:r>
      <w:r w:rsidR="00656DAE">
        <w:rPr>
          <w:rFonts w:eastAsia="Calibri"/>
          <w:lang w:eastAsia="en-US"/>
        </w:rPr>
        <w:t>,</w:t>
      </w:r>
      <w:r w:rsidR="000B74C1">
        <w:rPr>
          <w:rFonts w:eastAsia="Calibri"/>
          <w:lang w:eastAsia="en-US"/>
        </w:rPr>
        <w:t xml:space="preserve"> al netto dell’imponibile assoggettato all’imposta sostitutiva</w:t>
      </w:r>
      <w:r w:rsidR="00656DAE">
        <w:rPr>
          <w:rFonts w:eastAsia="Calibri"/>
          <w:lang w:eastAsia="en-US"/>
        </w:rPr>
        <w:t>, e che non devono dichiarare altri redditi da partecipazione:</w:t>
      </w:r>
    </w:p>
    <w:p w14:paraId="44B43A70" w14:textId="1214B5B3" w:rsidR="00022B71" w:rsidRPr="00245DFA" w:rsidRDefault="00656DAE" w:rsidP="00203CE3">
      <w:pPr>
        <w:pStyle w:val="Paragrafoelenco"/>
        <w:numPr>
          <w:ilvl w:val="1"/>
          <w:numId w:val="21"/>
        </w:numPr>
        <w:jc w:val="both"/>
        <w:rPr>
          <w:rFonts w:ascii="Arial" w:eastAsia="Calibri" w:hAnsi="Arial" w:cs="Arial"/>
          <w:lang w:eastAsia="en-US"/>
        </w:rPr>
      </w:pPr>
      <w:r>
        <w:rPr>
          <w:rFonts w:ascii="Arial" w:eastAsia="Calibri" w:hAnsi="Arial" w:cs="Arial"/>
          <w:lang w:eastAsia="en-US"/>
        </w:rPr>
        <w:t>“</w:t>
      </w:r>
      <w:r w:rsidRPr="00022B71">
        <w:rPr>
          <w:rFonts w:ascii="Arial" w:eastAsia="Calibri" w:hAnsi="Arial" w:cs="Arial"/>
          <w:b/>
          <w:bCs/>
          <w:lang w:eastAsia="en-US"/>
        </w:rPr>
        <w:t>1</w:t>
      </w:r>
      <w:r>
        <w:rPr>
          <w:rFonts w:ascii="Arial" w:eastAsia="Calibri" w:hAnsi="Arial" w:cs="Arial"/>
          <w:lang w:eastAsia="en-US"/>
        </w:rPr>
        <w:t>”</w:t>
      </w:r>
      <w:r w:rsidR="00022B71">
        <w:rPr>
          <w:rFonts w:ascii="Arial" w:eastAsia="Calibri" w:hAnsi="Arial" w:cs="Arial"/>
          <w:lang w:eastAsia="en-US"/>
        </w:rPr>
        <w:t xml:space="preserve"> se tali soggetti partecipati CPB sono quelli di cui alla colonna </w:t>
      </w:r>
      <w:proofErr w:type="gramStart"/>
      <w:r w:rsidR="00022B71">
        <w:rPr>
          <w:rFonts w:ascii="Arial" w:eastAsia="Calibri" w:hAnsi="Arial" w:cs="Arial"/>
          <w:lang w:eastAsia="en-US"/>
        </w:rPr>
        <w:t>3</w:t>
      </w:r>
      <w:r w:rsidR="00245DFA">
        <w:rPr>
          <w:rFonts w:ascii="Arial" w:eastAsia="Calibri" w:hAnsi="Arial" w:cs="Arial"/>
          <w:lang w:eastAsia="en-US"/>
        </w:rPr>
        <w:t>a</w:t>
      </w:r>
      <w:proofErr w:type="gramEnd"/>
      <w:r w:rsidR="00245DFA">
        <w:rPr>
          <w:rFonts w:ascii="Arial" w:eastAsia="Calibri" w:hAnsi="Arial" w:cs="Arial"/>
          <w:lang w:eastAsia="en-US"/>
        </w:rPr>
        <w:t xml:space="preserve">; </w:t>
      </w:r>
      <w:r w:rsidR="00DF5CC3">
        <w:rPr>
          <w:rFonts w:ascii="Arial" w:eastAsia="Calibri" w:hAnsi="Arial" w:cs="Arial"/>
          <w:lang w:eastAsia="en-US"/>
        </w:rPr>
        <w:t>trattasi delle</w:t>
      </w:r>
      <w:r w:rsidR="00245DFA" w:rsidRPr="00245DFA">
        <w:rPr>
          <w:rFonts w:ascii="Arial" w:eastAsia="Calibri" w:hAnsi="Arial" w:cs="Arial"/>
          <w:lang w:eastAsia="en-US"/>
        </w:rPr>
        <w:t xml:space="preserve"> partecipazioni art.5 con RS92 c</w:t>
      </w:r>
      <w:r w:rsidR="00DF5CC3">
        <w:rPr>
          <w:rFonts w:ascii="Arial" w:eastAsia="Calibri" w:hAnsi="Arial" w:cs="Arial"/>
          <w:lang w:eastAsia="en-US"/>
        </w:rPr>
        <w:t xml:space="preserve">asella </w:t>
      </w:r>
      <w:r w:rsidR="00245DFA" w:rsidRPr="00245DFA">
        <w:rPr>
          <w:rFonts w:ascii="Arial" w:eastAsia="Calibri" w:hAnsi="Arial" w:cs="Arial"/>
          <w:lang w:eastAsia="en-US"/>
        </w:rPr>
        <w:t>5</w:t>
      </w:r>
      <w:r w:rsidR="00DF5CC3">
        <w:rPr>
          <w:rFonts w:ascii="Arial" w:eastAsia="Calibri" w:hAnsi="Arial" w:cs="Arial"/>
          <w:lang w:eastAsia="en-US"/>
        </w:rPr>
        <w:t xml:space="preserve"> “</w:t>
      </w:r>
      <w:r w:rsidR="00245DFA" w:rsidRPr="00DF5CC3">
        <w:rPr>
          <w:rFonts w:ascii="Arial" w:eastAsia="Calibri" w:hAnsi="Arial" w:cs="Arial"/>
          <w:b/>
          <w:bCs/>
          <w:lang w:eastAsia="en-US"/>
        </w:rPr>
        <w:t>CPB</w:t>
      </w:r>
      <w:r w:rsidR="00DF5CC3">
        <w:rPr>
          <w:rFonts w:ascii="Arial" w:eastAsia="Calibri" w:hAnsi="Arial" w:cs="Arial"/>
          <w:lang w:eastAsia="en-US"/>
        </w:rPr>
        <w:t>”</w:t>
      </w:r>
      <w:r w:rsidR="00245DFA" w:rsidRPr="00245DFA">
        <w:rPr>
          <w:rFonts w:ascii="Arial" w:eastAsia="Calibri" w:hAnsi="Arial" w:cs="Arial"/>
          <w:lang w:eastAsia="en-US"/>
        </w:rPr>
        <w:t xml:space="preserve"> barrata</w:t>
      </w:r>
      <w:r w:rsidR="00DF5CC3">
        <w:rPr>
          <w:rFonts w:ascii="Arial" w:eastAsia="Calibri" w:hAnsi="Arial" w:cs="Arial"/>
          <w:lang w:eastAsia="en-US"/>
        </w:rPr>
        <w:t>;</w:t>
      </w:r>
    </w:p>
    <w:p w14:paraId="17CBC949" w14:textId="77777777" w:rsidR="00D07E2E" w:rsidRPr="00245DFA" w:rsidRDefault="00022B71" w:rsidP="00203CE3">
      <w:pPr>
        <w:pStyle w:val="Paragrafoelenco"/>
        <w:numPr>
          <w:ilvl w:val="1"/>
          <w:numId w:val="21"/>
        </w:numPr>
        <w:jc w:val="both"/>
        <w:rPr>
          <w:rFonts w:ascii="Arial" w:eastAsia="Calibri" w:hAnsi="Arial" w:cs="Arial"/>
          <w:lang w:eastAsia="en-US"/>
        </w:rPr>
      </w:pPr>
      <w:r w:rsidRPr="00D07E2E">
        <w:rPr>
          <w:rFonts w:ascii="Arial" w:eastAsia="Calibri" w:hAnsi="Arial" w:cs="Arial"/>
          <w:lang w:eastAsia="en-US"/>
        </w:rPr>
        <w:t>“</w:t>
      </w:r>
      <w:r w:rsidRPr="00D07E2E">
        <w:rPr>
          <w:rFonts w:ascii="Arial" w:eastAsia="Calibri" w:hAnsi="Arial" w:cs="Arial"/>
          <w:b/>
          <w:bCs/>
          <w:lang w:eastAsia="en-US"/>
        </w:rPr>
        <w:t>2</w:t>
      </w:r>
      <w:r w:rsidRPr="00D07E2E">
        <w:rPr>
          <w:rFonts w:ascii="Arial" w:eastAsia="Calibri" w:hAnsi="Arial" w:cs="Arial"/>
          <w:lang w:eastAsia="en-US"/>
        </w:rPr>
        <w:t>”</w:t>
      </w:r>
      <w:r w:rsidR="00656DAE" w:rsidRPr="00D07E2E">
        <w:rPr>
          <w:rFonts w:ascii="Arial" w:eastAsia="Calibri" w:hAnsi="Arial" w:cs="Arial"/>
          <w:lang w:eastAsia="en-US"/>
        </w:rPr>
        <w:t xml:space="preserve"> </w:t>
      </w:r>
      <w:r w:rsidRPr="00D07E2E">
        <w:rPr>
          <w:rFonts w:ascii="Arial" w:eastAsia="Calibri" w:hAnsi="Arial" w:cs="Arial"/>
          <w:lang w:eastAsia="en-US"/>
        </w:rPr>
        <w:t>se tali soggetti partecipati CPB sono quelli di cui alla colonna 3</w:t>
      </w:r>
      <w:r w:rsidR="006D2A79" w:rsidRPr="00D07E2E">
        <w:rPr>
          <w:rFonts w:ascii="Arial" w:eastAsia="Calibri" w:hAnsi="Arial" w:cs="Arial"/>
          <w:lang w:eastAsia="en-US"/>
        </w:rPr>
        <w:t>b</w:t>
      </w:r>
      <w:r w:rsidR="00DF5CC3" w:rsidRPr="00D07E2E">
        <w:rPr>
          <w:rFonts w:ascii="Arial" w:eastAsia="Calibri" w:hAnsi="Arial" w:cs="Arial"/>
          <w:lang w:eastAsia="en-US"/>
        </w:rPr>
        <w:t xml:space="preserve">; </w:t>
      </w:r>
      <w:r w:rsidR="00D07E2E">
        <w:rPr>
          <w:rFonts w:ascii="Arial" w:eastAsia="Calibri" w:hAnsi="Arial" w:cs="Arial"/>
          <w:lang w:eastAsia="en-US"/>
        </w:rPr>
        <w:t>trattasi delle p</w:t>
      </w:r>
      <w:r w:rsidR="00D07E2E" w:rsidRPr="00D07E2E">
        <w:rPr>
          <w:rFonts w:ascii="Arial" w:eastAsia="Calibri" w:hAnsi="Arial" w:cs="Arial"/>
          <w:lang w:eastAsia="en-US"/>
        </w:rPr>
        <w:t xml:space="preserve">artecipazioni </w:t>
      </w:r>
      <w:r w:rsidR="00D07E2E">
        <w:rPr>
          <w:rFonts w:ascii="Arial" w:eastAsia="Calibri" w:hAnsi="Arial" w:cs="Arial"/>
          <w:lang w:eastAsia="en-US"/>
        </w:rPr>
        <w:t xml:space="preserve">in </w:t>
      </w:r>
      <w:r w:rsidR="00D07E2E" w:rsidRPr="00D07E2E">
        <w:rPr>
          <w:rFonts w:ascii="Arial" w:eastAsia="Calibri" w:hAnsi="Arial" w:cs="Arial"/>
          <w:lang w:eastAsia="en-US"/>
        </w:rPr>
        <w:t xml:space="preserve">trasparenza con </w:t>
      </w:r>
      <w:r w:rsidR="00D07E2E" w:rsidRPr="00245DFA">
        <w:rPr>
          <w:rFonts w:ascii="Arial" w:eastAsia="Calibri" w:hAnsi="Arial" w:cs="Arial"/>
          <w:lang w:eastAsia="en-US"/>
        </w:rPr>
        <w:t>RS92 c</w:t>
      </w:r>
      <w:r w:rsidR="00D07E2E">
        <w:rPr>
          <w:rFonts w:ascii="Arial" w:eastAsia="Calibri" w:hAnsi="Arial" w:cs="Arial"/>
          <w:lang w:eastAsia="en-US"/>
        </w:rPr>
        <w:t xml:space="preserve">asella </w:t>
      </w:r>
      <w:r w:rsidR="00D07E2E" w:rsidRPr="00245DFA">
        <w:rPr>
          <w:rFonts w:ascii="Arial" w:eastAsia="Calibri" w:hAnsi="Arial" w:cs="Arial"/>
          <w:lang w:eastAsia="en-US"/>
        </w:rPr>
        <w:t>5</w:t>
      </w:r>
      <w:r w:rsidR="00D07E2E">
        <w:rPr>
          <w:rFonts w:ascii="Arial" w:eastAsia="Calibri" w:hAnsi="Arial" w:cs="Arial"/>
          <w:lang w:eastAsia="en-US"/>
        </w:rPr>
        <w:t xml:space="preserve"> “</w:t>
      </w:r>
      <w:r w:rsidR="00D07E2E" w:rsidRPr="00DF5CC3">
        <w:rPr>
          <w:rFonts w:ascii="Arial" w:eastAsia="Calibri" w:hAnsi="Arial" w:cs="Arial"/>
          <w:b/>
          <w:bCs/>
          <w:lang w:eastAsia="en-US"/>
        </w:rPr>
        <w:t>CPB</w:t>
      </w:r>
      <w:r w:rsidR="00D07E2E">
        <w:rPr>
          <w:rFonts w:ascii="Arial" w:eastAsia="Calibri" w:hAnsi="Arial" w:cs="Arial"/>
          <w:lang w:eastAsia="en-US"/>
        </w:rPr>
        <w:t>”</w:t>
      </w:r>
      <w:r w:rsidR="00D07E2E" w:rsidRPr="00245DFA">
        <w:rPr>
          <w:rFonts w:ascii="Arial" w:eastAsia="Calibri" w:hAnsi="Arial" w:cs="Arial"/>
          <w:lang w:eastAsia="en-US"/>
        </w:rPr>
        <w:t xml:space="preserve"> barrata</w:t>
      </w:r>
      <w:r w:rsidR="00D07E2E">
        <w:rPr>
          <w:rFonts w:ascii="Arial" w:eastAsia="Calibri" w:hAnsi="Arial" w:cs="Arial"/>
          <w:lang w:eastAsia="en-US"/>
        </w:rPr>
        <w:t>;</w:t>
      </w:r>
    </w:p>
    <w:p w14:paraId="526D5BD2" w14:textId="76D3C91B" w:rsidR="00D07E2E" w:rsidRPr="00245DFA" w:rsidRDefault="003E38B6" w:rsidP="00203CE3">
      <w:pPr>
        <w:pStyle w:val="Paragrafoelenco"/>
        <w:numPr>
          <w:ilvl w:val="1"/>
          <w:numId w:val="21"/>
        </w:numPr>
        <w:jc w:val="both"/>
        <w:rPr>
          <w:rFonts w:ascii="Arial" w:eastAsia="Calibri" w:hAnsi="Arial" w:cs="Arial"/>
          <w:lang w:eastAsia="en-US"/>
        </w:rPr>
      </w:pPr>
      <w:r>
        <w:rPr>
          <w:rFonts w:ascii="Arial" w:eastAsia="Calibri" w:hAnsi="Arial" w:cs="Arial"/>
          <w:lang w:eastAsia="en-US"/>
        </w:rPr>
        <w:t>“</w:t>
      </w:r>
      <w:r w:rsidRPr="003E38B6">
        <w:rPr>
          <w:rFonts w:ascii="Arial" w:eastAsia="Calibri" w:hAnsi="Arial" w:cs="Arial"/>
          <w:b/>
          <w:bCs/>
          <w:lang w:eastAsia="en-US"/>
        </w:rPr>
        <w:t>3</w:t>
      </w:r>
      <w:r>
        <w:rPr>
          <w:rFonts w:ascii="Arial" w:eastAsia="Calibri" w:hAnsi="Arial" w:cs="Arial"/>
          <w:lang w:eastAsia="en-US"/>
        </w:rPr>
        <w:t>” se si tratta di entrambi i soggetti di cui ai codici “</w:t>
      </w:r>
      <w:r w:rsidRPr="003E38B6">
        <w:rPr>
          <w:rFonts w:ascii="Arial" w:eastAsia="Calibri" w:hAnsi="Arial" w:cs="Arial"/>
          <w:b/>
          <w:bCs/>
          <w:lang w:eastAsia="en-US"/>
        </w:rPr>
        <w:t>1</w:t>
      </w:r>
      <w:r>
        <w:rPr>
          <w:rFonts w:ascii="Arial" w:eastAsia="Calibri" w:hAnsi="Arial" w:cs="Arial"/>
          <w:lang w:eastAsia="en-US"/>
        </w:rPr>
        <w:t>” e “</w:t>
      </w:r>
      <w:r w:rsidRPr="003E38B6">
        <w:rPr>
          <w:rFonts w:ascii="Arial" w:eastAsia="Calibri" w:hAnsi="Arial" w:cs="Arial"/>
          <w:b/>
          <w:bCs/>
          <w:lang w:eastAsia="en-US"/>
        </w:rPr>
        <w:t>2</w:t>
      </w:r>
      <w:r>
        <w:rPr>
          <w:rFonts w:ascii="Arial" w:eastAsia="Calibri" w:hAnsi="Arial" w:cs="Arial"/>
          <w:lang w:eastAsia="en-US"/>
        </w:rPr>
        <w:t>”</w:t>
      </w:r>
      <w:r w:rsidR="00D07E2E">
        <w:rPr>
          <w:rFonts w:ascii="Arial" w:eastAsia="Calibri" w:hAnsi="Arial" w:cs="Arial"/>
          <w:lang w:eastAsia="en-US"/>
        </w:rPr>
        <w:t>; trattasi delle</w:t>
      </w:r>
      <w:r w:rsidR="00D07E2E" w:rsidRPr="00245DFA">
        <w:rPr>
          <w:rFonts w:ascii="Arial" w:eastAsia="Calibri" w:hAnsi="Arial" w:cs="Arial"/>
          <w:lang w:eastAsia="en-US"/>
        </w:rPr>
        <w:t xml:space="preserve"> partecipazioni art.5 </w:t>
      </w:r>
      <w:r w:rsidR="00CE7D85">
        <w:rPr>
          <w:rFonts w:ascii="Arial" w:eastAsia="Calibri" w:hAnsi="Arial" w:cs="Arial"/>
          <w:lang w:eastAsia="en-US"/>
        </w:rPr>
        <w:t xml:space="preserve">e trasparenza </w:t>
      </w:r>
      <w:r w:rsidR="00D07E2E" w:rsidRPr="00245DFA">
        <w:rPr>
          <w:rFonts w:ascii="Arial" w:eastAsia="Calibri" w:hAnsi="Arial" w:cs="Arial"/>
          <w:lang w:eastAsia="en-US"/>
        </w:rPr>
        <w:t>con RS92 c</w:t>
      </w:r>
      <w:r w:rsidR="00D07E2E">
        <w:rPr>
          <w:rFonts w:ascii="Arial" w:eastAsia="Calibri" w:hAnsi="Arial" w:cs="Arial"/>
          <w:lang w:eastAsia="en-US"/>
        </w:rPr>
        <w:t xml:space="preserve">asella </w:t>
      </w:r>
      <w:r w:rsidR="00D07E2E" w:rsidRPr="00245DFA">
        <w:rPr>
          <w:rFonts w:ascii="Arial" w:eastAsia="Calibri" w:hAnsi="Arial" w:cs="Arial"/>
          <w:lang w:eastAsia="en-US"/>
        </w:rPr>
        <w:t>5</w:t>
      </w:r>
      <w:r w:rsidR="00D07E2E">
        <w:rPr>
          <w:rFonts w:ascii="Arial" w:eastAsia="Calibri" w:hAnsi="Arial" w:cs="Arial"/>
          <w:lang w:eastAsia="en-US"/>
        </w:rPr>
        <w:t xml:space="preserve"> “</w:t>
      </w:r>
      <w:r w:rsidR="00D07E2E" w:rsidRPr="00DF5CC3">
        <w:rPr>
          <w:rFonts w:ascii="Arial" w:eastAsia="Calibri" w:hAnsi="Arial" w:cs="Arial"/>
          <w:b/>
          <w:bCs/>
          <w:lang w:eastAsia="en-US"/>
        </w:rPr>
        <w:t>CPB</w:t>
      </w:r>
      <w:r w:rsidR="00D07E2E">
        <w:rPr>
          <w:rFonts w:ascii="Arial" w:eastAsia="Calibri" w:hAnsi="Arial" w:cs="Arial"/>
          <w:lang w:eastAsia="en-US"/>
        </w:rPr>
        <w:t>”</w:t>
      </w:r>
      <w:r w:rsidR="00D07E2E" w:rsidRPr="00245DFA">
        <w:rPr>
          <w:rFonts w:ascii="Arial" w:eastAsia="Calibri" w:hAnsi="Arial" w:cs="Arial"/>
          <w:lang w:eastAsia="en-US"/>
        </w:rPr>
        <w:t xml:space="preserve"> barrata</w:t>
      </w:r>
      <w:r w:rsidR="00D07E2E">
        <w:rPr>
          <w:rFonts w:ascii="Arial" w:eastAsia="Calibri" w:hAnsi="Arial" w:cs="Arial"/>
          <w:lang w:eastAsia="en-US"/>
        </w:rPr>
        <w:t>;</w:t>
      </w:r>
    </w:p>
    <w:p w14:paraId="46EC1D61" w14:textId="78EA35AD" w:rsidR="003E38B6" w:rsidRPr="00CE7D85" w:rsidRDefault="00CE7D85" w:rsidP="00203CE3">
      <w:pPr>
        <w:pStyle w:val="Paragrafoelenco"/>
        <w:numPr>
          <w:ilvl w:val="1"/>
          <w:numId w:val="21"/>
        </w:numPr>
        <w:rPr>
          <w:rFonts w:ascii="Arial" w:eastAsia="Calibri" w:hAnsi="Arial" w:cs="Arial"/>
          <w:lang w:eastAsia="en-US"/>
        </w:rPr>
      </w:pPr>
      <w:r>
        <w:rPr>
          <w:rFonts w:ascii="Arial" w:eastAsia="Calibri" w:hAnsi="Arial" w:cs="Arial"/>
          <w:lang w:eastAsia="en-US"/>
        </w:rPr>
        <w:t>“</w:t>
      </w:r>
      <w:r w:rsidRPr="00CE7D85">
        <w:rPr>
          <w:rFonts w:ascii="Arial" w:eastAsia="Calibri" w:hAnsi="Arial" w:cs="Arial"/>
          <w:b/>
          <w:bCs/>
          <w:lang w:eastAsia="en-US"/>
        </w:rPr>
        <w:t>0</w:t>
      </w:r>
      <w:r>
        <w:rPr>
          <w:rFonts w:ascii="Arial" w:eastAsia="Calibri" w:hAnsi="Arial" w:cs="Arial"/>
          <w:lang w:eastAsia="en-US"/>
        </w:rPr>
        <w:t xml:space="preserve">” </w:t>
      </w:r>
      <w:r w:rsidRPr="00CE7D85">
        <w:rPr>
          <w:rFonts w:ascii="Arial" w:eastAsia="Calibri" w:hAnsi="Arial" w:cs="Arial"/>
          <w:lang w:eastAsia="en-US"/>
        </w:rPr>
        <w:t>se presenti sia RF58 c</w:t>
      </w:r>
      <w:r w:rsidR="001B126C">
        <w:rPr>
          <w:rFonts w:ascii="Arial" w:eastAsia="Calibri" w:hAnsi="Arial" w:cs="Arial"/>
          <w:lang w:eastAsia="en-US"/>
        </w:rPr>
        <w:t xml:space="preserve">olonna </w:t>
      </w:r>
      <w:proofErr w:type="gramStart"/>
      <w:r w:rsidRPr="00CE7D85">
        <w:rPr>
          <w:rFonts w:ascii="Arial" w:eastAsia="Calibri" w:hAnsi="Arial" w:cs="Arial"/>
          <w:lang w:eastAsia="en-US"/>
        </w:rPr>
        <w:t>3</w:t>
      </w:r>
      <w:r w:rsidR="001B126C">
        <w:rPr>
          <w:rFonts w:ascii="Arial" w:eastAsia="Calibri" w:hAnsi="Arial" w:cs="Arial"/>
          <w:lang w:eastAsia="en-US"/>
        </w:rPr>
        <w:t>a</w:t>
      </w:r>
      <w:proofErr w:type="gramEnd"/>
      <w:r w:rsidRPr="00CE7D85">
        <w:rPr>
          <w:rFonts w:ascii="Arial" w:eastAsia="Calibri" w:hAnsi="Arial" w:cs="Arial"/>
          <w:lang w:eastAsia="en-US"/>
        </w:rPr>
        <w:t xml:space="preserve"> che RF58 c</w:t>
      </w:r>
      <w:r w:rsidR="001B126C">
        <w:rPr>
          <w:rFonts w:ascii="Arial" w:eastAsia="Calibri" w:hAnsi="Arial" w:cs="Arial"/>
          <w:lang w:eastAsia="en-US"/>
        </w:rPr>
        <w:t xml:space="preserve">olonna </w:t>
      </w:r>
      <w:r w:rsidRPr="00CE7D85">
        <w:rPr>
          <w:rFonts w:ascii="Arial" w:eastAsia="Calibri" w:hAnsi="Arial" w:cs="Arial"/>
          <w:lang w:eastAsia="en-US"/>
        </w:rPr>
        <w:t>3</w:t>
      </w:r>
      <w:r w:rsidR="003858A5">
        <w:rPr>
          <w:rFonts w:ascii="Arial" w:eastAsia="Calibri" w:hAnsi="Arial" w:cs="Arial"/>
          <w:lang w:eastAsia="en-US"/>
        </w:rPr>
        <w:t>b</w:t>
      </w:r>
      <w:r>
        <w:rPr>
          <w:rFonts w:ascii="Arial" w:eastAsia="Calibri" w:hAnsi="Arial" w:cs="Arial"/>
          <w:lang w:eastAsia="en-US"/>
        </w:rPr>
        <w:t>.</w:t>
      </w:r>
    </w:p>
    <w:p w14:paraId="63384F51" w14:textId="77777777" w:rsidR="00BE4991" w:rsidRPr="00CE7D85" w:rsidRDefault="00BE4991">
      <w:pPr>
        <w:pStyle w:val="CorpoAltF0"/>
        <w:rPr>
          <w:rFonts w:eastAsia="Calibri" w:cs="Arial"/>
          <w:lang w:eastAsia="en-US"/>
        </w:rPr>
      </w:pPr>
    </w:p>
    <w:p w14:paraId="5D333E71" w14:textId="34B8D023" w:rsidR="00BC5F48" w:rsidRPr="001933D3" w:rsidRDefault="00BC5F48" w:rsidP="00203CE3">
      <w:pPr>
        <w:pStyle w:val="CorpoAltF0"/>
        <w:numPr>
          <w:ilvl w:val="0"/>
          <w:numId w:val="21"/>
        </w:numPr>
        <w:rPr>
          <w:rFonts w:eastAsia="Calibri"/>
          <w:lang w:eastAsia="en-US"/>
        </w:rPr>
      </w:pPr>
      <w:r w:rsidRPr="0041315E">
        <w:rPr>
          <w:rFonts w:eastAsia="Calibri"/>
          <w:u w:val="single"/>
          <w:lang w:eastAsia="en-US"/>
        </w:rPr>
        <w:t>“</w:t>
      </w:r>
      <w:r>
        <w:rPr>
          <w:rFonts w:eastAsia="Calibri"/>
          <w:i/>
          <w:iCs/>
          <w:u w:val="single"/>
          <w:lang w:eastAsia="en-US"/>
        </w:rPr>
        <w:t>Totale</w:t>
      </w:r>
      <w:r w:rsidRPr="0041315E">
        <w:rPr>
          <w:rFonts w:eastAsia="Calibri"/>
          <w:u w:val="single"/>
          <w:lang w:eastAsia="en-US"/>
        </w:rPr>
        <w:t>”</w:t>
      </w:r>
      <w:r w:rsidR="00F11275">
        <w:rPr>
          <w:rFonts w:eastAsia="Calibri"/>
          <w:u w:val="single"/>
          <w:lang w:eastAsia="en-US"/>
        </w:rPr>
        <w:t xml:space="preserve"> (colonna 4)</w:t>
      </w:r>
      <w:r w:rsidR="001D4725">
        <w:rPr>
          <w:rFonts w:eastAsia="Calibri"/>
          <w:u w:val="single"/>
          <w:lang w:eastAsia="en-US"/>
        </w:rPr>
        <w:t>:</w:t>
      </w:r>
      <w:r w:rsidR="001D4725" w:rsidRPr="001933D3">
        <w:rPr>
          <w:rFonts w:eastAsia="Calibri"/>
          <w:lang w:eastAsia="en-US"/>
        </w:rPr>
        <w:t xml:space="preserve"> espone il totale delle colonne 1 e 2 del rigo RF58 che </w:t>
      </w:r>
      <w:r w:rsidR="007E3E90">
        <w:rPr>
          <w:rFonts w:eastAsia="Calibri"/>
          <w:lang w:eastAsia="en-US"/>
        </w:rPr>
        <w:t>contengono</w:t>
      </w:r>
      <w:r w:rsidR="001D4725" w:rsidRPr="001933D3">
        <w:rPr>
          <w:rFonts w:eastAsia="Calibri"/>
          <w:lang w:eastAsia="en-US"/>
        </w:rPr>
        <w:t xml:space="preserve"> i redditi da partecipazione</w:t>
      </w:r>
      <w:r w:rsidR="007E3E90">
        <w:rPr>
          <w:rFonts w:eastAsia="Calibri"/>
          <w:lang w:eastAsia="en-US"/>
        </w:rPr>
        <w:t xml:space="preserve"> si</w:t>
      </w:r>
      <w:r w:rsidR="00016990">
        <w:rPr>
          <w:rFonts w:eastAsia="Calibri"/>
          <w:lang w:eastAsia="en-US"/>
        </w:rPr>
        <w:t>a</w:t>
      </w:r>
      <w:r w:rsidR="007E3E90">
        <w:rPr>
          <w:rFonts w:eastAsia="Calibri"/>
          <w:lang w:eastAsia="en-US"/>
        </w:rPr>
        <w:t xml:space="preserve"> di cui al rigo RS100 colonna 2</w:t>
      </w:r>
      <w:r w:rsidR="00016990">
        <w:rPr>
          <w:rFonts w:eastAsia="Calibri"/>
          <w:lang w:eastAsia="en-US"/>
        </w:rPr>
        <w:t>,</w:t>
      </w:r>
      <w:r w:rsidR="007E3E90">
        <w:rPr>
          <w:rFonts w:eastAsia="Calibri"/>
          <w:lang w:eastAsia="en-US"/>
        </w:rPr>
        <w:t xml:space="preserve"> </w:t>
      </w:r>
      <w:r w:rsidR="00016990">
        <w:rPr>
          <w:rFonts w:eastAsia="Calibri"/>
          <w:lang w:eastAsia="en-US"/>
        </w:rPr>
        <w:t xml:space="preserve">purché non </w:t>
      </w:r>
      <w:r w:rsidR="00016990" w:rsidRPr="003F77C8">
        <w:rPr>
          <w:rFonts w:eastAsia="Calibri"/>
          <w:lang w:eastAsia="en-US"/>
        </w:rPr>
        <w:t>barrata la colonna “</w:t>
      </w:r>
      <w:r w:rsidR="00016990" w:rsidRPr="003F77C8">
        <w:rPr>
          <w:rFonts w:eastAsia="Calibri"/>
          <w:i/>
          <w:iCs/>
          <w:lang w:eastAsia="en-US"/>
        </w:rPr>
        <w:t>Quadro RH</w:t>
      </w:r>
      <w:r w:rsidR="00016990" w:rsidRPr="003F77C8">
        <w:rPr>
          <w:rFonts w:eastAsia="Calibri"/>
          <w:lang w:eastAsia="en-US"/>
        </w:rPr>
        <w:t>”</w:t>
      </w:r>
      <w:r w:rsidR="00016990">
        <w:rPr>
          <w:rFonts w:eastAsia="Calibri"/>
          <w:lang w:eastAsia="en-US"/>
        </w:rPr>
        <w:t xml:space="preserve"> sia di quelle proveniente da società in trasparenza.</w:t>
      </w:r>
    </w:p>
    <w:p w14:paraId="77ABDF29" w14:textId="77777777" w:rsidR="00F44465" w:rsidRDefault="00F44465">
      <w:pPr>
        <w:pStyle w:val="CorpoAltF0"/>
        <w:rPr>
          <w:rFonts w:eastAsia="Calibri"/>
          <w:lang w:eastAsia="en-US"/>
        </w:rPr>
      </w:pPr>
    </w:p>
    <w:p w14:paraId="5E32F309" w14:textId="77777777" w:rsidR="0048529D" w:rsidRDefault="0048529D">
      <w:pPr>
        <w:pStyle w:val="CorpoAltF0"/>
        <w:rPr>
          <w:rFonts w:eastAsia="Calibri"/>
          <w:lang w:eastAsia="en-US"/>
        </w:rPr>
      </w:pPr>
    </w:p>
    <w:p w14:paraId="79368BDB" w14:textId="6E0D7196" w:rsidR="00F11275" w:rsidRPr="00F44465" w:rsidRDefault="00F11275" w:rsidP="00F11275">
      <w:pPr>
        <w:pStyle w:val="CorpoAltF0"/>
        <w:rPr>
          <w:rFonts w:eastAsia="Calibri"/>
          <w:b/>
          <w:bCs/>
          <w:u w:val="single"/>
          <w:lang w:eastAsia="en-US"/>
        </w:rPr>
      </w:pPr>
      <w:r w:rsidRPr="00F44465">
        <w:rPr>
          <w:rFonts w:eastAsia="Calibri"/>
          <w:b/>
          <w:bCs/>
          <w:u w:val="single"/>
          <w:lang w:eastAsia="en-US"/>
        </w:rPr>
        <w:t>Rigo RF5</w:t>
      </w:r>
      <w:r>
        <w:rPr>
          <w:rFonts w:eastAsia="Calibri"/>
          <w:b/>
          <w:bCs/>
          <w:u w:val="single"/>
          <w:lang w:eastAsia="en-US"/>
        </w:rPr>
        <w:t>9</w:t>
      </w:r>
    </w:p>
    <w:p w14:paraId="0417ED3F" w14:textId="77777777" w:rsidR="00F44465" w:rsidRDefault="00F44465">
      <w:pPr>
        <w:pStyle w:val="CorpoAltF0"/>
        <w:rPr>
          <w:rFonts w:eastAsia="Calibri"/>
          <w:lang w:eastAsia="en-US"/>
        </w:rPr>
      </w:pPr>
    </w:p>
    <w:p w14:paraId="5CB1C58C" w14:textId="02957110" w:rsidR="00F11275" w:rsidRDefault="00F00F7C">
      <w:pPr>
        <w:pStyle w:val="CorpoAltF0"/>
        <w:rPr>
          <w:rFonts w:eastAsia="Calibri"/>
          <w:lang w:eastAsia="en-US"/>
        </w:rPr>
      </w:pPr>
      <w:r>
        <w:rPr>
          <w:rFonts w:eastAsia="Calibri"/>
          <w:lang w:eastAsia="en-US"/>
        </w:rPr>
        <w:t>Nel rigo RF59 è stato aggiunto il nuovo campo “</w:t>
      </w:r>
      <w:r w:rsidRPr="00F00F7C">
        <w:rPr>
          <w:rFonts w:eastAsia="Calibri"/>
          <w:i/>
          <w:iCs/>
          <w:lang w:eastAsia="en-US"/>
        </w:rPr>
        <w:t>CPB</w:t>
      </w:r>
      <w:r>
        <w:rPr>
          <w:rFonts w:eastAsia="Calibri"/>
          <w:lang w:eastAsia="en-US"/>
        </w:rPr>
        <w:t>” (colonna 2a) in cui viene trascritta</w:t>
      </w:r>
      <w:r w:rsidRPr="009216FD">
        <w:rPr>
          <w:rFonts w:eastAsia="Calibri"/>
          <w:lang w:eastAsia="en-US"/>
        </w:rPr>
        <w:t xml:space="preserve"> la somma delle perdite non compensate da CPB, indicate in tutte le partecipazioni </w:t>
      </w:r>
      <w:r w:rsidR="00646176">
        <w:rPr>
          <w:rFonts w:eastAsia="Calibri"/>
          <w:lang w:eastAsia="en-US"/>
        </w:rPr>
        <w:t xml:space="preserve">in trasparenza </w:t>
      </w:r>
      <w:r w:rsidR="00646176" w:rsidRPr="00FC1D75">
        <w:rPr>
          <w:rFonts w:eastAsia="Calibri"/>
          <w:lang w:eastAsia="en-US"/>
        </w:rPr>
        <w:t xml:space="preserve">compilate nel prospetto </w:t>
      </w:r>
      <w:r w:rsidR="00646176">
        <w:rPr>
          <w:rFonts w:eastAsia="Calibri"/>
          <w:lang w:eastAsia="en-US"/>
        </w:rPr>
        <w:t>richiamabile dalla colonna 2 “</w:t>
      </w:r>
      <w:r w:rsidR="00646176" w:rsidRPr="00646176">
        <w:rPr>
          <w:rFonts w:eastAsia="Calibri"/>
          <w:i/>
          <w:iCs/>
          <w:lang w:eastAsia="en-US"/>
        </w:rPr>
        <w:t>in Società trasparenti</w:t>
      </w:r>
      <w:r w:rsidR="00646176">
        <w:rPr>
          <w:rFonts w:eastAsia="Calibri"/>
          <w:lang w:eastAsia="en-US"/>
        </w:rPr>
        <w:t>”.</w:t>
      </w:r>
    </w:p>
    <w:p w14:paraId="2EBA083A" w14:textId="77777777" w:rsidR="00F00F7C" w:rsidRDefault="00F00F7C">
      <w:pPr>
        <w:pStyle w:val="CorpoAltF0"/>
        <w:rPr>
          <w:rFonts w:eastAsia="Calibri"/>
          <w:lang w:eastAsia="en-US"/>
        </w:rPr>
      </w:pPr>
    </w:p>
    <w:p w14:paraId="22F5F7A6" w14:textId="77777777" w:rsidR="00F00F7C" w:rsidRDefault="00F00F7C">
      <w:pPr>
        <w:pStyle w:val="CorpoAltF0"/>
        <w:rPr>
          <w:rFonts w:eastAsia="Calibri"/>
          <w:lang w:eastAsia="en-US"/>
        </w:rPr>
      </w:pPr>
    </w:p>
    <w:p w14:paraId="772DB34C" w14:textId="2ABD0F0C" w:rsidR="00C0672D" w:rsidRDefault="00E1371C">
      <w:pPr>
        <w:pStyle w:val="CorpoAltF0"/>
        <w:rPr>
          <w:rFonts w:eastAsia="Calibri"/>
          <w:lang w:eastAsia="en-US"/>
        </w:rPr>
      </w:pPr>
      <w:r>
        <w:rPr>
          <w:noProof/>
        </w:rPr>
        <w:drawing>
          <wp:inline distT="0" distB="0" distL="0" distR="0" wp14:anchorId="594A2676" wp14:editId="092E8744">
            <wp:extent cx="6120130" cy="337820"/>
            <wp:effectExtent l="57150" t="57150" r="90170" b="100330"/>
            <wp:docPr id="130564950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49505" name=""/>
                    <pic:cNvPicPr/>
                  </pic:nvPicPr>
                  <pic:blipFill>
                    <a:blip r:embed="rId43"/>
                    <a:stretch>
                      <a:fillRect/>
                    </a:stretch>
                  </pic:blipFill>
                  <pic:spPr>
                    <a:xfrm>
                      <a:off x="0" y="0"/>
                      <a:ext cx="6120130" cy="33782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CFF33B0" w14:textId="77777777" w:rsidR="00C0672D" w:rsidRDefault="00C0672D">
      <w:pPr>
        <w:pStyle w:val="CorpoAltF0"/>
        <w:rPr>
          <w:rFonts w:eastAsia="Calibri"/>
          <w:lang w:eastAsia="en-US"/>
        </w:rPr>
      </w:pPr>
    </w:p>
    <w:p w14:paraId="0AF87961" w14:textId="77777777" w:rsidR="009216FD" w:rsidRDefault="009216FD">
      <w:pPr>
        <w:pStyle w:val="CorpoAltF0"/>
        <w:rPr>
          <w:rFonts w:eastAsia="Calibri"/>
          <w:lang w:eastAsia="en-US"/>
        </w:rPr>
      </w:pPr>
    </w:p>
    <w:p w14:paraId="0721A766" w14:textId="77777777" w:rsidR="0058792A" w:rsidRDefault="00F317FE">
      <w:pPr>
        <w:pStyle w:val="CorpoAltF0"/>
        <w:rPr>
          <w:rFonts w:eastAsia="Calibri"/>
          <w:lang w:eastAsia="en-US"/>
        </w:rPr>
      </w:pPr>
      <w:r>
        <w:rPr>
          <w:rFonts w:eastAsia="Calibri"/>
          <w:lang w:eastAsia="en-US"/>
        </w:rPr>
        <w:t>Invariato il contenuto delle altre due colonne, “</w:t>
      </w:r>
      <w:r w:rsidRPr="00F317FE">
        <w:rPr>
          <w:rFonts w:eastAsia="Calibri"/>
          <w:i/>
          <w:iCs/>
          <w:lang w:eastAsia="en-US"/>
        </w:rPr>
        <w:t>in Società semplici</w:t>
      </w:r>
      <w:r>
        <w:rPr>
          <w:rFonts w:eastAsia="Calibri"/>
          <w:lang w:eastAsia="en-US"/>
        </w:rPr>
        <w:t>”, in cui vanno inserite manualmente le perdite derivanti da partecipazioni in Società Semplici e “</w:t>
      </w:r>
      <w:r w:rsidRPr="003451BB">
        <w:rPr>
          <w:rFonts w:eastAsia="Calibri"/>
          <w:i/>
          <w:iCs/>
          <w:lang w:eastAsia="en-US"/>
        </w:rPr>
        <w:t>Perdite partecipazioni società trasparenti</w:t>
      </w:r>
      <w:r>
        <w:rPr>
          <w:rFonts w:eastAsia="Calibri"/>
          <w:lang w:eastAsia="en-US"/>
        </w:rPr>
        <w:t>”</w:t>
      </w:r>
      <w:r w:rsidR="003451BB">
        <w:rPr>
          <w:rFonts w:eastAsia="Calibri"/>
          <w:lang w:eastAsia="en-US"/>
        </w:rPr>
        <w:t xml:space="preserve"> in cui è trascritta la somma d</w:t>
      </w:r>
      <w:r w:rsidR="009216FD" w:rsidRPr="009216FD">
        <w:rPr>
          <w:rFonts w:eastAsia="Calibri"/>
          <w:lang w:eastAsia="en-US"/>
        </w:rPr>
        <w:t xml:space="preserve">elle </w:t>
      </w:r>
      <w:r w:rsidR="003451BB">
        <w:rPr>
          <w:rFonts w:eastAsia="Calibri"/>
          <w:lang w:eastAsia="en-US"/>
        </w:rPr>
        <w:t>p</w:t>
      </w:r>
      <w:r w:rsidR="009216FD" w:rsidRPr="009216FD">
        <w:rPr>
          <w:rFonts w:eastAsia="Calibri"/>
          <w:lang w:eastAsia="en-US"/>
        </w:rPr>
        <w:t xml:space="preserve">erdite </w:t>
      </w:r>
      <w:r w:rsidR="003451BB">
        <w:rPr>
          <w:rFonts w:eastAsia="Calibri"/>
          <w:lang w:eastAsia="en-US"/>
        </w:rPr>
        <w:t>ricevute da</w:t>
      </w:r>
      <w:r w:rsidR="009216FD" w:rsidRPr="009216FD">
        <w:rPr>
          <w:rFonts w:eastAsia="Calibri"/>
          <w:lang w:eastAsia="en-US"/>
        </w:rPr>
        <w:t xml:space="preserve"> partecipazioni</w:t>
      </w:r>
      <w:r w:rsidR="003451BB">
        <w:rPr>
          <w:rFonts w:eastAsia="Calibri"/>
          <w:lang w:eastAsia="en-US"/>
        </w:rPr>
        <w:t xml:space="preserve"> in trasparenza indicate nel prospetto richiamabile dal </w:t>
      </w:r>
      <w:r w:rsidR="009216FD" w:rsidRPr="009216FD">
        <w:rPr>
          <w:rFonts w:eastAsia="Calibri"/>
          <w:lang w:eastAsia="en-US"/>
        </w:rPr>
        <w:t>campo</w:t>
      </w:r>
      <w:r w:rsidR="0058792A">
        <w:rPr>
          <w:rFonts w:eastAsia="Calibri"/>
          <w:lang w:eastAsia="en-US"/>
        </w:rPr>
        <w:t>.</w:t>
      </w:r>
    </w:p>
    <w:p w14:paraId="68EDC6EB" w14:textId="06084922" w:rsidR="00194EE0" w:rsidRDefault="000D6E82">
      <w:pPr>
        <w:pStyle w:val="CorpoAltF0"/>
        <w:rPr>
          <w:rFonts w:eastAsia="Calibri"/>
          <w:lang w:eastAsia="en-US"/>
        </w:rPr>
      </w:pPr>
      <w:r>
        <w:rPr>
          <w:rFonts w:eastAsia="Calibri"/>
          <w:lang w:eastAsia="en-US"/>
        </w:rPr>
        <w:t>Nella riga “</w:t>
      </w:r>
      <w:r w:rsidR="009216FD" w:rsidRPr="000D6E82">
        <w:rPr>
          <w:rFonts w:eastAsia="Calibri"/>
          <w:i/>
          <w:iCs/>
          <w:lang w:eastAsia="en-US"/>
        </w:rPr>
        <w:t>Totale</w:t>
      </w:r>
      <w:r>
        <w:rPr>
          <w:rFonts w:eastAsia="Calibri"/>
          <w:lang w:eastAsia="en-US"/>
        </w:rPr>
        <w:t>”</w:t>
      </w:r>
      <w:r w:rsidR="009216FD" w:rsidRPr="009216FD">
        <w:rPr>
          <w:rFonts w:eastAsia="Calibri"/>
          <w:lang w:eastAsia="en-US"/>
        </w:rPr>
        <w:t xml:space="preserve"> </w:t>
      </w:r>
      <w:r>
        <w:rPr>
          <w:rFonts w:eastAsia="Calibri"/>
          <w:lang w:eastAsia="en-US"/>
        </w:rPr>
        <w:t>(</w:t>
      </w:r>
      <w:r w:rsidR="009216FD" w:rsidRPr="009216FD">
        <w:rPr>
          <w:rFonts w:eastAsia="Calibri"/>
          <w:lang w:eastAsia="en-US"/>
        </w:rPr>
        <w:t>col</w:t>
      </w:r>
      <w:r>
        <w:rPr>
          <w:rFonts w:eastAsia="Calibri"/>
          <w:lang w:eastAsia="en-US"/>
        </w:rPr>
        <w:t xml:space="preserve">onna </w:t>
      </w:r>
      <w:r w:rsidR="009216FD" w:rsidRPr="009216FD">
        <w:rPr>
          <w:rFonts w:eastAsia="Calibri"/>
          <w:lang w:eastAsia="en-US"/>
        </w:rPr>
        <w:t>3</w:t>
      </w:r>
      <w:r>
        <w:rPr>
          <w:rFonts w:eastAsia="Calibri"/>
          <w:lang w:eastAsia="en-US"/>
        </w:rPr>
        <w:t>) viene riportata la somma delle perdite di cui alle colonne</w:t>
      </w:r>
      <w:r w:rsidR="009216FD" w:rsidRPr="009216FD">
        <w:rPr>
          <w:rFonts w:eastAsia="Calibri"/>
          <w:lang w:eastAsia="en-US"/>
        </w:rPr>
        <w:t xml:space="preserve"> 1 e 2, senza considerare </w:t>
      </w:r>
      <w:r>
        <w:rPr>
          <w:rFonts w:eastAsia="Calibri"/>
          <w:lang w:eastAsia="en-US"/>
        </w:rPr>
        <w:t>l’eventuale perdita CPB di cui alla</w:t>
      </w:r>
      <w:r w:rsidR="009216FD" w:rsidRPr="009216FD">
        <w:rPr>
          <w:rFonts w:eastAsia="Calibri"/>
          <w:lang w:eastAsia="en-US"/>
        </w:rPr>
        <w:t xml:space="preserve"> colonna </w:t>
      </w:r>
      <w:proofErr w:type="gramStart"/>
      <w:r w:rsidR="009216FD" w:rsidRPr="009216FD">
        <w:rPr>
          <w:rFonts w:eastAsia="Calibri"/>
          <w:lang w:eastAsia="en-US"/>
        </w:rPr>
        <w:t>2</w:t>
      </w:r>
      <w:r>
        <w:rPr>
          <w:rFonts w:eastAsia="Calibri"/>
          <w:lang w:eastAsia="en-US"/>
        </w:rPr>
        <w:t>a</w:t>
      </w:r>
      <w:proofErr w:type="gramEnd"/>
      <w:r>
        <w:rPr>
          <w:rFonts w:eastAsia="Calibri"/>
          <w:lang w:eastAsia="en-US"/>
        </w:rPr>
        <w:t>.</w:t>
      </w:r>
    </w:p>
    <w:p w14:paraId="0B8EAC8B" w14:textId="77777777" w:rsidR="00194EE0" w:rsidRDefault="00194EE0">
      <w:pPr>
        <w:pStyle w:val="CorpoAltF0"/>
        <w:rPr>
          <w:rFonts w:eastAsia="Calibri"/>
          <w:lang w:eastAsia="en-US"/>
        </w:rPr>
      </w:pPr>
    </w:p>
    <w:p w14:paraId="5887CFD5" w14:textId="77777777" w:rsidR="006A2FC9" w:rsidRDefault="006A2FC9">
      <w:pPr>
        <w:pStyle w:val="CorpoAltF0"/>
        <w:rPr>
          <w:rFonts w:eastAsia="Calibri"/>
          <w:lang w:eastAsia="en-US"/>
        </w:rPr>
        <w:sectPr w:rsidR="006A2FC9" w:rsidSect="007C526A">
          <w:pgSz w:w="11906" w:h="16838"/>
          <w:pgMar w:top="1417" w:right="1134" w:bottom="1134" w:left="1134" w:header="397" w:footer="397" w:gutter="0"/>
          <w:cols w:space="720"/>
          <w:docGrid w:linePitch="326"/>
        </w:sectPr>
      </w:pPr>
    </w:p>
    <w:p w14:paraId="7CD5458C" w14:textId="0396718F" w:rsidR="00052CCA" w:rsidRPr="009F51AF" w:rsidRDefault="00052CCA" w:rsidP="00052CCA">
      <w:pPr>
        <w:pStyle w:val="CorpoAltF0"/>
        <w:rPr>
          <w:b/>
          <w:bCs/>
          <w:u w:val="single"/>
        </w:rPr>
      </w:pPr>
      <w:r>
        <w:rPr>
          <w:b/>
          <w:bCs/>
          <w:u w:val="single"/>
        </w:rPr>
        <w:lastRenderedPageBreak/>
        <w:t>Rigo RF60 “Reddito/Perdita al lordo delle erogazioni liberali”</w:t>
      </w:r>
    </w:p>
    <w:p w14:paraId="40D79D58" w14:textId="77777777" w:rsidR="009E694D" w:rsidRDefault="009E694D">
      <w:pPr>
        <w:pStyle w:val="CorpoAltF0"/>
        <w:rPr>
          <w:rFonts w:eastAsia="Calibri"/>
          <w:lang w:eastAsia="en-US"/>
        </w:rPr>
      </w:pPr>
    </w:p>
    <w:p w14:paraId="2A021251" w14:textId="193899B4" w:rsidR="006A2FC9" w:rsidRDefault="0038098B">
      <w:pPr>
        <w:pStyle w:val="CorpoAltF0"/>
        <w:rPr>
          <w:rFonts w:eastAsia="Calibri"/>
          <w:lang w:eastAsia="en-US"/>
        </w:rPr>
      </w:pPr>
      <w:r>
        <w:rPr>
          <w:rFonts w:eastAsia="Calibri"/>
          <w:lang w:eastAsia="en-US"/>
        </w:rPr>
        <w:t xml:space="preserve">Il rigo RF60 </w:t>
      </w:r>
      <w:r w:rsidR="003275D0">
        <w:rPr>
          <w:rFonts w:eastAsia="Calibri"/>
          <w:lang w:eastAsia="en-US"/>
        </w:rPr>
        <w:t xml:space="preserve">quest’anno </w:t>
      </w:r>
      <w:r>
        <w:rPr>
          <w:rFonts w:eastAsia="Calibri"/>
          <w:lang w:eastAsia="en-US"/>
        </w:rPr>
        <w:t xml:space="preserve">viene </w:t>
      </w:r>
      <w:r w:rsidR="003275D0">
        <w:rPr>
          <w:rFonts w:eastAsia="Calibri"/>
          <w:lang w:eastAsia="en-US"/>
        </w:rPr>
        <w:t xml:space="preserve">diversamente </w:t>
      </w:r>
      <w:r>
        <w:rPr>
          <w:rFonts w:eastAsia="Calibri"/>
          <w:lang w:eastAsia="en-US"/>
        </w:rPr>
        <w:t xml:space="preserve">compilato </w:t>
      </w:r>
      <w:r w:rsidR="00337DA4">
        <w:rPr>
          <w:rFonts w:eastAsia="Calibri"/>
          <w:lang w:eastAsia="en-US"/>
        </w:rPr>
        <w:t xml:space="preserve">a seconda se </w:t>
      </w:r>
      <w:r w:rsidR="003275D0">
        <w:rPr>
          <w:rFonts w:eastAsia="Calibri"/>
          <w:lang w:eastAsia="en-US"/>
        </w:rPr>
        <w:t xml:space="preserve">la società riceve </w:t>
      </w:r>
      <w:r w:rsidR="00337DA4">
        <w:rPr>
          <w:rFonts w:eastAsia="Calibri"/>
          <w:lang w:eastAsia="en-US"/>
        </w:rPr>
        <w:t xml:space="preserve">partecipazioni da società </w:t>
      </w:r>
      <w:r w:rsidR="003275D0">
        <w:rPr>
          <w:rFonts w:eastAsia="Calibri"/>
          <w:lang w:eastAsia="en-US"/>
        </w:rPr>
        <w:t xml:space="preserve">che hanno aderito o </w:t>
      </w:r>
      <w:r w:rsidR="00601331">
        <w:rPr>
          <w:rFonts w:eastAsia="Calibri"/>
          <w:lang w:eastAsia="en-US"/>
        </w:rPr>
        <w:t>non aderito</w:t>
      </w:r>
      <w:r w:rsidR="003275D0">
        <w:rPr>
          <w:rFonts w:eastAsia="Calibri"/>
          <w:lang w:eastAsia="en-US"/>
        </w:rPr>
        <w:t xml:space="preserve"> al CPB.</w:t>
      </w:r>
    </w:p>
    <w:p w14:paraId="5194698E" w14:textId="77777777" w:rsidR="006A2FC9" w:rsidRDefault="006A2FC9">
      <w:pPr>
        <w:pStyle w:val="CorpoAltF0"/>
        <w:rPr>
          <w:rFonts w:eastAsia="Calibri"/>
          <w:lang w:eastAsia="en-US"/>
        </w:rPr>
      </w:pPr>
    </w:p>
    <w:p w14:paraId="41125E9C" w14:textId="77777777" w:rsidR="0048529D" w:rsidRDefault="0048529D">
      <w:pPr>
        <w:pStyle w:val="CorpoAltF0"/>
        <w:rPr>
          <w:rFonts w:eastAsia="Calibri"/>
          <w:lang w:eastAsia="en-US"/>
        </w:rPr>
      </w:pPr>
    </w:p>
    <w:p w14:paraId="4AB7E754" w14:textId="5BA2A218" w:rsidR="00137B17" w:rsidRDefault="00137B17">
      <w:pPr>
        <w:pStyle w:val="CorpoAltF0"/>
        <w:rPr>
          <w:rFonts w:eastAsia="Calibri"/>
          <w:lang w:eastAsia="en-US"/>
        </w:rPr>
      </w:pPr>
      <w:r>
        <w:rPr>
          <w:noProof/>
        </w:rPr>
        <w:drawing>
          <wp:inline distT="0" distB="0" distL="0" distR="0" wp14:anchorId="093146CB" wp14:editId="73296744">
            <wp:extent cx="6120130" cy="135255"/>
            <wp:effectExtent l="57150" t="57150" r="52070" b="93345"/>
            <wp:docPr id="18835765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57658" name=""/>
                    <pic:cNvPicPr/>
                  </pic:nvPicPr>
                  <pic:blipFill>
                    <a:blip r:embed="rId44"/>
                    <a:stretch>
                      <a:fillRect/>
                    </a:stretch>
                  </pic:blipFill>
                  <pic:spPr>
                    <a:xfrm>
                      <a:off x="0" y="0"/>
                      <a:ext cx="6120130" cy="13525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E14177" w14:textId="77777777" w:rsidR="00137B17" w:rsidRDefault="00137B17">
      <w:pPr>
        <w:pStyle w:val="CorpoAltF0"/>
        <w:rPr>
          <w:rFonts w:eastAsia="Calibri"/>
          <w:lang w:eastAsia="en-US"/>
        </w:rPr>
      </w:pPr>
    </w:p>
    <w:p w14:paraId="1EF40791" w14:textId="77777777" w:rsidR="0048529D" w:rsidRDefault="0048529D">
      <w:pPr>
        <w:pStyle w:val="CorpoAltF0"/>
        <w:rPr>
          <w:rFonts w:eastAsia="Calibri"/>
          <w:lang w:eastAsia="en-US"/>
        </w:rPr>
      </w:pPr>
    </w:p>
    <w:p w14:paraId="3033F1B4" w14:textId="4D0ED39F" w:rsidR="006A2FC9" w:rsidRDefault="00F37634">
      <w:pPr>
        <w:pStyle w:val="CorpoAltF0"/>
        <w:rPr>
          <w:rFonts w:eastAsia="Calibri"/>
          <w:lang w:eastAsia="en-US"/>
        </w:rPr>
      </w:pPr>
      <w:r>
        <w:rPr>
          <w:rFonts w:eastAsia="Calibri"/>
          <w:lang w:eastAsia="en-US"/>
        </w:rPr>
        <w:t>Per cui, n</w:t>
      </w:r>
      <w:r w:rsidR="00137B17">
        <w:rPr>
          <w:rFonts w:eastAsia="Calibri"/>
          <w:lang w:eastAsia="en-US"/>
        </w:rPr>
        <w:t>ella colonna 1</w:t>
      </w:r>
      <w:r w:rsidR="00A13821">
        <w:rPr>
          <w:rFonts w:eastAsia="Calibri"/>
          <w:lang w:eastAsia="en-US"/>
        </w:rPr>
        <w:t xml:space="preserve"> del rigo RF60</w:t>
      </w:r>
      <w:r w:rsidR="00137B17">
        <w:rPr>
          <w:rFonts w:eastAsia="Calibri"/>
          <w:lang w:eastAsia="en-US"/>
        </w:rPr>
        <w:t xml:space="preserve"> </w:t>
      </w:r>
      <w:r w:rsidR="009875D6">
        <w:rPr>
          <w:rFonts w:eastAsia="Calibri"/>
          <w:lang w:eastAsia="en-US"/>
        </w:rPr>
        <w:t>“</w:t>
      </w:r>
      <w:r w:rsidR="009875D6" w:rsidRPr="009875D6">
        <w:rPr>
          <w:rFonts w:eastAsia="Calibri"/>
          <w:i/>
          <w:iCs/>
          <w:lang w:eastAsia="en-US"/>
        </w:rPr>
        <w:t>Perdite non compensate</w:t>
      </w:r>
      <w:r w:rsidR="009875D6">
        <w:rPr>
          <w:rFonts w:eastAsia="Calibri"/>
          <w:lang w:eastAsia="en-US"/>
        </w:rPr>
        <w:t>”</w:t>
      </w:r>
      <w:r>
        <w:rPr>
          <w:rFonts w:eastAsia="Calibri"/>
          <w:lang w:eastAsia="en-US"/>
        </w:rPr>
        <w:t>, come lo scorso anno</w:t>
      </w:r>
      <w:r w:rsidR="009875D6">
        <w:rPr>
          <w:rFonts w:eastAsia="Calibri"/>
          <w:lang w:eastAsia="en-US"/>
        </w:rPr>
        <w:t xml:space="preserve"> </w:t>
      </w:r>
      <w:r w:rsidR="00137B17">
        <w:rPr>
          <w:rFonts w:eastAsia="Calibri"/>
          <w:lang w:eastAsia="en-US"/>
        </w:rPr>
        <w:t xml:space="preserve">viene riportata </w:t>
      </w:r>
      <w:r w:rsidR="00601331">
        <w:rPr>
          <w:rFonts w:eastAsia="Calibri"/>
          <w:lang w:eastAsia="en-US"/>
        </w:rPr>
        <w:t>l’eventuale eccedenza di perdite d’impresa non compensate per effetto dell’applicazione della disciplina delle società di comodo e/o</w:t>
      </w:r>
      <w:r>
        <w:rPr>
          <w:rFonts w:eastAsia="Calibri"/>
          <w:lang w:eastAsia="en-US"/>
        </w:rPr>
        <w:t xml:space="preserve">, da quest’anno, </w:t>
      </w:r>
      <w:r w:rsidR="003157DF">
        <w:rPr>
          <w:rFonts w:eastAsia="Calibri"/>
          <w:lang w:eastAsia="en-US"/>
        </w:rPr>
        <w:t xml:space="preserve">anche </w:t>
      </w:r>
      <w:r w:rsidR="00601331">
        <w:rPr>
          <w:rFonts w:eastAsia="Calibri"/>
          <w:lang w:eastAsia="en-US"/>
        </w:rPr>
        <w:t>della disciplina del CPB</w:t>
      </w:r>
      <w:r>
        <w:rPr>
          <w:rFonts w:eastAsia="Calibri"/>
          <w:lang w:eastAsia="en-US"/>
        </w:rPr>
        <w:t xml:space="preserve">. </w:t>
      </w:r>
      <w:r w:rsidR="003157DF">
        <w:rPr>
          <w:rFonts w:eastAsia="Calibri"/>
          <w:lang w:eastAsia="en-US"/>
        </w:rPr>
        <w:t xml:space="preserve">Per cui, in </w:t>
      </w:r>
      <w:r w:rsidR="00AD65BB">
        <w:rPr>
          <w:rFonts w:eastAsia="Calibri"/>
          <w:lang w:eastAsia="en-US"/>
        </w:rPr>
        <w:t>presenza</w:t>
      </w:r>
      <w:r w:rsidR="003157DF">
        <w:rPr>
          <w:rFonts w:eastAsia="Calibri"/>
          <w:lang w:eastAsia="en-US"/>
        </w:rPr>
        <w:t xml:space="preserve"> </w:t>
      </w:r>
      <w:r w:rsidR="00AD65BB">
        <w:rPr>
          <w:rFonts w:eastAsia="Calibri"/>
          <w:lang w:eastAsia="en-US"/>
        </w:rPr>
        <w:t>di partecipazioni in cui non si è aderito al CPB</w:t>
      </w:r>
      <w:r w:rsidR="003157DF">
        <w:rPr>
          <w:rFonts w:eastAsia="Calibri"/>
          <w:lang w:eastAsia="en-US"/>
        </w:rPr>
        <w:t xml:space="preserve"> t</w:t>
      </w:r>
      <w:r>
        <w:rPr>
          <w:rFonts w:eastAsia="Calibri"/>
          <w:lang w:eastAsia="en-US"/>
        </w:rPr>
        <w:t xml:space="preserve">ale eccedenza è determinata </w:t>
      </w:r>
      <w:r w:rsidR="00572A97">
        <w:rPr>
          <w:rFonts w:eastAsia="Calibri"/>
          <w:lang w:eastAsia="en-US"/>
        </w:rPr>
        <w:t>dalla differenza tra il rigo RF59 colonna 3 “</w:t>
      </w:r>
      <w:r w:rsidR="00572A97" w:rsidRPr="000D6E82">
        <w:rPr>
          <w:rFonts w:eastAsia="Calibri"/>
          <w:i/>
          <w:iCs/>
          <w:lang w:eastAsia="en-US"/>
        </w:rPr>
        <w:t>Totale</w:t>
      </w:r>
      <w:r w:rsidR="00572A97">
        <w:rPr>
          <w:rFonts w:eastAsia="Calibri"/>
          <w:lang w:eastAsia="en-US"/>
        </w:rPr>
        <w:t>”</w:t>
      </w:r>
      <w:r w:rsidR="00572A97" w:rsidRPr="009216FD">
        <w:rPr>
          <w:rFonts w:eastAsia="Calibri"/>
          <w:lang w:eastAsia="en-US"/>
        </w:rPr>
        <w:t xml:space="preserve"> </w:t>
      </w:r>
      <w:r w:rsidR="00572A97">
        <w:rPr>
          <w:rFonts w:eastAsia="Calibri"/>
          <w:lang w:eastAsia="en-US"/>
        </w:rPr>
        <w:t xml:space="preserve">delle perdite </w:t>
      </w:r>
      <w:r w:rsidR="00572A97" w:rsidRPr="009216FD">
        <w:rPr>
          <w:rFonts w:eastAsia="Calibri"/>
          <w:lang w:eastAsia="en-US"/>
        </w:rPr>
        <w:t xml:space="preserve">senza considerare </w:t>
      </w:r>
      <w:r w:rsidR="00572A97">
        <w:rPr>
          <w:rFonts w:eastAsia="Calibri"/>
          <w:lang w:eastAsia="en-US"/>
        </w:rPr>
        <w:t>l’eventuale perdita CPB</w:t>
      </w:r>
      <w:r w:rsidR="00C66D0A">
        <w:rPr>
          <w:rFonts w:eastAsia="Calibri"/>
          <w:lang w:eastAsia="en-US"/>
        </w:rPr>
        <w:t xml:space="preserve"> e la somma dei righi RF57 “</w:t>
      </w:r>
      <w:r w:rsidR="00C66D0A" w:rsidRPr="00C66D0A">
        <w:rPr>
          <w:rFonts w:eastAsia="Calibri"/>
          <w:i/>
          <w:iCs/>
          <w:lang w:eastAsia="en-US"/>
        </w:rPr>
        <w:t>Somma algebrica</w:t>
      </w:r>
      <w:r w:rsidR="00C66D0A">
        <w:rPr>
          <w:rFonts w:eastAsia="Calibri"/>
          <w:lang w:eastAsia="en-US"/>
        </w:rPr>
        <w:t>” con RF58 colonna 4 “</w:t>
      </w:r>
      <w:r w:rsidR="00C66D0A" w:rsidRPr="00C66D0A">
        <w:rPr>
          <w:rFonts w:eastAsia="Calibri"/>
          <w:i/>
          <w:iCs/>
          <w:lang w:eastAsia="en-US"/>
        </w:rPr>
        <w:t>Totale dei redditi da partecipazione</w:t>
      </w:r>
      <w:r w:rsidR="00C66D0A">
        <w:rPr>
          <w:rFonts w:eastAsia="Calibri"/>
          <w:lang w:eastAsia="en-US"/>
        </w:rPr>
        <w:t>”</w:t>
      </w:r>
      <w:r w:rsidR="0019754E">
        <w:rPr>
          <w:rFonts w:eastAsia="Calibri"/>
          <w:lang w:eastAsia="en-US"/>
        </w:rPr>
        <w:t xml:space="preserve"> a cui viene sottratto l’importo del rigo RF60 colonna 2 “</w:t>
      </w:r>
      <w:r w:rsidR="0019754E" w:rsidRPr="0019754E">
        <w:rPr>
          <w:rFonts w:eastAsia="Calibri"/>
          <w:i/>
          <w:iCs/>
          <w:lang w:eastAsia="en-US"/>
        </w:rPr>
        <w:t>Reddito</w:t>
      </w:r>
      <w:r w:rsidR="0019754E">
        <w:rPr>
          <w:rFonts w:eastAsia="Calibri"/>
          <w:lang w:eastAsia="en-US"/>
        </w:rPr>
        <w:t>”</w:t>
      </w:r>
      <w:r w:rsidR="00AD65BB">
        <w:rPr>
          <w:rFonts w:eastAsia="Calibri"/>
          <w:lang w:eastAsia="en-US"/>
        </w:rPr>
        <w:t xml:space="preserve"> mentre se presenti partecipazioni in cui si è aderito al CPB il valore della colonna 1 del rigo RF60 viene calcolata dalla differenza tra il rigo RF59 colonna 2a “</w:t>
      </w:r>
      <w:r w:rsidR="00976B48" w:rsidRPr="00976B48">
        <w:rPr>
          <w:rFonts w:eastAsia="Calibri"/>
          <w:i/>
          <w:iCs/>
          <w:lang w:eastAsia="en-US"/>
        </w:rPr>
        <w:t>Perdite da partecipazione CPB</w:t>
      </w:r>
      <w:r w:rsidR="00976B48">
        <w:rPr>
          <w:rFonts w:eastAsia="Calibri"/>
          <w:lang w:eastAsia="en-US"/>
        </w:rPr>
        <w:t>” e la somma dei righi RF57 “</w:t>
      </w:r>
      <w:r w:rsidR="00976B48" w:rsidRPr="00C66D0A">
        <w:rPr>
          <w:rFonts w:eastAsia="Calibri"/>
          <w:i/>
          <w:iCs/>
          <w:lang w:eastAsia="en-US"/>
        </w:rPr>
        <w:t>Somma algebrica</w:t>
      </w:r>
      <w:r w:rsidR="00976B48">
        <w:rPr>
          <w:rFonts w:eastAsia="Calibri"/>
          <w:lang w:eastAsia="en-US"/>
        </w:rPr>
        <w:t xml:space="preserve">” con </w:t>
      </w:r>
      <w:r w:rsidR="00976B48" w:rsidRPr="00976B48">
        <w:rPr>
          <w:rFonts w:eastAsia="Calibri"/>
          <w:lang w:eastAsia="en-US"/>
        </w:rPr>
        <w:t>RF58 c</w:t>
      </w:r>
      <w:r w:rsidR="00976B48">
        <w:rPr>
          <w:rFonts w:eastAsia="Calibri"/>
          <w:lang w:eastAsia="en-US"/>
        </w:rPr>
        <w:t xml:space="preserve">olonna </w:t>
      </w:r>
      <w:r w:rsidR="00976B48" w:rsidRPr="00976B48">
        <w:rPr>
          <w:rFonts w:eastAsia="Calibri"/>
          <w:lang w:eastAsia="en-US"/>
        </w:rPr>
        <w:t>3</w:t>
      </w:r>
      <w:r w:rsidR="00976B48">
        <w:rPr>
          <w:rFonts w:eastAsia="Calibri"/>
          <w:lang w:eastAsia="en-US"/>
        </w:rPr>
        <w:t xml:space="preserve">a </w:t>
      </w:r>
      <w:r w:rsidR="00227B97">
        <w:rPr>
          <w:rFonts w:eastAsia="Calibri"/>
          <w:lang w:eastAsia="en-US"/>
        </w:rPr>
        <w:t>“</w:t>
      </w:r>
      <w:r w:rsidR="00227B97" w:rsidRPr="00BA672D">
        <w:rPr>
          <w:rFonts w:eastAsia="Calibri"/>
          <w:i/>
          <w:iCs/>
          <w:lang w:eastAsia="en-US"/>
        </w:rPr>
        <w:t>Redditi da partecipazione in Società di Persone</w:t>
      </w:r>
      <w:r w:rsidR="00BA672D">
        <w:rPr>
          <w:rFonts w:eastAsia="Calibri"/>
          <w:lang w:eastAsia="en-US"/>
        </w:rPr>
        <w:t>”</w:t>
      </w:r>
      <w:r w:rsidR="00227B97">
        <w:rPr>
          <w:rFonts w:eastAsia="Calibri"/>
          <w:lang w:eastAsia="en-US"/>
        </w:rPr>
        <w:t xml:space="preserve">, </w:t>
      </w:r>
      <w:r w:rsidR="00976B48" w:rsidRPr="00976B48">
        <w:rPr>
          <w:rFonts w:eastAsia="Calibri"/>
          <w:lang w:eastAsia="en-US"/>
        </w:rPr>
        <w:t>RF58 c</w:t>
      </w:r>
      <w:r w:rsidR="00227B97">
        <w:rPr>
          <w:rFonts w:eastAsia="Calibri"/>
          <w:lang w:eastAsia="en-US"/>
        </w:rPr>
        <w:t xml:space="preserve">olonna </w:t>
      </w:r>
      <w:r w:rsidR="00976B48" w:rsidRPr="00976B48">
        <w:rPr>
          <w:rFonts w:eastAsia="Calibri"/>
          <w:lang w:eastAsia="en-US"/>
        </w:rPr>
        <w:t>3B</w:t>
      </w:r>
      <w:r w:rsidR="00227B97">
        <w:rPr>
          <w:rFonts w:eastAsia="Calibri"/>
          <w:lang w:eastAsia="en-US"/>
        </w:rPr>
        <w:t xml:space="preserve"> “</w:t>
      </w:r>
      <w:r w:rsidR="00227B97" w:rsidRPr="00BA672D">
        <w:rPr>
          <w:rFonts w:eastAsia="Calibri"/>
          <w:i/>
          <w:iCs/>
          <w:lang w:eastAsia="en-US"/>
        </w:rPr>
        <w:t>Redditi da partecipazione in società in trasparenza</w:t>
      </w:r>
      <w:r w:rsidR="00227B97">
        <w:rPr>
          <w:rFonts w:eastAsia="Calibri"/>
          <w:lang w:eastAsia="en-US"/>
        </w:rPr>
        <w:t xml:space="preserve">” a cui viene sottratto </w:t>
      </w:r>
      <w:r w:rsidR="00A13821">
        <w:rPr>
          <w:rFonts w:eastAsia="Calibri"/>
          <w:lang w:eastAsia="en-US"/>
        </w:rPr>
        <w:t>l’importo del rigo RF60 colonna 2 “</w:t>
      </w:r>
      <w:r w:rsidR="00A13821" w:rsidRPr="0019754E">
        <w:rPr>
          <w:rFonts w:eastAsia="Calibri"/>
          <w:i/>
          <w:iCs/>
          <w:lang w:eastAsia="en-US"/>
        </w:rPr>
        <w:t>Reddito</w:t>
      </w:r>
      <w:r w:rsidR="00A13821">
        <w:rPr>
          <w:rFonts w:eastAsia="Calibri"/>
          <w:lang w:eastAsia="en-US"/>
        </w:rPr>
        <w:t>”.</w:t>
      </w:r>
    </w:p>
    <w:p w14:paraId="70D370A3" w14:textId="77777777" w:rsidR="006A2FC9" w:rsidRDefault="006A2FC9">
      <w:pPr>
        <w:pStyle w:val="CorpoAltF0"/>
        <w:rPr>
          <w:rFonts w:eastAsia="Calibri"/>
          <w:lang w:eastAsia="en-US"/>
        </w:rPr>
      </w:pPr>
    </w:p>
    <w:p w14:paraId="07DC1D4B" w14:textId="2E9569B7" w:rsidR="00476A23" w:rsidRDefault="00101FBC" w:rsidP="00476A23">
      <w:pPr>
        <w:pStyle w:val="CorpoAltF0"/>
        <w:rPr>
          <w:rFonts w:eastAsia="Calibri"/>
          <w:lang w:eastAsia="en-US"/>
        </w:rPr>
      </w:pPr>
      <w:r>
        <w:rPr>
          <w:rFonts w:eastAsia="Calibri"/>
          <w:lang w:eastAsia="en-US"/>
        </w:rPr>
        <w:t>La colonna 2 del rigo RF60 “</w:t>
      </w:r>
      <w:r w:rsidRPr="00D668EC">
        <w:rPr>
          <w:rFonts w:eastAsia="Calibri"/>
          <w:i/>
          <w:iCs/>
          <w:lang w:eastAsia="en-US"/>
        </w:rPr>
        <w:t>Reddito</w:t>
      </w:r>
      <w:r>
        <w:rPr>
          <w:rFonts w:eastAsia="Calibri"/>
          <w:lang w:eastAsia="en-US"/>
        </w:rPr>
        <w:t>”</w:t>
      </w:r>
      <w:r w:rsidR="00D668EC">
        <w:rPr>
          <w:rFonts w:eastAsia="Calibri"/>
          <w:lang w:eastAsia="en-US"/>
        </w:rPr>
        <w:t>, in assenza di redditi da partecipazione CPB e quindi dei righi RF58 colonne 3a, 3b e 3</w:t>
      </w:r>
      <w:r w:rsidR="00FC61CC">
        <w:rPr>
          <w:rFonts w:eastAsia="Calibri"/>
          <w:lang w:eastAsia="en-US"/>
        </w:rPr>
        <w:t>d</w:t>
      </w:r>
      <w:r w:rsidR="00D668EC">
        <w:rPr>
          <w:rFonts w:eastAsia="Calibri"/>
          <w:lang w:eastAsia="en-US"/>
        </w:rPr>
        <w:t xml:space="preserve"> </w:t>
      </w:r>
      <w:r w:rsidR="00FC61CC">
        <w:rPr>
          <w:rFonts w:eastAsia="Calibri"/>
          <w:lang w:eastAsia="en-US"/>
        </w:rPr>
        <w:t xml:space="preserve">e RF59 colonna 2a </w:t>
      </w:r>
      <w:r w:rsidR="00D668EC">
        <w:rPr>
          <w:rFonts w:eastAsia="Calibri"/>
          <w:lang w:eastAsia="en-US"/>
        </w:rPr>
        <w:t>viene calcolat</w:t>
      </w:r>
      <w:r w:rsidR="00A5232D">
        <w:rPr>
          <w:rFonts w:eastAsia="Calibri"/>
          <w:lang w:eastAsia="en-US"/>
        </w:rPr>
        <w:t>a</w:t>
      </w:r>
      <w:r w:rsidR="00D668EC">
        <w:rPr>
          <w:rFonts w:eastAsia="Calibri"/>
          <w:lang w:eastAsia="en-US"/>
        </w:rPr>
        <w:t xml:space="preserve"> </w:t>
      </w:r>
      <w:r w:rsidR="00997F2E">
        <w:rPr>
          <w:rFonts w:eastAsia="Calibri"/>
          <w:lang w:eastAsia="en-US"/>
        </w:rPr>
        <w:t>dalla somma dei valori dei</w:t>
      </w:r>
      <w:r w:rsidR="00EA15D9">
        <w:rPr>
          <w:rFonts w:eastAsia="Calibri"/>
          <w:lang w:eastAsia="en-US"/>
        </w:rPr>
        <w:t xml:space="preserve"> righi RF57 “</w:t>
      </w:r>
      <w:r w:rsidR="00EA15D9" w:rsidRPr="00C66D0A">
        <w:rPr>
          <w:rFonts w:eastAsia="Calibri"/>
          <w:i/>
          <w:iCs/>
          <w:lang w:eastAsia="en-US"/>
        </w:rPr>
        <w:t>Somma algebrica</w:t>
      </w:r>
      <w:r w:rsidR="00EA15D9">
        <w:rPr>
          <w:rFonts w:eastAsia="Calibri"/>
          <w:lang w:eastAsia="en-US"/>
        </w:rPr>
        <w:t>” con RF58 colonna 4 “</w:t>
      </w:r>
      <w:r w:rsidR="00EA15D9" w:rsidRPr="00C66D0A">
        <w:rPr>
          <w:rFonts w:eastAsia="Calibri"/>
          <w:i/>
          <w:iCs/>
          <w:lang w:eastAsia="en-US"/>
        </w:rPr>
        <w:t>Totale dei redditi da partecipazione</w:t>
      </w:r>
      <w:r w:rsidR="00EA15D9">
        <w:rPr>
          <w:rFonts w:eastAsia="Calibri"/>
          <w:lang w:eastAsia="en-US"/>
        </w:rPr>
        <w:t xml:space="preserve">” a cui viene sottratto l’importo del rigo RF59 colonna 3 </w:t>
      </w:r>
      <w:r w:rsidR="005B6CBF">
        <w:rPr>
          <w:rFonts w:eastAsia="Calibri"/>
          <w:lang w:eastAsia="en-US"/>
        </w:rPr>
        <w:t>“</w:t>
      </w:r>
      <w:r w:rsidR="005B6CBF" w:rsidRPr="005B6CBF">
        <w:rPr>
          <w:rFonts w:eastAsia="Calibri"/>
          <w:i/>
          <w:iCs/>
          <w:lang w:eastAsia="en-US"/>
        </w:rPr>
        <w:t>Totale perdita da partecipazione</w:t>
      </w:r>
      <w:r w:rsidR="005B6CBF">
        <w:rPr>
          <w:rFonts w:eastAsia="Calibri"/>
          <w:lang w:eastAsia="en-US"/>
        </w:rPr>
        <w:t xml:space="preserve">” mentre in presenza di redditi da partecipazione </w:t>
      </w:r>
      <w:r w:rsidR="000E3561">
        <w:rPr>
          <w:rFonts w:eastAsia="Calibri"/>
          <w:lang w:eastAsia="en-US"/>
        </w:rPr>
        <w:t xml:space="preserve">e quindi almeno </w:t>
      </w:r>
      <w:r w:rsidR="00A5232D">
        <w:rPr>
          <w:rFonts w:eastAsia="Calibri"/>
          <w:lang w:eastAsia="en-US"/>
        </w:rPr>
        <w:t xml:space="preserve">di </w:t>
      </w:r>
      <w:r w:rsidR="000E3561">
        <w:rPr>
          <w:rFonts w:eastAsia="Calibri"/>
          <w:lang w:eastAsia="en-US"/>
        </w:rPr>
        <w:t xml:space="preserve">uno dei righi </w:t>
      </w:r>
      <w:r w:rsidR="00F326E4">
        <w:rPr>
          <w:rFonts w:eastAsia="Calibri"/>
          <w:lang w:eastAsia="en-US"/>
        </w:rPr>
        <w:t>RF58 colonne 3a, 3b e 3d e RF59 colonna 2</w:t>
      </w:r>
      <w:r w:rsidR="00203706">
        <w:rPr>
          <w:rFonts w:eastAsia="Calibri"/>
          <w:lang w:eastAsia="en-US"/>
        </w:rPr>
        <w:t>a viene calcolat</w:t>
      </w:r>
      <w:r w:rsidR="00A5232D">
        <w:rPr>
          <w:rFonts w:eastAsia="Calibri"/>
          <w:lang w:eastAsia="en-US"/>
        </w:rPr>
        <w:t>a</w:t>
      </w:r>
      <w:r w:rsidR="00203706">
        <w:rPr>
          <w:rFonts w:eastAsia="Calibri"/>
          <w:lang w:eastAsia="en-US"/>
        </w:rPr>
        <w:t xml:space="preserve"> dalla somma dei valori dei righi RF57 “</w:t>
      </w:r>
      <w:r w:rsidR="00203706" w:rsidRPr="00C66D0A">
        <w:rPr>
          <w:rFonts w:eastAsia="Calibri"/>
          <w:i/>
          <w:iCs/>
          <w:lang w:eastAsia="en-US"/>
        </w:rPr>
        <w:t>Somma algebrica</w:t>
      </w:r>
      <w:r w:rsidR="00203706">
        <w:rPr>
          <w:rFonts w:eastAsia="Calibri"/>
          <w:lang w:eastAsia="en-US"/>
        </w:rPr>
        <w:t xml:space="preserve">” </w:t>
      </w:r>
      <w:r w:rsidR="00476A23">
        <w:rPr>
          <w:rFonts w:eastAsia="Calibri"/>
          <w:lang w:eastAsia="en-US"/>
        </w:rPr>
        <w:t>e la somma</w:t>
      </w:r>
      <w:r w:rsidR="00A03132">
        <w:rPr>
          <w:rFonts w:eastAsia="Calibri"/>
          <w:lang w:eastAsia="en-US"/>
        </w:rPr>
        <w:t xml:space="preserve"> dei righi</w:t>
      </w:r>
      <w:r w:rsidR="00476A23">
        <w:rPr>
          <w:rFonts w:eastAsia="Calibri"/>
          <w:lang w:eastAsia="en-US"/>
        </w:rPr>
        <w:t xml:space="preserve"> </w:t>
      </w:r>
      <w:r w:rsidR="00476A23" w:rsidRPr="00976B48">
        <w:rPr>
          <w:rFonts w:eastAsia="Calibri"/>
          <w:lang w:eastAsia="en-US"/>
        </w:rPr>
        <w:t>RF58 c</w:t>
      </w:r>
      <w:r w:rsidR="00476A23">
        <w:rPr>
          <w:rFonts w:eastAsia="Calibri"/>
          <w:lang w:eastAsia="en-US"/>
        </w:rPr>
        <w:t xml:space="preserve">olonna </w:t>
      </w:r>
      <w:r w:rsidR="00476A23" w:rsidRPr="00976B48">
        <w:rPr>
          <w:rFonts w:eastAsia="Calibri"/>
          <w:lang w:eastAsia="en-US"/>
        </w:rPr>
        <w:t>3</w:t>
      </w:r>
      <w:r w:rsidR="00476A23">
        <w:rPr>
          <w:rFonts w:eastAsia="Calibri"/>
          <w:lang w:eastAsia="en-US"/>
        </w:rPr>
        <w:t>a “</w:t>
      </w:r>
      <w:r w:rsidR="00476A23" w:rsidRPr="00BA672D">
        <w:rPr>
          <w:rFonts w:eastAsia="Calibri"/>
          <w:i/>
          <w:iCs/>
          <w:lang w:eastAsia="en-US"/>
        </w:rPr>
        <w:t>Redditi da partecipazione in Società di Persone</w:t>
      </w:r>
      <w:r w:rsidR="00476A23">
        <w:rPr>
          <w:rFonts w:eastAsia="Calibri"/>
          <w:lang w:eastAsia="en-US"/>
        </w:rPr>
        <w:t xml:space="preserve">”, </w:t>
      </w:r>
      <w:r w:rsidR="00476A23" w:rsidRPr="00976B48">
        <w:rPr>
          <w:rFonts w:eastAsia="Calibri"/>
          <w:lang w:eastAsia="en-US"/>
        </w:rPr>
        <w:t>RF58 c</w:t>
      </w:r>
      <w:r w:rsidR="00476A23">
        <w:rPr>
          <w:rFonts w:eastAsia="Calibri"/>
          <w:lang w:eastAsia="en-US"/>
        </w:rPr>
        <w:t xml:space="preserve">olonna </w:t>
      </w:r>
      <w:r w:rsidR="00476A23" w:rsidRPr="00976B48">
        <w:rPr>
          <w:rFonts w:eastAsia="Calibri"/>
          <w:lang w:eastAsia="en-US"/>
        </w:rPr>
        <w:t>3</w:t>
      </w:r>
      <w:r w:rsidR="00A03132">
        <w:rPr>
          <w:rFonts w:eastAsia="Calibri"/>
          <w:lang w:eastAsia="en-US"/>
        </w:rPr>
        <w:t>b</w:t>
      </w:r>
      <w:r w:rsidR="00476A23">
        <w:rPr>
          <w:rFonts w:eastAsia="Calibri"/>
          <w:lang w:eastAsia="en-US"/>
        </w:rPr>
        <w:t xml:space="preserve"> “</w:t>
      </w:r>
      <w:r w:rsidR="00476A23" w:rsidRPr="00BA672D">
        <w:rPr>
          <w:rFonts w:eastAsia="Calibri"/>
          <w:i/>
          <w:iCs/>
          <w:lang w:eastAsia="en-US"/>
        </w:rPr>
        <w:t>Redditi da partecipazione in società in trasparenza</w:t>
      </w:r>
      <w:r w:rsidR="00476A23">
        <w:rPr>
          <w:rFonts w:eastAsia="Calibri"/>
          <w:lang w:eastAsia="en-US"/>
        </w:rPr>
        <w:t>” a cui viene sottratto l’importo del rigo RF59 colonna 2 “</w:t>
      </w:r>
      <w:r w:rsidR="00476A23">
        <w:rPr>
          <w:rFonts w:eastAsia="Calibri"/>
          <w:i/>
          <w:iCs/>
          <w:lang w:eastAsia="en-US"/>
        </w:rPr>
        <w:t>Partecipazione in società in trasparenza</w:t>
      </w:r>
      <w:r w:rsidR="00476A23">
        <w:rPr>
          <w:rFonts w:eastAsia="Calibri"/>
          <w:lang w:eastAsia="en-US"/>
        </w:rPr>
        <w:t>”.</w:t>
      </w:r>
    </w:p>
    <w:p w14:paraId="0CB81E41" w14:textId="77777777" w:rsidR="002F2D2C" w:rsidRDefault="002F2D2C">
      <w:pPr>
        <w:pStyle w:val="CorpoAltF0"/>
        <w:rPr>
          <w:rFonts w:eastAsia="Calibri"/>
          <w:lang w:eastAsia="en-US"/>
        </w:rPr>
      </w:pPr>
    </w:p>
    <w:p w14:paraId="2AF9F9DA" w14:textId="77777777" w:rsidR="00C15C3F" w:rsidRDefault="00C15C3F">
      <w:pPr>
        <w:pStyle w:val="CorpoAltF0"/>
        <w:rPr>
          <w:rFonts w:eastAsia="Calibri"/>
          <w:lang w:eastAsia="en-US"/>
        </w:rPr>
      </w:pPr>
    </w:p>
    <w:p w14:paraId="6ABD5855" w14:textId="5838D2B1" w:rsidR="001122DC" w:rsidRPr="009F51AF" w:rsidRDefault="001122DC" w:rsidP="001122DC">
      <w:pPr>
        <w:pStyle w:val="CorpoAltF0"/>
        <w:rPr>
          <w:b/>
          <w:bCs/>
          <w:u w:val="single"/>
        </w:rPr>
      </w:pPr>
      <w:r>
        <w:rPr>
          <w:b/>
          <w:bCs/>
          <w:u w:val="single"/>
        </w:rPr>
        <w:t>Rigo RF63 “Reddito/Perdita”</w:t>
      </w:r>
    </w:p>
    <w:p w14:paraId="77DCE82C" w14:textId="77777777" w:rsidR="006A2FC9" w:rsidRDefault="006A2FC9">
      <w:pPr>
        <w:pStyle w:val="CorpoAltF0"/>
        <w:rPr>
          <w:rFonts w:eastAsia="Calibri"/>
          <w:lang w:eastAsia="en-US"/>
        </w:rPr>
      </w:pPr>
    </w:p>
    <w:p w14:paraId="310E3E52" w14:textId="5E760082" w:rsidR="006A2FC9" w:rsidRDefault="000C68E3">
      <w:pPr>
        <w:pStyle w:val="CorpoAltF0"/>
        <w:rPr>
          <w:rFonts w:eastAsia="Calibri"/>
          <w:lang w:eastAsia="en-US"/>
        </w:rPr>
      </w:pPr>
      <w:r>
        <w:rPr>
          <w:rFonts w:eastAsia="Calibri"/>
          <w:lang w:eastAsia="en-US"/>
        </w:rPr>
        <w:t>Anche il rigo RF63 quest’anno è diversamente calcolato a seconda che la società abbia aderito</w:t>
      </w:r>
      <w:r w:rsidR="00EF0FB6">
        <w:rPr>
          <w:rFonts w:eastAsia="Calibri"/>
          <w:lang w:eastAsia="en-US"/>
        </w:rPr>
        <w:t xml:space="preserve"> o meno</w:t>
      </w:r>
      <w:r>
        <w:rPr>
          <w:rFonts w:eastAsia="Calibri"/>
          <w:lang w:eastAsia="en-US"/>
        </w:rPr>
        <w:t xml:space="preserve"> al CPB</w:t>
      </w:r>
      <w:r w:rsidR="00EF0FB6">
        <w:rPr>
          <w:rFonts w:eastAsia="Calibri"/>
          <w:lang w:eastAsia="en-US"/>
        </w:rPr>
        <w:t>.</w:t>
      </w:r>
      <w:r>
        <w:rPr>
          <w:rFonts w:eastAsia="Calibri"/>
          <w:lang w:eastAsia="en-US"/>
        </w:rPr>
        <w:t xml:space="preserve"> </w:t>
      </w:r>
    </w:p>
    <w:p w14:paraId="541F61E8" w14:textId="77777777" w:rsidR="002E4C52" w:rsidRDefault="000C68E3">
      <w:pPr>
        <w:pStyle w:val="CorpoAltF0"/>
        <w:rPr>
          <w:rFonts w:eastAsia="Calibri"/>
          <w:lang w:eastAsia="en-US"/>
        </w:rPr>
      </w:pPr>
      <w:r>
        <w:rPr>
          <w:rFonts w:eastAsia="Calibri"/>
          <w:lang w:eastAsia="en-US"/>
        </w:rPr>
        <w:t xml:space="preserve">Se la società ha aderito al </w:t>
      </w:r>
      <w:r w:rsidR="00306C05">
        <w:rPr>
          <w:rFonts w:eastAsia="Calibri"/>
          <w:lang w:eastAsia="en-US"/>
        </w:rPr>
        <w:t>C</w:t>
      </w:r>
      <w:r>
        <w:rPr>
          <w:rFonts w:eastAsia="Calibri"/>
          <w:lang w:eastAsia="en-US"/>
        </w:rPr>
        <w:t>PB</w:t>
      </w:r>
      <w:r w:rsidR="00306C05">
        <w:rPr>
          <w:rFonts w:eastAsia="Calibri"/>
          <w:lang w:eastAsia="en-US"/>
        </w:rPr>
        <w:t>,</w:t>
      </w:r>
      <w:r>
        <w:rPr>
          <w:rFonts w:eastAsia="Calibri"/>
          <w:lang w:eastAsia="en-US"/>
        </w:rPr>
        <w:t xml:space="preserve"> </w:t>
      </w:r>
      <w:r w:rsidR="00306C05">
        <w:rPr>
          <w:rFonts w:eastAsia="Calibri"/>
          <w:lang w:eastAsia="en-US"/>
        </w:rPr>
        <w:t xml:space="preserve">il reddito di cui al rigo RF63 è il reddito effettivo della società e corrisponde al </w:t>
      </w:r>
      <w:r w:rsidR="004717C4">
        <w:rPr>
          <w:rFonts w:eastAsia="Calibri"/>
          <w:lang w:eastAsia="en-US"/>
        </w:rPr>
        <w:t xml:space="preserve">valore </w:t>
      </w:r>
      <w:r w:rsidR="00306C05">
        <w:rPr>
          <w:rFonts w:eastAsia="Calibri"/>
          <w:lang w:eastAsia="en-US"/>
        </w:rPr>
        <w:t>di cui al rigo CP7 colonna 5</w:t>
      </w:r>
      <w:r w:rsidR="008B5B58">
        <w:rPr>
          <w:rFonts w:eastAsia="Calibri"/>
          <w:lang w:eastAsia="en-US"/>
        </w:rPr>
        <w:t xml:space="preserve"> “</w:t>
      </w:r>
      <w:r w:rsidR="008B5B58" w:rsidRPr="0021368B">
        <w:rPr>
          <w:rFonts w:eastAsia="Calibri"/>
          <w:i/>
          <w:iCs/>
          <w:lang w:eastAsia="en-US"/>
        </w:rPr>
        <w:t>Reddito concordato rettificato</w:t>
      </w:r>
      <w:r w:rsidR="008B5B58">
        <w:rPr>
          <w:rFonts w:eastAsia="Calibri"/>
          <w:lang w:eastAsia="en-US"/>
        </w:rPr>
        <w:t>”</w:t>
      </w:r>
      <w:r w:rsidR="00EF0FB6">
        <w:rPr>
          <w:rFonts w:eastAsia="Calibri"/>
          <w:lang w:eastAsia="en-US"/>
        </w:rPr>
        <w:t xml:space="preserve"> del nuovo quadro CP</w:t>
      </w:r>
      <w:r w:rsidR="002E4C52">
        <w:rPr>
          <w:rFonts w:eastAsia="Calibri"/>
          <w:lang w:eastAsia="en-US"/>
        </w:rPr>
        <w:t>.</w:t>
      </w:r>
    </w:p>
    <w:p w14:paraId="256ACAE8" w14:textId="77777777" w:rsidR="002E4C52" w:rsidRDefault="002E4C52">
      <w:pPr>
        <w:pStyle w:val="CorpoAltF0"/>
        <w:rPr>
          <w:rFonts w:eastAsia="Calibri"/>
          <w:lang w:eastAsia="en-US"/>
        </w:rPr>
      </w:pPr>
    </w:p>
    <w:p w14:paraId="54D2BADC" w14:textId="77777777" w:rsidR="00126760" w:rsidRDefault="00126760">
      <w:pPr>
        <w:pStyle w:val="CorpoAltF0"/>
        <w:rPr>
          <w:rFonts w:eastAsia="Calibri"/>
          <w:lang w:eastAsia="en-US"/>
        </w:rPr>
      </w:pPr>
    </w:p>
    <w:p w14:paraId="78233595" w14:textId="47DFF559" w:rsidR="002E4C52" w:rsidRDefault="00126760">
      <w:pPr>
        <w:pStyle w:val="CorpoAltF0"/>
        <w:rPr>
          <w:rFonts w:eastAsia="Calibri"/>
          <w:lang w:eastAsia="en-US"/>
        </w:rPr>
      </w:pPr>
      <w:r>
        <w:rPr>
          <w:rFonts w:eastAsia="Calibri"/>
          <w:noProof/>
          <w:lang w:eastAsia="en-US"/>
        </w:rPr>
        <w:drawing>
          <wp:inline distT="0" distB="0" distL="0" distR="0" wp14:anchorId="75D4306B" wp14:editId="2EC35B60">
            <wp:extent cx="6120000" cy="400596"/>
            <wp:effectExtent l="57150" t="57150" r="90805" b="95250"/>
            <wp:docPr id="21185977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597771" name="Immagine 211859777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000" cy="40059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FF3427" w14:textId="77777777" w:rsidR="002E4C52" w:rsidRDefault="002E4C52">
      <w:pPr>
        <w:pStyle w:val="CorpoAltF0"/>
        <w:rPr>
          <w:rFonts w:eastAsia="Calibri"/>
          <w:lang w:eastAsia="en-US"/>
        </w:rPr>
      </w:pPr>
    </w:p>
    <w:p w14:paraId="2F8BBA1E" w14:textId="6AC52139" w:rsidR="002E4C52" w:rsidRDefault="002E4C52">
      <w:pPr>
        <w:pStyle w:val="CorpoAltF0"/>
        <w:rPr>
          <w:rFonts w:eastAsia="Calibri"/>
          <w:lang w:eastAsia="en-US"/>
        </w:rPr>
      </w:pPr>
      <w:r>
        <w:rPr>
          <w:noProof/>
        </w:rPr>
        <w:drawing>
          <wp:inline distT="0" distB="0" distL="0" distR="0" wp14:anchorId="2798678B" wp14:editId="498AC18B">
            <wp:extent cx="6120130" cy="256540"/>
            <wp:effectExtent l="57150" t="57150" r="90170" b="86360"/>
            <wp:docPr id="85455937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59371" name=""/>
                    <pic:cNvPicPr/>
                  </pic:nvPicPr>
                  <pic:blipFill>
                    <a:blip r:embed="rId46"/>
                    <a:stretch>
                      <a:fillRect/>
                    </a:stretch>
                  </pic:blipFill>
                  <pic:spPr>
                    <a:xfrm>
                      <a:off x="0" y="0"/>
                      <a:ext cx="6120130" cy="2565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6E36274" w14:textId="77777777" w:rsidR="002E4C52" w:rsidRDefault="002E4C52">
      <w:pPr>
        <w:pStyle w:val="CorpoAltF0"/>
        <w:rPr>
          <w:rFonts w:eastAsia="Calibri"/>
          <w:lang w:eastAsia="en-US"/>
        </w:rPr>
      </w:pPr>
    </w:p>
    <w:p w14:paraId="39F728E2" w14:textId="77777777" w:rsidR="00126760" w:rsidRDefault="00126760">
      <w:pPr>
        <w:pStyle w:val="CorpoAltF0"/>
        <w:rPr>
          <w:rFonts w:eastAsia="Calibri"/>
          <w:lang w:eastAsia="en-US"/>
        </w:rPr>
      </w:pPr>
    </w:p>
    <w:p w14:paraId="1D7958E1" w14:textId="07F7777B" w:rsidR="000C68E3" w:rsidRDefault="00126760">
      <w:pPr>
        <w:pStyle w:val="CorpoAltF0"/>
        <w:rPr>
          <w:rFonts w:eastAsia="Calibri"/>
          <w:lang w:eastAsia="en-US"/>
        </w:rPr>
      </w:pPr>
      <w:r>
        <w:rPr>
          <w:rFonts w:eastAsia="Calibri"/>
          <w:lang w:eastAsia="en-US"/>
        </w:rPr>
        <w:t>In caso di adesione al CPB,</w:t>
      </w:r>
      <w:r w:rsidR="00952AB6">
        <w:rPr>
          <w:rFonts w:eastAsia="Calibri"/>
          <w:lang w:eastAsia="en-US"/>
        </w:rPr>
        <w:t xml:space="preserve"> l’</w:t>
      </w:r>
      <w:r w:rsidR="00952AB6" w:rsidRPr="00952AB6">
        <w:rPr>
          <w:rFonts w:eastAsia="Calibri"/>
          <w:lang w:eastAsia="en-US"/>
        </w:rPr>
        <w:t xml:space="preserve">eventuale perdita non compensata da CPB non confluisce </w:t>
      </w:r>
      <w:r w:rsidR="00952AB6">
        <w:rPr>
          <w:rFonts w:eastAsia="Calibri"/>
          <w:lang w:eastAsia="en-US"/>
        </w:rPr>
        <w:t>nel quadro RF</w:t>
      </w:r>
      <w:r w:rsidR="00952AB6" w:rsidRPr="00952AB6">
        <w:rPr>
          <w:rFonts w:eastAsia="Calibri"/>
          <w:lang w:eastAsia="en-US"/>
        </w:rPr>
        <w:t xml:space="preserve"> ma </w:t>
      </w:r>
      <w:r w:rsidR="00952AB6">
        <w:rPr>
          <w:rFonts w:eastAsia="Calibri"/>
          <w:lang w:eastAsia="en-US"/>
        </w:rPr>
        <w:t>nel quadro</w:t>
      </w:r>
      <w:r w:rsidR="00952AB6" w:rsidRPr="00952AB6">
        <w:rPr>
          <w:rFonts w:eastAsia="Calibri"/>
          <w:lang w:eastAsia="en-US"/>
        </w:rPr>
        <w:t xml:space="preserve"> RN</w:t>
      </w:r>
      <w:r w:rsidR="00EF0FB6">
        <w:rPr>
          <w:rFonts w:eastAsia="Calibri"/>
          <w:lang w:eastAsia="en-US"/>
        </w:rPr>
        <w:t>.</w:t>
      </w:r>
    </w:p>
    <w:p w14:paraId="1B689AE4" w14:textId="278A7D61" w:rsidR="006A2FC9" w:rsidRDefault="0021368B">
      <w:pPr>
        <w:pStyle w:val="CorpoAltF0"/>
        <w:rPr>
          <w:rFonts w:eastAsia="Calibri"/>
          <w:lang w:eastAsia="en-US"/>
        </w:rPr>
      </w:pPr>
      <w:r>
        <w:rPr>
          <w:rFonts w:eastAsia="Calibri"/>
          <w:lang w:eastAsia="en-US"/>
        </w:rPr>
        <w:t>Inoltre, nel quadro di liquidazione, RN o GN o TN</w:t>
      </w:r>
      <w:r w:rsidR="004717C4">
        <w:rPr>
          <w:rFonts w:eastAsia="Calibri"/>
          <w:lang w:eastAsia="en-US"/>
        </w:rPr>
        <w:t>,</w:t>
      </w:r>
      <w:r w:rsidR="009E0238">
        <w:rPr>
          <w:rFonts w:eastAsia="Calibri"/>
          <w:lang w:eastAsia="en-US"/>
        </w:rPr>
        <w:t xml:space="preserve"> le eventuali perdite pregresse non possono </w:t>
      </w:r>
      <w:r w:rsidR="004717C4">
        <w:rPr>
          <w:rFonts w:eastAsia="Calibri"/>
          <w:lang w:eastAsia="en-US"/>
        </w:rPr>
        <w:t>abbattere</w:t>
      </w:r>
      <w:r w:rsidR="009E0238">
        <w:rPr>
          <w:rFonts w:eastAsia="Calibri"/>
          <w:lang w:eastAsia="en-US"/>
        </w:rPr>
        <w:t xml:space="preserve"> il reddito al di sotto del maggiore </w:t>
      </w:r>
      <w:r w:rsidR="00AA6004">
        <w:rPr>
          <w:rFonts w:eastAsia="Calibri"/>
          <w:lang w:eastAsia="en-US"/>
        </w:rPr>
        <w:t>valore t</w:t>
      </w:r>
      <w:r w:rsidR="009E0238">
        <w:rPr>
          <w:rFonts w:eastAsia="Calibri"/>
          <w:lang w:eastAsia="en-US"/>
        </w:rPr>
        <w:t xml:space="preserve">ra </w:t>
      </w:r>
      <w:r w:rsidR="00AA6004">
        <w:rPr>
          <w:rFonts w:eastAsia="Calibri"/>
          <w:lang w:eastAsia="en-US"/>
        </w:rPr>
        <w:t xml:space="preserve">la </w:t>
      </w:r>
      <w:r w:rsidR="009E0238">
        <w:rPr>
          <w:rFonts w:eastAsia="Calibri"/>
          <w:lang w:eastAsia="en-US"/>
        </w:rPr>
        <w:t xml:space="preserve">soglia </w:t>
      </w:r>
      <w:r w:rsidR="00C857F0">
        <w:rPr>
          <w:rFonts w:eastAsia="Calibri"/>
          <w:lang w:eastAsia="en-US"/>
        </w:rPr>
        <w:t xml:space="preserve">di 2.000 </w:t>
      </w:r>
      <w:proofErr w:type="gramStart"/>
      <w:r w:rsidR="00AA6004">
        <w:rPr>
          <w:rFonts w:eastAsia="Calibri"/>
          <w:lang w:eastAsia="en-US"/>
        </w:rPr>
        <w:t>Euro</w:t>
      </w:r>
      <w:proofErr w:type="gramEnd"/>
      <w:r w:rsidR="00AA6004">
        <w:rPr>
          <w:rFonts w:eastAsia="Calibri"/>
          <w:lang w:eastAsia="en-US"/>
        </w:rPr>
        <w:t xml:space="preserve"> </w:t>
      </w:r>
      <w:r w:rsidR="00C857F0">
        <w:rPr>
          <w:rFonts w:eastAsia="Calibri"/>
          <w:lang w:eastAsia="en-US"/>
        </w:rPr>
        <w:t xml:space="preserve">e la soglia CPB di cui al rigo CP7 colonna 4 o l’eventuale soglia </w:t>
      </w:r>
      <w:r w:rsidR="00C42E30">
        <w:rPr>
          <w:rFonts w:eastAsia="Calibri"/>
          <w:lang w:eastAsia="en-US"/>
        </w:rPr>
        <w:t>CPB da partecipazione</w:t>
      </w:r>
      <w:r w:rsidR="00AA6004">
        <w:rPr>
          <w:rFonts w:eastAsia="Calibri"/>
          <w:lang w:eastAsia="en-US"/>
        </w:rPr>
        <w:t>.</w:t>
      </w:r>
    </w:p>
    <w:p w14:paraId="3674CFB2" w14:textId="77777777" w:rsidR="006A2FC9" w:rsidRDefault="006A2FC9">
      <w:pPr>
        <w:pStyle w:val="CorpoAltF0"/>
        <w:rPr>
          <w:rFonts w:eastAsia="Calibri"/>
          <w:lang w:eastAsia="en-US"/>
        </w:rPr>
      </w:pPr>
    </w:p>
    <w:p w14:paraId="54297672" w14:textId="56111DCD" w:rsidR="006A2FC9" w:rsidRDefault="00590916">
      <w:pPr>
        <w:pStyle w:val="CorpoAltF0"/>
        <w:rPr>
          <w:rFonts w:eastAsia="Calibri"/>
          <w:lang w:eastAsia="en-US"/>
        </w:rPr>
      </w:pPr>
      <w:r>
        <w:rPr>
          <w:rFonts w:eastAsia="Calibri"/>
          <w:lang w:eastAsia="en-US"/>
        </w:rPr>
        <w:t>Se la società non ha aderito al CPB</w:t>
      </w:r>
      <w:r w:rsidR="00613575" w:rsidRPr="00613575">
        <w:rPr>
          <w:rFonts w:eastAsia="Calibri"/>
          <w:lang w:eastAsia="en-US"/>
        </w:rPr>
        <w:t xml:space="preserve"> </w:t>
      </w:r>
      <w:r>
        <w:rPr>
          <w:rFonts w:eastAsia="Calibri"/>
          <w:lang w:eastAsia="en-US"/>
        </w:rPr>
        <w:t>e quindi in assenza del valore di cui al rigo CP7 colonna 5 “</w:t>
      </w:r>
      <w:r w:rsidRPr="0021368B">
        <w:rPr>
          <w:rFonts w:eastAsia="Calibri"/>
          <w:i/>
          <w:iCs/>
          <w:lang w:eastAsia="en-US"/>
        </w:rPr>
        <w:t>Reddito concordato rettificato</w:t>
      </w:r>
      <w:r>
        <w:rPr>
          <w:rFonts w:eastAsia="Calibri"/>
          <w:lang w:eastAsia="en-US"/>
        </w:rPr>
        <w:t xml:space="preserve">” </w:t>
      </w:r>
      <w:r w:rsidR="0051626C">
        <w:rPr>
          <w:rFonts w:eastAsia="Calibri"/>
          <w:lang w:eastAsia="en-US"/>
        </w:rPr>
        <w:t>il rigo RF63 corrisponde, come lo scorso anno, al valore di cui al rigo RF60</w:t>
      </w:r>
      <w:r w:rsidR="003A4D70">
        <w:rPr>
          <w:rFonts w:eastAsia="Calibri"/>
          <w:lang w:eastAsia="en-US"/>
        </w:rPr>
        <w:t xml:space="preserve"> abbattuto delle eventuali erogazioni </w:t>
      </w:r>
      <w:r w:rsidR="00353FB3">
        <w:rPr>
          <w:rFonts w:eastAsia="Calibri"/>
          <w:lang w:eastAsia="en-US"/>
        </w:rPr>
        <w:t>liberali</w:t>
      </w:r>
      <w:r w:rsidR="0051626C">
        <w:rPr>
          <w:rFonts w:eastAsia="Calibri"/>
          <w:lang w:eastAsia="en-US"/>
        </w:rPr>
        <w:t>.</w:t>
      </w:r>
    </w:p>
    <w:p w14:paraId="544DE3F9" w14:textId="77777777" w:rsidR="006A2FC9" w:rsidRDefault="006A2FC9">
      <w:pPr>
        <w:pStyle w:val="CorpoAltF0"/>
        <w:rPr>
          <w:rFonts w:eastAsia="Calibri"/>
          <w:lang w:eastAsia="en-US"/>
        </w:rPr>
      </w:pPr>
    </w:p>
    <w:p w14:paraId="2CE08F92" w14:textId="18869A02" w:rsidR="006A2FC9" w:rsidRDefault="00BD1D53">
      <w:pPr>
        <w:pStyle w:val="CorpoAltF0"/>
        <w:rPr>
          <w:rFonts w:eastAsia="Calibri"/>
          <w:lang w:eastAsia="en-US"/>
        </w:rPr>
      </w:pPr>
      <w:r>
        <w:rPr>
          <w:rFonts w:eastAsia="Calibri"/>
          <w:lang w:eastAsia="en-US"/>
        </w:rPr>
        <w:lastRenderedPageBreak/>
        <w:t>A fianco del rigo RF63 è stato previsto un campo ad uso interno dove viene visualizzato il reddito effettivo</w:t>
      </w:r>
      <w:r w:rsidR="00AB2A3A">
        <w:rPr>
          <w:rFonts w:eastAsia="Calibri"/>
          <w:lang w:eastAsia="en-US"/>
        </w:rPr>
        <w:t xml:space="preserve"> della società.</w:t>
      </w:r>
    </w:p>
    <w:p w14:paraId="47982632" w14:textId="77777777" w:rsidR="0048529D" w:rsidRDefault="0048529D">
      <w:pPr>
        <w:pStyle w:val="CorpoAltF0"/>
        <w:rPr>
          <w:rFonts w:eastAsia="Calibri"/>
          <w:lang w:eastAsia="en-US"/>
        </w:rPr>
      </w:pPr>
    </w:p>
    <w:p w14:paraId="5AA8CA2C" w14:textId="77777777" w:rsidR="0048529D" w:rsidRDefault="0048529D">
      <w:pPr>
        <w:pStyle w:val="CorpoAltF0"/>
        <w:rPr>
          <w:rFonts w:eastAsia="Calibri"/>
          <w:lang w:eastAsia="en-US"/>
        </w:rPr>
      </w:pPr>
    </w:p>
    <w:p w14:paraId="65DAD34A" w14:textId="619B3FAA" w:rsidR="00AB2A3A" w:rsidRDefault="00250ED3">
      <w:pPr>
        <w:pStyle w:val="CorpoAltF0"/>
        <w:rPr>
          <w:rFonts w:eastAsia="Calibri"/>
          <w:lang w:eastAsia="en-US"/>
        </w:rPr>
      </w:pPr>
      <w:r>
        <w:rPr>
          <w:rFonts w:eastAsia="Calibri"/>
          <w:noProof/>
          <w:lang w:eastAsia="en-US"/>
        </w:rPr>
        <w:drawing>
          <wp:inline distT="0" distB="0" distL="0" distR="0" wp14:anchorId="1BE63686" wp14:editId="1DBB1FE5">
            <wp:extent cx="6120000" cy="2289818"/>
            <wp:effectExtent l="57150" t="57150" r="90805" b="91440"/>
            <wp:docPr id="8004833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83364" name="Immagine 80048336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000" cy="228981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75F0CA" w14:textId="77777777" w:rsidR="00EB6935" w:rsidRDefault="00EB6935">
      <w:pPr>
        <w:pStyle w:val="CorpoAltF0"/>
        <w:rPr>
          <w:rFonts w:eastAsia="Calibri"/>
          <w:lang w:eastAsia="en-US"/>
        </w:rPr>
      </w:pPr>
    </w:p>
    <w:p w14:paraId="79BA24B2" w14:textId="77777777" w:rsidR="00AB2A3A" w:rsidRDefault="00AB2A3A">
      <w:pPr>
        <w:pStyle w:val="CorpoAltF0"/>
        <w:rPr>
          <w:rFonts w:eastAsia="Calibri"/>
          <w:lang w:eastAsia="en-US"/>
        </w:rPr>
      </w:pPr>
    </w:p>
    <w:p w14:paraId="12BEF8EA" w14:textId="1550276F" w:rsidR="0091412E" w:rsidRPr="0091412E" w:rsidRDefault="0091412E" w:rsidP="0091412E">
      <w:pPr>
        <w:jc w:val="both"/>
        <w:rPr>
          <w:rFonts w:ascii="Arial" w:hAnsi="Arial"/>
          <w:i/>
          <w:sz w:val="20"/>
          <w:szCs w:val="20"/>
        </w:rPr>
      </w:pPr>
      <w:r w:rsidRPr="0091412E">
        <w:rPr>
          <w:rFonts w:ascii="Arial" w:hAnsi="Arial"/>
          <w:i/>
          <w:noProof/>
          <w:sz w:val="20"/>
          <w:szCs w:val="20"/>
        </w:rPr>
        <w:drawing>
          <wp:inline distT="0" distB="0" distL="0" distR="0" wp14:anchorId="52C7CE1E" wp14:editId="563B454A">
            <wp:extent cx="304800" cy="304800"/>
            <wp:effectExtent l="0" t="0" r="0" b="0"/>
            <wp:docPr id="1486861439" name="Immagine 1486861439" descr="00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017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91412E">
        <w:rPr>
          <w:rFonts w:ascii="Arial" w:hAnsi="Arial"/>
          <w:i/>
          <w:sz w:val="20"/>
          <w:szCs w:val="20"/>
        </w:rPr>
        <w:t>Esempi:</w:t>
      </w:r>
    </w:p>
    <w:p w14:paraId="435FF1B0" w14:textId="77777777" w:rsidR="0091412E" w:rsidRDefault="0091412E" w:rsidP="0091412E">
      <w:pPr>
        <w:jc w:val="both"/>
        <w:rPr>
          <w:rFonts w:ascii="Arial" w:hAnsi="Arial"/>
          <w:i/>
        </w:rPr>
      </w:pPr>
    </w:p>
    <w:p w14:paraId="667ECEB0" w14:textId="6FC0C171" w:rsidR="00024A18" w:rsidRPr="00251F42" w:rsidRDefault="0091412E">
      <w:pPr>
        <w:pStyle w:val="CorpoAltF0"/>
        <w:rPr>
          <w:rFonts w:eastAsia="Calibri"/>
          <w:i/>
          <w:iCs/>
          <w:lang w:eastAsia="en-US"/>
        </w:rPr>
      </w:pPr>
      <w:r w:rsidRPr="00251F42">
        <w:rPr>
          <w:rFonts w:eastAsia="Calibri"/>
          <w:i/>
          <w:iCs/>
          <w:lang w:eastAsia="en-US"/>
        </w:rPr>
        <w:t>Riportiamo di seguito alcuni esempi di compilazione dei righi da RF58 a RF60</w:t>
      </w:r>
    </w:p>
    <w:p w14:paraId="3371E193" w14:textId="77777777" w:rsidR="00024A18" w:rsidRDefault="00024A18">
      <w:pPr>
        <w:pStyle w:val="CorpoAltF0"/>
        <w:rPr>
          <w:rFonts w:eastAsia="Calibri"/>
          <w:lang w:eastAsia="en-US"/>
        </w:rPr>
      </w:pPr>
    </w:p>
    <w:p w14:paraId="275DEAFB" w14:textId="4A417374" w:rsidR="00346D40" w:rsidRPr="00251F42" w:rsidRDefault="00346D40" w:rsidP="00346D40">
      <w:pPr>
        <w:pStyle w:val="CorpoAltF0"/>
        <w:numPr>
          <w:ilvl w:val="0"/>
          <w:numId w:val="29"/>
        </w:numPr>
        <w:rPr>
          <w:rFonts w:eastAsia="Calibri"/>
          <w:b/>
          <w:bCs/>
          <w:lang w:eastAsia="en-US"/>
        </w:rPr>
      </w:pPr>
      <w:r w:rsidRPr="00251F42">
        <w:rPr>
          <w:rFonts w:eastAsia="Calibri"/>
          <w:b/>
          <w:bCs/>
          <w:lang w:eastAsia="en-US"/>
        </w:rPr>
        <w:t xml:space="preserve">SOCIETA’ CHE HA ADERITO AL CPB </w:t>
      </w:r>
    </w:p>
    <w:p w14:paraId="15C99325" w14:textId="77777777" w:rsidR="006F4C41" w:rsidRDefault="006F4C41">
      <w:pPr>
        <w:pStyle w:val="CorpoAltF0"/>
        <w:rPr>
          <w:rFonts w:eastAsia="Calibri"/>
          <w:lang w:eastAsia="en-US"/>
        </w:rPr>
      </w:pPr>
    </w:p>
    <w:p w14:paraId="53C2AC06" w14:textId="13B5A3A8" w:rsidR="00346D40" w:rsidRDefault="00C6206D">
      <w:pPr>
        <w:pStyle w:val="CorpoAltF0"/>
        <w:rPr>
          <w:rFonts w:eastAsia="Calibri"/>
          <w:lang w:eastAsia="en-US"/>
        </w:rPr>
      </w:pPr>
      <w:r>
        <w:rPr>
          <w:rFonts w:eastAsia="Calibri"/>
          <w:noProof/>
          <w:lang w:eastAsia="en-US"/>
        </w:rPr>
        <w:drawing>
          <wp:inline distT="0" distB="0" distL="0" distR="0" wp14:anchorId="3A542C0A" wp14:editId="64A15EB5">
            <wp:extent cx="6120000" cy="2301812"/>
            <wp:effectExtent l="57150" t="57150" r="90805" b="99060"/>
            <wp:docPr id="29047112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471120" name="Immagine 290471120"/>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000" cy="230181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D4014B" w14:textId="77777777" w:rsidR="00346D40" w:rsidRDefault="00346D40">
      <w:pPr>
        <w:pStyle w:val="CorpoAltF0"/>
        <w:rPr>
          <w:rFonts w:eastAsia="Calibri"/>
          <w:lang w:eastAsia="en-US"/>
        </w:rPr>
      </w:pPr>
    </w:p>
    <w:p w14:paraId="1FB39BE7" w14:textId="77777777" w:rsidR="00346D40" w:rsidRDefault="00346D40">
      <w:pPr>
        <w:pStyle w:val="CorpoAltF0"/>
        <w:rPr>
          <w:rFonts w:eastAsia="Calibri"/>
          <w:lang w:eastAsia="en-US"/>
        </w:rPr>
      </w:pPr>
    </w:p>
    <w:p w14:paraId="6E4DB6E4" w14:textId="2F807EF9" w:rsidR="00C6206D" w:rsidRDefault="00C6206D">
      <w:pPr>
        <w:pStyle w:val="CorpoAltF0"/>
        <w:rPr>
          <w:rFonts w:eastAsia="Calibri"/>
          <w:lang w:eastAsia="en-US"/>
        </w:rPr>
      </w:pPr>
      <w:r>
        <w:rPr>
          <w:rFonts w:eastAsia="Calibri"/>
          <w:lang w:eastAsia="en-US"/>
        </w:rPr>
        <w:t>Viene compilato solo il rigo RF60 con il reddito determinato dalla compilazione dei dati di redito nel quadro RF</w:t>
      </w:r>
      <w:r w:rsidR="009940BF">
        <w:rPr>
          <w:rFonts w:eastAsia="Calibri"/>
          <w:lang w:eastAsia="en-US"/>
        </w:rPr>
        <w:t>.</w:t>
      </w:r>
    </w:p>
    <w:p w14:paraId="1A569B32" w14:textId="1DD18A39" w:rsidR="009940BF" w:rsidRDefault="009940BF">
      <w:pPr>
        <w:pStyle w:val="CorpoAltF0"/>
        <w:rPr>
          <w:rFonts w:eastAsia="Calibri"/>
          <w:lang w:eastAsia="en-US"/>
        </w:rPr>
      </w:pPr>
      <w:r>
        <w:rPr>
          <w:rFonts w:eastAsia="Calibri"/>
          <w:lang w:eastAsia="en-US"/>
        </w:rPr>
        <w:t>Tale reddito è quindi il “</w:t>
      </w:r>
      <w:r w:rsidRPr="005A0655">
        <w:rPr>
          <w:rFonts w:eastAsia="Calibri"/>
          <w:i/>
          <w:iCs/>
          <w:lang w:eastAsia="en-US"/>
        </w:rPr>
        <w:t>Reddito effettivo</w:t>
      </w:r>
      <w:r>
        <w:rPr>
          <w:rFonts w:eastAsia="Calibri"/>
          <w:lang w:eastAsia="en-US"/>
        </w:rPr>
        <w:t>”, ed è anche il reddito ai fini CPB, come visibile dal rigo CP10.</w:t>
      </w:r>
    </w:p>
    <w:p w14:paraId="5AB0DC7F" w14:textId="77777777" w:rsidR="006F4C41" w:rsidRDefault="006F4C41">
      <w:pPr>
        <w:pStyle w:val="CorpoAltF0"/>
        <w:rPr>
          <w:rFonts w:eastAsia="Calibri"/>
          <w:lang w:eastAsia="en-US"/>
        </w:rPr>
      </w:pPr>
    </w:p>
    <w:p w14:paraId="07A0D0B6" w14:textId="77777777" w:rsidR="0048529D" w:rsidRDefault="005A0655" w:rsidP="0048529D">
      <w:pPr>
        <w:pStyle w:val="WWNewPage"/>
        <w:rPr>
          <w:rFonts w:eastAsia="Calibri"/>
          <w:lang w:eastAsia="en-US"/>
        </w:rPr>
        <w:sectPr w:rsidR="0048529D" w:rsidSect="007C526A">
          <w:pgSz w:w="11906" w:h="16838"/>
          <w:pgMar w:top="1417" w:right="1134" w:bottom="1134" w:left="1134" w:header="397" w:footer="397" w:gutter="0"/>
          <w:cols w:space="720"/>
          <w:docGrid w:linePitch="326"/>
        </w:sectPr>
      </w:pPr>
      <w:r>
        <w:rPr>
          <w:rFonts w:eastAsia="Calibri"/>
          <w:noProof/>
          <w:lang w:eastAsia="en-US"/>
        </w:rPr>
        <w:drawing>
          <wp:inline distT="0" distB="0" distL="0" distR="0" wp14:anchorId="66F11EC2" wp14:editId="53D0F927">
            <wp:extent cx="6120000" cy="694945"/>
            <wp:effectExtent l="57150" t="57150" r="90805" b="86360"/>
            <wp:docPr id="105558086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80863" name="Immagine 105558086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000" cy="69494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CD7134" w14:textId="0C2F2C01" w:rsidR="00024A18" w:rsidRPr="00251F42" w:rsidRDefault="00024A18" w:rsidP="00024A18">
      <w:pPr>
        <w:pStyle w:val="CorpoAltF0"/>
        <w:numPr>
          <w:ilvl w:val="0"/>
          <w:numId w:val="29"/>
        </w:numPr>
        <w:rPr>
          <w:rFonts w:eastAsia="Calibri"/>
          <w:b/>
          <w:bCs/>
          <w:lang w:eastAsia="en-US"/>
        </w:rPr>
      </w:pPr>
      <w:r w:rsidRPr="00251F42">
        <w:rPr>
          <w:rFonts w:eastAsia="Calibri"/>
          <w:b/>
          <w:bCs/>
          <w:lang w:eastAsia="en-US"/>
        </w:rPr>
        <w:lastRenderedPageBreak/>
        <w:t>SOCIET</w:t>
      </w:r>
      <w:r w:rsidR="00251F42" w:rsidRPr="00251F42">
        <w:rPr>
          <w:rFonts w:eastAsia="Calibri"/>
          <w:b/>
          <w:bCs/>
          <w:lang w:eastAsia="en-US"/>
        </w:rPr>
        <w:t>A’</w:t>
      </w:r>
      <w:r w:rsidRPr="00251F42">
        <w:rPr>
          <w:rFonts w:eastAsia="Calibri"/>
          <w:b/>
          <w:bCs/>
          <w:lang w:eastAsia="en-US"/>
        </w:rPr>
        <w:t xml:space="preserve"> </w:t>
      </w:r>
      <w:r w:rsidR="00690C1C" w:rsidRPr="00251F42">
        <w:rPr>
          <w:rFonts w:eastAsia="Calibri"/>
          <w:b/>
          <w:bCs/>
          <w:lang w:eastAsia="en-US"/>
        </w:rPr>
        <w:t xml:space="preserve">CHE HA ADERITO AL CPB </w:t>
      </w:r>
      <w:r w:rsidR="00251F42" w:rsidRPr="00251F42">
        <w:rPr>
          <w:rFonts w:eastAsia="Calibri"/>
          <w:b/>
          <w:bCs/>
          <w:lang w:eastAsia="en-US"/>
        </w:rPr>
        <w:t xml:space="preserve">E CON </w:t>
      </w:r>
      <w:r w:rsidR="00690C1C" w:rsidRPr="00251F42">
        <w:rPr>
          <w:rFonts w:eastAsia="Calibri"/>
          <w:b/>
          <w:bCs/>
          <w:lang w:eastAsia="en-US"/>
        </w:rPr>
        <w:t>UNA</w:t>
      </w:r>
      <w:r w:rsidRPr="00251F42">
        <w:rPr>
          <w:rFonts w:eastAsia="Calibri"/>
          <w:b/>
          <w:bCs/>
          <w:lang w:eastAsia="en-US"/>
        </w:rPr>
        <w:t xml:space="preserve"> PARTECIPAZIONE IN </w:t>
      </w:r>
      <w:r w:rsidR="00690C1C" w:rsidRPr="00251F42">
        <w:rPr>
          <w:rFonts w:eastAsia="Calibri"/>
          <w:b/>
          <w:bCs/>
          <w:lang w:eastAsia="en-US"/>
        </w:rPr>
        <w:t xml:space="preserve">TRASPARENZA IN SOCIETA’ CHE NON HA ADERITO AL </w:t>
      </w:r>
      <w:r w:rsidR="00251F42" w:rsidRPr="00251F42">
        <w:rPr>
          <w:rFonts w:eastAsia="Calibri"/>
          <w:b/>
          <w:bCs/>
          <w:lang w:eastAsia="en-US"/>
        </w:rPr>
        <w:t>CPB</w:t>
      </w:r>
    </w:p>
    <w:p w14:paraId="32DF2F51" w14:textId="77777777" w:rsidR="00690C1C" w:rsidRDefault="00690C1C">
      <w:pPr>
        <w:pStyle w:val="CorpoAltF0"/>
        <w:rPr>
          <w:rFonts w:eastAsia="Calibri"/>
          <w:lang w:eastAsia="en-US"/>
        </w:rPr>
      </w:pPr>
    </w:p>
    <w:p w14:paraId="5C570FAA" w14:textId="77777777" w:rsidR="00B4154A" w:rsidRDefault="00B4154A">
      <w:pPr>
        <w:pStyle w:val="CorpoAltF0"/>
        <w:rPr>
          <w:rFonts w:eastAsia="Calibri"/>
          <w:lang w:eastAsia="en-US"/>
        </w:rPr>
      </w:pPr>
    </w:p>
    <w:p w14:paraId="1AD4CFD9" w14:textId="5BD756A9" w:rsidR="00B4154A" w:rsidRDefault="00B4154A">
      <w:pPr>
        <w:pStyle w:val="CorpoAltF0"/>
        <w:rPr>
          <w:rFonts w:eastAsia="Calibri"/>
          <w:lang w:eastAsia="en-US"/>
        </w:rPr>
      </w:pPr>
      <w:r w:rsidRPr="00B4154A">
        <w:rPr>
          <w:rFonts w:eastAsia="Calibri"/>
          <w:noProof/>
          <w:lang w:eastAsia="en-US"/>
        </w:rPr>
        <w:drawing>
          <wp:inline distT="0" distB="0" distL="0" distR="0" wp14:anchorId="62A3C833" wp14:editId="67EF2C22">
            <wp:extent cx="6120000" cy="2291420"/>
            <wp:effectExtent l="57150" t="57150" r="90805" b="90170"/>
            <wp:docPr id="825728702" name="Immagine 13" descr="Immagine che contiene testo, numero, line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magine che contiene testo, numero, linea, Carattere&#10;&#10;Il contenuto generato dall'IA potrebbe non essere corrett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000" cy="229142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48B36B0" w14:textId="77777777" w:rsidR="00B4154A" w:rsidRDefault="00B4154A">
      <w:pPr>
        <w:pStyle w:val="CorpoAltF0"/>
        <w:rPr>
          <w:rFonts w:eastAsia="Calibri"/>
          <w:lang w:eastAsia="en-US"/>
        </w:rPr>
      </w:pPr>
    </w:p>
    <w:p w14:paraId="63D3A73A" w14:textId="77777777" w:rsidR="00077DD0" w:rsidRDefault="00077DD0">
      <w:pPr>
        <w:pStyle w:val="CorpoAltF0"/>
        <w:rPr>
          <w:rFonts w:eastAsia="Calibri"/>
          <w:lang w:eastAsia="en-US"/>
        </w:rPr>
      </w:pPr>
    </w:p>
    <w:p w14:paraId="20F2DF05" w14:textId="2A09C9EA" w:rsidR="00024A18" w:rsidRDefault="00251F42">
      <w:pPr>
        <w:pStyle w:val="CorpoAltF0"/>
        <w:rPr>
          <w:rFonts w:eastAsia="Calibri"/>
          <w:lang w:eastAsia="en-US"/>
        </w:rPr>
      </w:pPr>
      <w:r>
        <w:rPr>
          <w:rFonts w:eastAsia="Calibri"/>
          <w:lang w:eastAsia="en-US"/>
        </w:rPr>
        <w:t xml:space="preserve">Nel rigo RF58 colonna 2 </w:t>
      </w:r>
      <w:r w:rsidR="00517185">
        <w:rPr>
          <w:rFonts w:eastAsia="Calibri"/>
          <w:lang w:eastAsia="en-US"/>
        </w:rPr>
        <w:t>“</w:t>
      </w:r>
      <w:r w:rsidR="00517185" w:rsidRPr="00517185">
        <w:rPr>
          <w:rFonts w:eastAsia="Calibri"/>
          <w:i/>
          <w:iCs/>
          <w:lang w:eastAsia="en-US"/>
        </w:rPr>
        <w:t>in società in trasparenza</w:t>
      </w:r>
      <w:r w:rsidR="00517185">
        <w:rPr>
          <w:rFonts w:eastAsia="Calibri"/>
          <w:lang w:eastAsia="en-US"/>
        </w:rPr>
        <w:t>” viene riportat</w:t>
      </w:r>
      <w:r w:rsidR="00A11D2E">
        <w:rPr>
          <w:rFonts w:eastAsia="Calibri"/>
          <w:lang w:eastAsia="en-US"/>
        </w:rPr>
        <w:t>o</w:t>
      </w:r>
      <w:r w:rsidR="00517185">
        <w:rPr>
          <w:rFonts w:eastAsia="Calibri"/>
          <w:lang w:eastAsia="en-US"/>
        </w:rPr>
        <w:t xml:space="preserve"> il valore della partecipazione</w:t>
      </w:r>
      <w:r w:rsidR="00BF12FC">
        <w:rPr>
          <w:rFonts w:eastAsia="Calibri"/>
          <w:lang w:eastAsia="en-US"/>
        </w:rPr>
        <w:t>,</w:t>
      </w:r>
      <w:r w:rsidR="00517185">
        <w:rPr>
          <w:rFonts w:eastAsia="Calibri"/>
          <w:lang w:eastAsia="en-US"/>
        </w:rPr>
        <w:t xml:space="preserve"> </w:t>
      </w:r>
      <w:r w:rsidR="00BF12FC">
        <w:rPr>
          <w:rFonts w:eastAsia="Calibri"/>
          <w:lang w:eastAsia="en-US"/>
        </w:rPr>
        <w:t xml:space="preserve">pari a 200.000, </w:t>
      </w:r>
      <w:r w:rsidR="00517185">
        <w:rPr>
          <w:rFonts w:eastAsia="Calibri"/>
          <w:lang w:eastAsia="en-US"/>
        </w:rPr>
        <w:t xml:space="preserve">che la società </w:t>
      </w:r>
      <w:proofErr w:type="spellStart"/>
      <w:r w:rsidR="00517185">
        <w:rPr>
          <w:rFonts w:eastAsia="Calibri"/>
          <w:lang w:eastAsia="en-US"/>
        </w:rPr>
        <w:t>Berchi</w:t>
      </w:r>
      <w:proofErr w:type="spellEnd"/>
      <w:r w:rsidR="00517185">
        <w:rPr>
          <w:rFonts w:eastAsia="Calibri"/>
          <w:lang w:eastAsia="en-US"/>
        </w:rPr>
        <w:t xml:space="preserve"> </w:t>
      </w:r>
      <w:proofErr w:type="spellStart"/>
      <w:r w:rsidR="00517185">
        <w:rPr>
          <w:rFonts w:eastAsia="Calibri"/>
          <w:lang w:eastAsia="en-US"/>
        </w:rPr>
        <w:t>Srl</w:t>
      </w:r>
      <w:proofErr w:type="spellEnd"/>
      <w:r w:rsidR="00517185">
        <w:rPr>
          <w:rFonts w:eastAsia="Calibri"/>
          <w:lang w:eastAsia="en-US"/>
        </w:rPr>
        <w:t xml:space="preserve"> riceve dalla società partecipata </w:t>
      </w:r>
      <w:r w:rsidR="00A11D2E">
        <w:rPr>
          <w:rFonts w:eastAsia="Calibri"/>
          <w:lang w:eastAsia="en-US"/>
        </w:rPr>
        <w:t>che non ha aderito al CPB.</w:t>
      </w:r>
    </w:p>
    <w:p w14:paraId="0D7F14B6" w14:textId="08C9D659" w:rsidR="00A11D2E" w:rsidRDefault="00BF12FC">
      <w:pPr>
        <w:pStyle w:val="CorpoAltF0"/>
        <w:rPr>
          <w:rFonts w:eastAsia="Calibri"/>
          <w:lang w:eastAsia="en-US"/>
        </w:rPr>
      </w:pPr>
      <w:r>
        <w:rPr>
          <w:rFonts w:eastAsia="Calibri"/>
          <w:lang w:eastAsia="en-US"/>
        </w:rPr>
        <w:t>Pertanto, essendo questa l’unica partecipazione, e senza adesione al CPB, non saranno compilati gli altri campi del rigo RF58 riservati alle partecipazioni con adesione al CPB.</w:t>
      </w:r>
    </w:p>
    <w:p w14:paraId="665C8BA0" w14:textId="5C2E9EF2" w:rsidR="00BF12FC" w:rsidRDefault="00BF12FC">
      <w:pPr>
        <w:pStyle w:val="CorpoAltF0"/>
        <w:rPr>
          <w:rFonts w:eastAsia="Calibri"/>
          <w:lang w:eastAsia="en-US"/>
        </w:rPr>
      </w:pPr>
      <w:r>
        <w:rPr>
          <w:rFonts w:eastAsia="Calibri"/>
          <w:lang w:eastAsia="en-US"/>
        </w:rPr>
        <w:t xml:space="preserve">Per cui </w:t>
      </w:r>
      <w:r w:rsidR="00584638">
        <w:rPr>
          <w:rFonts w:eastAsia="Calibri"/>
          <w:lang w:eastAsia="en-US"/>
        </w:rPr>
        <w:t xml:space="preserve">il reddito di cui al </w:t>
      </w:r>
      <w:r>
        <w:rPr>
          <w:rFonts w:eastAsia="Calibri"/>
          <w:lang w:eastAsia="en-US"/>
        </w:rPr>
        <w:t xml:space="preserve">rigo </w:t>
      </w:r>
      <w:r w:rsidR="00584638">
        <w:rPr>
          <w:rFonts w:eastAsia="Calibri"/>
          <w:lang w:eastAsia="en-US"/>
        </w:rPr>
        <w:t>RF60</w:t>
      </w:r>
      <w:r w:rsidR="002B07E7">
        <w:rPr>
          <w:rFonts w:eastAsia="Calibri"/>
          <w:lang w:eastAsia="en-US"/>
        </w:rPr>
        <w:t xml:space="preserve"> </w:t>
      </w:r>
      <w:r w:rsidR="003100D5">
        <w:rPr>
          <w:rFonts w:eastAsia="Calibri"/>
          <w:lang w:eastAsia="en-US"/>
        </w:rPr>
        <w:t xml:space="preserve">e quindi </w:t>
      </w:r>
      <w:r w:rsidR="002B07E7">
        <w:rPr>
          <w:rFonts w:eastAsia="Calibri"/>
          <w:lang w:eastAsia="en-US"/>
        </w:rPr>
        <w:t xml:space="preserve">il </w:t>
      </w:r>
      <w:r w:rsidR="003100D5">
        <w:rPr>
          <w:rFonts w:eastAsia="Calibri"/>
          <w:lang w:eastAsia="en-US"/>
        </w:rPr>
        <w:t>“</w:t>
      </w:r>
      <w:r w:rsidR="003100D5" w:rsidRPr="00B119E6">
        <w:rPr>
          <w:rFonts w:eastAsia="Calibri"/>
          <w:i/>
          <w:iCs/>
          <w:lang w:eastAsia="en-US"/>
        </w:rPr>
        <w:t>Reddito effettivo</w:t>
      </w:r>
      <w:r w:rsidR="003100D5">
        <w:rPr>
          <w:rFonts w:eastAsia="Calibri"/>
          <w:lang w:eastAsia="en-US"/>
        </w:rPr>
        <w:t xml:space="preserve">” </w:t>
      </w:r>
      <w:r w:rsidR="002B07E7">
        <w:rPr>
          <w:rFonts w:eastAsia="Calibri"/>
          <w:lang w:eastAsia="en-US"/>
        </w:rPr>
        <w:t xml:space="preserve">della società </w:t>
      </w:r>
      <w:proofErr w:type="spellStart"/>
      <w:r w:rsidR="002B07E7">
        <w:rPr>
          <w:rFonts w:eastAsia="Calibri"/>
          <w:lang w:eastAsia="en-US"/>
        </w:rPr>
        <w:t>Berchi</w:t>
      </w:r>
      <w:proofErr w:type="spellEnd"/>
      <w:r w:rsidR="002B07E7">
        <w:rPr>
          <w:rFonts w:eastAsia="Calibri"/>
          <w:lang w:eastAsia="en-US"/>
        </w:rPr>
        <w:t xml:space="preserve"> </w:t>
      </w:r>
      <w:proofErr w:type="spellStart"/>
      <w:r w:rsidR="002B07E7">
        <w:rPr>
          <w:rFonts w:eastAsia="Calibri"/>
          <w:lang w:eastAsia="en-US"/>
        </w:rPr>
        <w:t>Srl</w:t>
      </w:r>
      <w:proofErr w:type="spellEnd"/>
      <w:r w:rsidR="002B07E7">
        <w:rPr>
          <w:rFonts w:eastAsia="Calibri"/>
          <w:lang w:eastAsia="en-US"/>
        </w:rPr>
        <w:t xml:space="preserve"> corrispond</w:t>
      </w:r>
      <w:r w:rsidR="003100D5">
        <w:rPr>
          <w:rFonts w:eastAsia="Calibri"/>
          <w:lang w:eastAsia="en-US"/>
        </w:rPr>
        <w:t xml:space="preserve">e a 775.601 pari </w:t>
      </w:r>
      <w:r w:rsidR="002B07E7">
        <w:rPr>
          <w:rFonts w:eastAsia="Calibri"/>
          <w:lang w:eastAsia="en-US"/>
        </w:rPr>
        <w:t>alla somma del reddito di cui al rigo RF57 ed al rigo RF58 per il valore della partecipazione ricevuta.</w:t>
      </w:r>
      <w:r w:rsidR="00584638">
        <w:rPr>
          <w:rFonts w:eastAsia="Calibri"/>
          <w:lang w:eastAsia="en-US"/>
        </w:rPr>
        <w:t xml:space="preserve"> </w:t>
      </w:r>
    </w:p>
    <w:p w14:paraId="7F3B0C11" w14:textId="05B71F3F" w:rsidR="00024A18" w:rsidRDefault="00B119E6">
      <w:pPr>
        <w:pStyle w:val="CorpoAltF0"/>
        <w:rPr>
          <w:rFonts w:eastAsia="Calibri"/>
          <w:lang w:eastAsia="en-US"/>
        </w:rPr>
      </w:pPr>
      <w:r>
        <w:rPr>
          <w:rFonts w:eastAsia="Calibri"/>
          <w:lang w:eastAsia="en-US"/>
        </w:rPr>
        <w:t>Nel quadro CP, nel rigo CP10 “</w:t>
      </w:r>
      <w:r w:rsidRPr="00B119E6">
        <w:rPr>
          <w:rFonts w:eastAsia="Calibri"/>
          <w:i/>
          <w:iCs/>
          <w:lang w:eastAsia="en-US"/>
        </w:rPr>
        <w:t>Reddito effettivo</w:t>
      </w:r>
      <w:r>
        <w:rPr>
          <w:rFonts w:eastAsia="Calibri"/>
          <w:lang w:eastAsia="en-US"/>
        </w:rPr>
        <w:t>”</w:t>
      </w:r>
      <w:r w:rsidR="003100D5">
        <w:rPr>
          <w:rFonts w:eastAsia="Calibri"/>
          <w:lang w:eastAsia="en-US"/>
        </w:rPr>
        <w:t>,</w:t>
      </w:r>
      <w:r>
        <w:rPr>
          <w:rFonts w:eastAsia="Calibri"/>
          <w:lang w:eastAsia="en-US"/>
        </w:rPr>
        <w:t xml:space="preserve"> </w:t>
      </w:r>
      <w:r w:rsidR="003100D5">
        <w:rPr>
          <w:rFonts w:eastAsia="Calibri"/>
          <w:lang w:eastAsia="en-US"/>
        </w:rPr>
        <w:t>verrà riportato il valore 775.601</w:t>
      </w:r>
      <w:r w:rsidR="00100DB8">
        <w:rPr>
          <w:rFonts w:eastAsia="Calibri"/>
          <w:lang w:eastAsia="en-US"/>
        </w:rPr>
        <w:t>.</w:t>
      </w:r>
    </w:p>
    <w:p w14:paraId="0BF16368" w14:textId="77777777" w:rsidR="00100DB8" w:rsidRDefault="00100DB8">
      <w:pPr>
        <w:pStyle w:val="CorpoAltF0"/>
        <w:rPr>
          <w:rFonts w:eastAsia="Calibri"/>
          <w:lang w:eastAsia="en-US"/>
        </w:rPr>
      </w:pPr>
    </w:p>
    <w:p w14:paraId="421A5FA9" w14:textId="77777777" w:rsidR="006F4C41" w:rsidRDefault="006F4C41">
      <w:pPr>
        <w:pStyle w:val="CorpoAltF0"/>
        <w:rPr>
          <w:rFonts w:eastAsia="Calibri"/>
          <w:lang w:eastAsia="en-US"/>
        </w:rPr>
      </w:pPr>
    </w:p>
    <w:p w14:paraId="1D82D69D" w14:textId="503413E9" w:rsidR="00100DB8" w:rsidRDefault="00100DB8">
      <w:pPr>
        <w:pStyle w:val="CorpoAltF0"/>
        <w:rPr>
          <w:rFonts w:eastAsia="Calibri"/>
          <w:lang w:eastAsia="en-US"/>
        </w:rPr>
      </w:pPr>
      <w:r>
        <w:rPr>
          <w:rFonts w:eastAsia="Calibri"/>
          <w:noProof/>
          <w:lang w:eastAsia="en-US"/>
        </w:rPr>
        <w:drawing>
          <wp:inline distT="0" distB="0" distL="0" distR="0" wp14:anchorId="78ECAE1A" wp14:editId="4BF70886">
            <wp:extent cx="6120000" cy="709240"/>
            <wp:effectExtent l="57150" t="57150" r="90805" b="91440"/>
            <wp:docPr id="94491546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915467" name="Immagine 944915467"/>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20000" cy="7092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6CE3D8E" w14:textId="77777777" w:rsidR="00100DB8" w:rsidRDefault="00100DB8">
      <w:pPr>
        <w:pStyle w:val="CorpoAltF0"/>
        <w:rPr>
          <w:rFonts w:eastAsia="Calibri"/>
          <w:lang w:eastAsia="en-US"/>
        </w:rPr>
      </w:pPr>
    </w:p>
    <w:p w14:paraId="2E0CB6A5" w14:textId="77777777" w:rsidR="00024A18" w:rsidRDefault="00024A18">
      <w:pPr>
        <w:pStyle w:val="CorpoAltF0"/>
        <w:rPr>
          <w:rFonts w:eastAsia="Calibri"/>
          <w:lang w:eastAsia="en-US"/>
        </w:rPr>
      </w:pPr>
    </w:p>
    <w:p w14:paraId="1C0431F1" w14:textId="6FF4E998" w:rsidR="00DA7CE4" w:rsidRPr="00251F42" w:rsidRDefault="00DA7CE4" w:rsidP="000765F7">
      <w:pPr>
        <w:pStyle w:val="CorpoAltF0"/>
        <w:numPr>
          <w:ilvl w:val="0"/>
          <w:numId w:val="29"/>
        </w:numPr>
        <w:rPr>
          <w:rFonts w:eastAsia="Calibri"/>
          <w:b/>
          <w:bCs/>
          <w:lang w:eastAsia="en-US"/>
        </w:rPr>
      </w:pPr>
      <w:r w:rsidRPr="00251F42">
        <w:rPr>
          <w:rFonts w:eastAsia="Calibri"/>
          <w:b/>
          <w:bCs/>
          <w:lang w:eastAsia="en-US"/>
        </w:rPr>
        <w:t xml:space="preserve">SOCIETA’ CHE </w:t>
      </w:r>
      <w:r w:rsidR="00FA4A97">
        <w:rPr>
          <w:rFonts w:eastAsia="Calibri"/>
          <w:b/>
          <w:bCs/>
          <w:lang w:eastAsia="en-US"/>
        </w:rPr>
        <w:t xml:space="preserve">NON </w:t>
      </w:r>
      <w:r w:rsidRPr="00251F42">
        <w:rPr>
          <w:rFonts w:eastAsia="Calibri"/>
          <w:b/>
          <w:bCs/>
          <w:lang w:eastAsia="en-US"/>
        </w:rPr>
        <w:t xml:space="preserve">HA ADERITO AL CPB </w:t>
      </w:r>
      <w:r w:rsidR="00FA4A97">
        <w:rPr>
          <w:rFonts w:eastAsia="Calibri"/>
          <w:b/>
          <w:bCs/>
          <w:lang w:eastAsia="en-US"/>
        </w:rPr>
        <w:t>MA</w:t>
      </w:r>
      <w:r w:rsidRPr="00251F42">
        <w:rPr>
          <w:rFonts w:eastAsia="Calibri"/>
          <w:b/>
          <w:bCs/>
          <w:lang w:eastAsia="en-US"/>
        </w:rPr>
        <w:t xml:space="preserve"> CON UNA PARTECIPAZIONE IN TRASPARENZA IN SOCIETA’ CHE HA ADERITO AL CPB</w:t>
      </w:r>
    </w:p>
    <w:p w14:paraId="441A77D9" w14:textId="77777777" w:rsidR="00DA7CE4" w:rsidRDefault="00DA7CE4">
      <w:pPr>
        <w:pStyle w:val="CorpoAltF0"/>
        <w:rPr>
          <w:rFonts w:eastAsia="Calibri"/>
          <w:lang w:eastAsia="en-US"/>
        </w:rPr>
      </w:pPr>
    </w:p>
    <w:p w14:paraId="49C33503" w14:textId="77777777" w:rsidR="00077DD0" w:rsidRDefault="00DB22FA" w:rsidP="00E862A5">
      <w:pPr>
        <w:pStyle w:val="corpoAltF"/>
        <w:rPr>
          <w:rFonts w:eastAsia="Calibri"/>
          <w:lang w:eastAsia="en-US"/>
        </w:rPr>
        <w:sectPr w:rsidR="00077DD0" w:rsidSect="007C526A">
          <w:pgSz w:w="11906" w:h="16838"/>
          <w:pgMar w:top="1417" w:right="1134" w:bottom="1134" w:left="1134" w:header="397" w:footer="397" w:gutter="0"/>
          <w:cols w:space="720"/>
          <w:docGrid w:linePitch="326"/>
        </w:sectPr>
      </w:pPr>
      <w:r>
        <w:rPr>
          <w:rFonts w:eastAsia="Calibri"/>
          <w:noProof/>
          <w:lang w:eastAsia="en-US"/>
        </w:rPr>
        <w:drawing>
          <wp:inline distT="0" distB="0" distL="0" distR="0" wp14:anchorId="2E2C461B" wp14:editId="687827F2">
            <wp:extent cx="6120000" cy="2257089"/>
            <wp:effectExtent l="57150" t="57150" r="90805" b="86360"/>
            <wp:docPr id="684824214"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824214" name="Immagine 68482421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20000" cy="225708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28AEFB" w14:textId="117A8B27" w:rsidR="00DB22FA" w:rsidRDefault="00DB22FA" w:rsidP="00DB22FA">
      <w:pPr>
        <w:pStyle w:val="CorpoAltF0"/>
        <w:rPr>
          <w:rFonts w:eastAsia="Calibri"/>
          <w:lang w:eastAsia="en-US"/>
        </w:rPr>
      </w:pPr>
      <w:r>
        <w:rPr>
          <w:rFonts w:eastAsia="Calibri"/>
          <w:lang w:eastAsia="en-US"/>
        </w:rPr>
        <w:lastRenderedPageBreak/>
        <w:t>Nel rigo RF58 colonna 2 “</w:t>
      </w:r>
      <w:r w:rsidRPr="00517185">
        <w:rPr>
          <w:rFonts w:eastAsia="Calibri"/>
          <w:i/>
          <w:iCs/>
          <w:lang w:eastAsia="en-US"/>
        </w:rPr>
        <w:t>in società in trasparenza</w:t>
      </w:r>
      <w:r>
        <w:rPr>
          <w:rFonts w:eastAsia="Calibri"/>
          <w:lang w:eastAsia="en-US"/>
        </w:rPr>
        <w:t xml:space="preserve">” viene riportato il valore della partecipazione, pari a 25.000, che la società ALFA&amp;BETA </w:t>
      </w:r>
      <w:proofErr w:type="spellStart"/>
      <w:r>
        <w:rPr>
          <w:rFonts w:eastAsia="Calibri"/>
          <w:lang w:eastAsia="en-US"/>
        </w:rPr>
        <w:t>Srl</w:t>
      </w:r>
      <w:proofErr w:type="spellEnd"/>
      <w:r>
        <w:rPr>
          <w:rFonts w:eastAsia="Calibri"/>
          <w:lang w:eastAsia="en-US"/>
        </w:rPr>
        <w:t xml:space="preserve"> riceve dalla società partecipata che ha aderito al CPB.</w:t>
      </w:r>
    </w:p>
    <w:p w14:paraId="67907DD7" w14:textId="1D2F15AC" w:rsidR="00DA7CE4" w:rsidRDefault="000765F7">
      <w:pPr>
        <w:pStyle w:val="CorpoAltF0"/>
        <w:rPr>
          <w:rFonts w:eastAsia="Calibri"/>
          <w:lang w:eastAsia="en-US"/>
        </w:rPr>
      </w:pPr>
      <w:r>
        <w:rPr>
          <w:rFonts w:eastAsia="Calibri"/>
          <w:lang w:eastAsia="en-US"/>
        </w:rPr>
        <w:t>Tale valore viene esposto anche nel rigo RF58 colonna 4</w:t>
      </w:r>
      <w:r w:rsidR="003F086D">
        <w:rPr>
          <w:rFonts w:eastAsia="Calibri"/>
          <w:lang w:eastAsia="en-US"/>
        </w:rPr>
        <w:t xml:space="preserve"> mentre nel rigo RF58 colonna 3b viene esposto il reddito da concordato della società partecipata in trasparenza.</w:t>
      </w:r>
    </w:p>
    <w:p w14:paraId="06F5FCE5" w14:textId="35CA6961" w:rsidR="003F086D" w:rsidRDefault="003F086D">
      <w:pPr>
        <w:pStyle w:val="CorpoAltF0"/>
        <w:rPr>
          <w:rFonts w:eastAsia="Calibri"/>
          <w:lang w:eastAsia="en-US"/>
        </w:rPr>
      </w:pPr>
      <w:r>
        <w:rPr>
          <w:rFonts w:eastAsia="Calibri"/>
          <w:lang w:eastAsia="en-US"/>
        </w:rPr>
        <w:t xml:space="preserve">Volendo visualizzare la partecipazione ed il relativo reddito da concordato trasferito, selezionare l’apposito prospetto richiamabile dalla funzione </w:t>
      </w:r>
      <w:r w:rsidR="00035555">
        <w:rPr>
          <w:rFonts w:eastAsia="Calibri"/>
          <w:lang w:eastAsia="en-US"/>
        </w:rPr>
        <w:t>presente a fianco al rigo.</w:t>
      </w:r>
    </w:p>
    <w:p w14:paraId="05B089C1" w14:textId="77777777" w:rsidR="00035555" w:rsidRDefault="00035555">
      <w:pPr>
        <w:pStyle w:val="CorpoAltF0"/>
        <w:rPr>
          <w:rFonts w:eastAsia="Calibri"/>
          <w:lang w:eastAsia="en-US"/>
        </w:rPr>
      </w:pPr>
    </w:p>
    <w:p w14:paraId="49D46728" w14:textId="77777777" w:rsidR="00035555" w:rsidRDefault="00035555">
      <w:pPr>
        <w:pStyle w:val="CorpoAltF0"/>
        <w:rPr>
          <w:rFonts w:eastAsia="Calibri"/>
          <w:lang w:eastAsia="en-US"/>
        </w:rPr>
      </w:pPr>
    </w:p>
    <w:p w14:paraId="6F2135EC" w14:textId="2A57C9A2" w:rsidR="00DA7CE4" w:rsidRDefault="00035555">
      <w:pPr>
        <w:pStyle w:val="CorpoAltF0"/>
        <w:rPr>
          <w:rFonts w:eastAsia="Calibri"/>
          <w:lang w:eastAsia="en-US"/>
        </w:rPr>
      </w:pPr>
      <w:r>
        <w:rPr>
          <w:rFonts w:eastAsia="Calibri"/>
          <w:noProof/>
          <w:lang w:eastAsia="en-US"/>
        </w:rPr>
        <w:drawing>
          <wp:inline distT="0" distB="0" distL="0" distR="0" wp14:anchorId="04DF150F" wp14:editId="58B6661C">
            <wp:extent cx="6120000" cy="2263694"/>
            <wp:effectExtent l="57150" t="57150" r="90805" b="99060"/>
            <wp:docPr id="313683229"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83229" name="Immagine 31368322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000" cy="226369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430043" w14:textId="77777777" w:rsidR="00DA7CE4" w:rsidRDefault="00DA7CE4">
      <w:pPr>
        <w:pStyle w:val="CorpoAltF0"/>
        <w:rPr>
          <w:rFonts w:eastAsia="Calibri"/>
          <w:lang w:eastAsia="en-US"/>
        </w:rPr>
      </w:pPr>
    </w:p>
    <w:p w14:paraId="3F164502" w14:textId="77777777" w:rsidR="00DA7CE4" w:rsidRDefault="00DA7CE4">
      <w:pPr>
        <w:pStyle w:val="CorpoAltF0"/>
        <w:rPr>
          <w:rFonts w:eastAsia="Calibri"/>
          <w:lang w:eastAsia="en-US"/>
        </w:rPr>
      </w:pPr>
    </w:p>
    <w:p w14:paraId="56A72B19" w14:textId="141FB373" w:rsidR="00DA7CE4" w:rsidRDefault="0081001D">
      <w:pPr>
        <w:pStyle w:val="CorpoAltF0"/>
        <w:rPr>
          <w:rFonts w:eastAsia="Calibri"/>
          <w:lang w:eastAsia="en-US"/>
        </w:rPr>
      </w:pPr>
      <w:r>
        <w:rPr>
          <w:rFonts w:eastAsia="Calibri"/>
          <w:noProof/>
          <w:lang w:eastAsia="en-US"/>
        </w:rPr>
        <w:drawing>
          <wp:inline distT="0" distB="0" distL="0" distR="0" wp14:anchorId="1F33F3DC" wp14:editId="0E54726D">
            <wp:extent cx="6120000" cy="2558807"/>
            <wp:effectExtent l="57150" t="57150" r="90805" b="89535"/>
            <wp:docPr id="157084927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49273" name="Immagine 157084927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000" cy="255880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ECBA4B" w14:textId="77777777" w:rsidR="006F4C41" w:rsidRDefault="006F4C41">
      <w:pPr>
        <w:pStyle w:val="CorpoAltF0"/>
        <w:rPr>
          <w:rFonts w:eastAsia="Calibri"/>
          <w:lang w:eastAsia="en-US"/>
        </w:rPr>
      </w:pPr>
    </w:p>
    <w:p w14:paraId="7F104E1A" w14:textId="495CF6FB" w:rsidR="00DA7CE4" w:rsidRDefault="006F4C41">
      <w:pPr>
        <w:pStyle w:val="CorpoAltF0"/>
        <w:rPr>
          <w:rFonts w:eastAsia="Calibri"/>
          <w:lang w:eastAsia="en-US"/>
        </w:rPr>
      </w:pPr>
      <w:r>
        <w:rPr>
          <w:rFonts w:eastAsia="Calibri"/>
          <w:lang w:eastAsia="en-US"/>
        </w:rPr>
        <w:t xml:space="preserve">Il reddito di cui al rigo RF60 </w:t>
      </w:r>
      <w:r w:rsidR="0089456D">
        <w:rPr>
          <w:rFonts w:eastAsia="Calibri"/>
          <w:lang w:eastAsia="en-US"/>
        </w:rPr>
        <w:t>viene pertanto calcolato sommando al redito determinato dalla società dal quadro RF, pari a 150.000, il reddito da adesione al concordato derivante dalla società partecipata in trasparenza, pari</w:t>
      </w:r>
      <w:r w:rsidR="009D3A52">
        <w:rPr>
          <w:rFonts w:eastAsia="Calibri"/>
          <w:lang w:eastAsia="en-US"/>
        </w:rPr>
        <w:t xml:space="preserve"> a 40.000. Quindi il rigo RF60 ammonta a 190.000.</w:t>
      </w:r>
    </w:p>
    <w:p w14:paraId="726AB875" w14:textId="4ABBE0AA" w:rsidR="00DA7CE4" w:rsidRDefault="009D3A52">
      <w:pPr>
        <w:pStyle w:val="CorpoAltF0"/>
        <w:rPr>
          <w:rFonts w:eastAsia="Calibri"/>
          <w:lang w:eastAsia="en-US"/>
        </w:rPr>
      </w:pPr>
      <w:r>
        <w:rPr>
          <w:rFonts w:eastAsia="Calibri"/>
          <w:lang w:eastAsia="en-US"/>
        </w:rPr>
        <w:t>Il “</w:t>
      </w:r>
      <w:r w:rsidRPr="009D3A52">
        <w:rPr>
          <w:rFonts w:eastAsia="Calibri"/>
          <w:i/>
          <w:iCs/>
          <w:lang w:eastAsia="en-US"/>
        </w:rPr>
        <w:t>Reddito effettivo</w:t>
      </w:r>
      <w:r>
        <w:rPr>
          <w:rFonts w:eastAsia="Calibri"/>
          <w:lang w:eastAsia="en-US"/>
        </w:rPr>
        <w:t>” sarà invece pari a 175.000</w:t>
      </w:r>
      <w:r w:rsidR="009136C7">
        <w:rPr>
          <w:rFonts w:eastAsia="Calibri"/>
          <w:lang w:eastAsia="en-US"/>
        </w:rPr>
        <w:t xml:space="preserve"> calcolato sommando al reddito determinato dal quadro RF, pari a 150.000 al reddito effettivo della partecipazione, pari a 25.000.</w:t>
      </w:r>
    </w:p>
    <w:p w14:paraId="22CEFCFD" w14:textId="41527ECA" w:rsidR="00FD1DDC" w:rsidRDefault="00F7425A">
      <w:pPr>
        <w:pStyle w:val="CorpoAltF0"/>
        <w:rPr>
          <w:rFonts w:eastAsia="Calibri"/>
          <w:lang w:eastAsia="en-US"/>
        </w:rPr>
      </w:pPr>
      <w:r>
        <w:rPr>
          <w:rFonts w:eastAsia="Calibri"/>
          <w:lang w:eastAsia="en-US"/>
        </w:rPr>
        <w:t>Nel quadro CP</w:t>
      </w:r>
      <w:r w:rsidR="0052452A">
        <w:rPr>
          <w:rFonts w:eastAsia="Calibri"/>
          <w:lang w:eastAsia="en-US"/>
        </w:rPr>
        <w:t>, non avendo aderito la società al CPB</w:t>
      </w:r>
      <w:r w:rsidR="00E86385">
        <w:rPr>
          <w:rFonts w:eastAsia="Calibri"/>
          <w:lang w:eastAsia="en-US"/>
        </w:rPr>
        <w:t>,</w:t>
      </w:r>
      <w:r w:rsidR="0052452A">
        <w:rPr>
          <w:rFonts w:eastAsia="Calibri"/>
          <w:lang w:eastAsia="en-US"/>
        </w:rPr>
        <w:t xml:space="preserve"> sarà compilato solo il rigo</w:t>
      </w:r>
      <w:r>
        <w:rPr>
          <w:rFonts w:eastAsia="Calibri"/>
          <w:lang w:eastAsia="en-US"/>
        </w:rPr>
        <w:t xml:space="preserve"> CP10 </w:t>
      </w:r>
      <w:r w:rsidR="0052452A">
        <w:rPr>
          <w:rFonts w:eastAsia="Calibri"/>
          <w:lang w:eastAsia="en-US"/>
        </w:rPr>
        <w:t>in cui sarà</w:t>
      </w:r>
      <w:r>
        <w:rPr>
          <w:rFonts w:eastAsia="Calibri"/>
          <w:lang w:eastAsia="en-US"/>
        </w:rPr>
        <w:t xml:space="preserve"> riportato l’importo del “</w:t>
      </w:r>
      <w:r w:rsidRPr="00E86385">
        <w:rPr>
          <w:rFonts w:eastAsia="Calibri"/>
          <w:i/>
          <w:iCs/>
          <w:lang w:eastAsia="en-US"/>
        </w:rPr>
        <w:t>Reddito effettivo</w:t>
      </w:r>
      <w:r>
        <w:rPr>
          <w:rFonts w:eastAsia="Calibri"/>
          <w:lang w:eastAsia="en-US"/>
        </w:rPr>
        <w:t>”, quindi 175.000.</w:t>
      </w:r>
    </w:p>
    <w:p w14:paraId="229EFE41" w14:textId="77777777" w:rsidR="00F7425A" w:rsidRDefault="00F7425A">
      <w:pPr>
        <w:pStyle w:val="CorpoAltF0"/>
        <w:rPr>
          <w:rFonts w:eastAsia="Calibri"/>
          <w:lang w:eastAsia="en-US"/>
        </w:rPr>
      </w:pPr>
    </w:p>
    <w:p w14:paraId="7C80B614" w14:textId="77777777" w:rsidR="00E862A5" w:rsidRDefault="00296F61" w:rsidP="00F7425A">
      <w:pPr>
        <w:pStyle w:val="CorpoAltF0"/>
        <w:jc w:val="center"/>
        <w:rPr>
          <w:rFonts w:eastAsia="Calibri"/>
          <w:lang w:eastAsia="en-US"/>
        </w:rPr>
        <w:sectPr w:rsidR="00E862A5" w:rsidSect="007C526A">
          <w:pgSz w:w="11906" w:h="16838"/>
          <w:pgMar w:top="1417" w:right="1134" w:bottom="1134" w:left="1134" w:header="397" w:footer="397" w:gutter="0"/>
          <w:cols w:space="720"/>
          <w:docGrid w:linePitch="326"/>
        </w:sectPr>
      </w:pPr>
      <w:r>
        <w:rPr>
          <w:rFonts w:eastAsia="Calibri"/>
          <w:noProof/>
          <w:lang w:eastAsia="en-US"/>
        </w:rPr>
        <w:drawing>
          <wp:inline distT="0" distB="0" distL="0" distR="0" wp14:anchorId="7A215603" wp14:editId="41B66BDA">
            <wp:extent cx="6120000" cy="694651"/>
            <wp:effectExtent l="57150" t="57150" r="90805" b="86995"/>
            <wp:docPr id="172349505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95059" name="Immagine 1723495059"/>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20000" cy="69465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E654062" w14:textId="2E872458" w:rsidR="00FD1DDC" w:rsidRPr="00C871DF" w:rsidRDefault="00821AB6" w:rsidP="006C0A95">
      <w:pPr>
        <w:pStyle w:val="CorpoAltF0"/>
        <w:numPr>
          <w:ilvl w:val="0"/>
          <w:numId w:val="29"/>
        </w:numPr>
        <w:rPr>
          <w:rFonts w:eastAsia="Calibri"/>
          <w:lang w:eastAsia="en-US"/>
        </w:rPr>
      </w:pPr>
      <w:r w:rsidRPr="00C871DF">
        <w:rPr>
          <w:rFonts w:eastAsia="Calibri"/>
          <w:b/>
          <w:bCs/>
          <w:lang w:eastAsia="en-US"/>
        </w:rPr>
        <w:lastRenderedPageBreak/>
        <w:t>SOCIETA’ CHE NON HA ADERITO AL CPB MA CON PARTECIPAZION</w:t>
      </w:r>
      <w:r w:rsidR="0047223B" w:rsidRPr="00C871DF">
        <w:rPr>
          <w:rFonts w:eastAsia="Calibri"/>
          <w:b/>
          <w:bCs/>
          <w:lang w:eastAsia="en-US"/>
        </w:rPr>
        <w:t>I</w:t>
      </w:r>
      <w:r w:rsidRPr="00C871DF">
        <w:rPr>
          <w:rFonts w:eastAsia="Calibri"/>
          <w:b/>
          <w:bCs/>
          <w:lang w:eastAsia="en-US"/>
        </w:rPr>
        <w:t xml:space="preserve"> IN TRASPARENZA </w:t>
      </w:r>
      <w:r w:rsidR="00C871DF" w:rsidRPr="00C871DF">
        <w:rPr>
          <w:rFonts w:eastAsia="Calibri"/>
          <w:b/>
          <w:bCs/>
          <w:lang w:eastAsia="en-US"/>
        </w:rPr>
        <w:t xml:space="preserve">MISTE </w:t>
      </w:r>
      <w:r w:rsidRPr="00C871DF">
        <w:rPr>
          <w:rFonts w:eastAsia="Calibri"/>
          <w:b/>
          <w:bCs/>
          <w:lang w:eastAsia="en-US"/>
        </w:rPr>
        <w:t>IN SOCIETA’ CHE HA</w:t>
      </w:r>
      <w:r w:rsidR="0047223B" w:rsidRPr="00C871DF">
        <w:rPr>
          <w:rFonts w:eastAsia="Calibri"/>
          <w:b/>
          <w:bCs/>
          <w:lang w:eastAsia="en-US"/>
        </w:rPr>
        <w:t>NNO</w:t>
      </w:r>
      <w:r w:rsidRPr="00C871DF">
        <w:rPr>
          <w:rFonts w:eastAsia="Calibri"/>
          <w:b/>
          <w:bCs/>
          <w:lang w:eastAsia="en-US"/>
        </w:rPr>
        <w:t xml:space="preserve"> ADERITO AL CPB</w:t>
      </w:r>
    </w:p>
    <w:p w14:paraId="27AF8BAC" w14:textId="77777777" w:rsidR="00FD1DDC" w:rsidRDefault="00FD1DDC">
      <w:pPr>
        <w:pStyle w:val="CorpoAltF0"/>
        <w:rPr>
          <w:rFonts w:eastAsia="Calibri"/>
          <w:lang w:eastAsia="en-US"/>
        </w:rPr>
      </w:pPr>
    </w:p>
    <w:p w14:paraId="05BD0932" w14:textId="77777777" w:rsidR="00EE739B" w:rsidRDefault="00EE739B">
      <w:pPr>
        <w:pStyle w:val="CorpoAltF0"/>
        <w:rPr>
          <w:rFonts w:eastAsia="Calibri"/>
          <w:lang w:eastAsia="en-US"/>
        </w:rPr>
      </w:pPr>
    </w:p>
    <w:p w14:paraId="37DDEE3E" w14:textId="62B548D2" w:rsidR="00EE739B" w:rsidRDefault="0031238B">
      <w:pPr>
        <w:pStyle w:val="CorpoAltF0"/>
        <w:rPr>
          <w:rFonts w:eastAsia="Calibri"/>
          <w:lang w:eastAsia="en-US"/>
        </w:rPr>
      </w:pPr>
      <w:r>
        <w:rPr>
          <w:rFonts w:eastAsia="Calibri"/>
          <w:noProof/>
          <w:lang w:eastAsia="en-US"/>
        </w:rPr>
        <w:drawing>
          <wp:inline distT="0" distB="0" distL="0" distR="0" wp14:anchorId="5FB78B6F" wp14:editId="09489CDC">
            <wp:extent cx="6120000" cy="2301784"/>
            <wp:effectExtent l="57150" t="57150" r="90805" b="99060"/>
            <wp:docPr id="1453931824"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931824" name="Immagine 145393182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000" cy="230178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230B92" w14:textId="77777777" w:rsidR="00EE739B" w:rsidRDefault="00EE739B">
      <w:pPr>
        <w:pStyle w:val="CorpoAltF0"/>
        <w:rPr>
          <w:rFonts w:eastAsia="Calibri"/>
          <w:lang w:eastAsia="en-US"/>
        </w:rPr>
      </w:pPr>
    </w:p>
    <w:p w14:paraId="49242898" w14:textId="77777777" w:rsidR="00C419DA" w:rsidRDefault="00C419DA">
      <w:pPr>
        <w:pStyle w:val="CorpoAltF0"/>
        <w:rPr>
          <w:rFonts w:eastAsia="Calibri"/>
          <w:lang w:eastAsia="en-US"/>
        </w:rPr>
      </w:pPr>
    </w:p>
    <w:p w14:paraId="3A27DB39" w14:textId="0D46234B" w:rsidR="00C419DA" w:rsidRDefault="00686078">
      <w:pPr>
        <w:pStyle w:val="CorpoAltF0"/>
        <w:rPr>
          <w:rFonts w:eastAsia="Calibri"/>
          <w:lang w:eastAsia="en-US"/>
        </w:rPr>
      </w:pPr>
      <w:r>
        <w:rPr>
          <w:rFonts w:eastAsia="Calibri"/>
          <w:lang w:eastAsia="en-US"/>
        </w:rPr>
        <w:t xml:space="preserve">Nel rigo RF58 colonna 2 </w:t>
      </w:r>
      <w:r w:rsidR="003F7694">
        <w:rPr>
          <w:rFonts w:eastAsia="Calibri"/>
          <w:lang w:eastAsia="en-US"/>
        </w:rPr>
        <w:t>“</w:t>
      </w:r>
      <w:r w:rsidR="003F7694" w:rsidRPr="00517185">
        <w:rPr>
          <w:rFonts w:eastAsia="Calibri"/>
          <w:i/>
          <w:iCs/>
          <w:lang w:eastAsia="en-US"/>
        </w:rPr>
        <w:t>in società in trasparenza</w:t>
      </w:r>
      <w:r w:rsidR="003F7694">
        <w:rPr>
          <w:rFonts w:eastAsia="Calibri"/>
          <w:lang w:eastAsia="en-US"/>
        </w:rPr>
        <w:t xml:space="preserve">” </w:t>
      </w:r>
      <w:r>
        <w:rPr>
          <w:rFonts w:eastAsia="Calibri"/>
          <w:lang w:eastAsia="en-US"/>
        </w:rPr>
        <w:t xml:space="preserve">viene riportato il reddito </w:t>
      </w:r>
      <w:r w:rsidR="003F7694">
        <w:rPr>
          <w:rFonts w:eastAsia="Calibri"/>
          <w:lang w:eastAsia="en-US"/>
        </w:rPr>
        <w:t xml:space="preserve">che </w:t>
      </w:r>
      <w:r w:rsidR="0077109C">
        <w:rPr>
          <w:rFonts w:eastAsia="Calibri"/>
          <w:lang w:eastAsia="en-US"/>
        </w:rPr>
        <w:t>la</w:t>
      </w:r>
      <w:r w:rsidR="003F7694">
        <w:rPr>
          <w:rFonts w:eastAsia="Calibri"/>
          <w:lang w:eastAsia="en-US"/>
        </w:rPr>
        <w:t xml:space="preserve"> società partecipat</w:t>
      </w:r>
      <w:r w:rsidR="0077109C">
        <w:rPr>
          <w:rFonts w:eastAsia="Calibri"/>
          <w:lang w:eastAsia="en-US"/>
        </w:rPr>
        <w:t>a con reddito</w:t>
      </w:r>
      <w:r w:rsidR="00E26F29">
        <w:rPr>
          <w:rFonts w:eastAsia="Calibri"/>
          <w:lang w:eastAsia="en-US"/>
        </w:rPr>
        <w:t xml:space="preserve"> ha trasferito alla società Astra </w:t>
      </w:r>
      <w:proofErr w:type="spellStart"/>
      <w:r w:rsidR="00E26F29">
        <w:rPr>
          <w:rFonts w:eastAsia="Calibri"/>
          <w:lang w:eastAsia="en-US"/>
        </w:rPr>
        <w:t>Srl</w:t>
      </w:r>
      <w:proofErr w:type="spellEnd"/>
      <w:r w:rsidR="00E26F29">
        <w:rPr>
          <w:rFonts w:eastAsia="Calibri"/>
          <w:lang w:eastAsia="en-US"/>
        </w:rPr>
        <w:t>.</w:t>
      </w:r>
      <w:r w:rsidR="0077109C">
        <w:rPr>
          <w:rFonts w:eastAsia="Calibri"/>
          <w:lang w:eastAsia="en-US"/>
        </w:rPr>
        <w:t xml:space="preserve"> e</w:t>
      </w:r>
      <w:r w:rsidR="00E26F29">
        <w:rPr>
          <w:rFonts w:eastAsia="Calibri"/>
          <w:lang w:eastAsia="en-US"/>
        </w:rPr>
        <w:t xml:space="preserve"> pari a 4.500.</w:t>
      </w:r>
    </w:p>
    <w:p w14:paraId="6B3410FC" w14:textId="141D0135" w:rsidR="0077109C" w:rsidRDefault="0077109C">
      <w:pPr>
        <w:pStyle w:val="CorpoAltF0"/>
        <w:rPr>
          <w:rFonts w:eastAsia="Calibri"/>
          <w:lang w:eastAsia="en-US"/>
        </w:rPr>
      </w:pPr>
      <w:r>
        <w:rPr>
          <w:rFonts w:eastAsia="Calibri"/>
          <w:lang w:eastAsia="en-US"/>
        </w:rPr>
        <w:t>Tale partecipata ha poi determinato un reddito ai fini CPB</w:t>
      </w:r>
      <w:r w:rsidR="008460E6">
        <w:rPr>
          <w:rFonts w:eastAsia="Calibri"/>
          <w:lang w:eastAsia="en-US"/>
        </w:rPr>
        <w:t>,</w:t>
      </w:r>
      <w:r>
        <w:rPr>
          <w:rFonts w:eastAsia="Calibri"/>
          <w:lang w:eastAsia="en-US"/>
        </w:rPr>
        <w:t xml:space="preserve"> a cui ha aderito</w:t>
      </w:r>
      <w:r w:rsidR="008460E6">
        <w:rPr>
          <w:rFonts w:eastAsia="Calibri"/>
          <w:lang w:eastAsia="en-US"/>
        </w:rPr>
        <w:t>,</w:t>
      </w:r>
      <w:r>
        <w:rPr>
          <w:rFonts w:eastAsia="Calibri"/>
          <w:lang w:eastAsia="en-US"/>
        </w:rPr>
        <w:t xml:space="preserve"> pari a 5.000, con una soglia da CPB pari a 1.000.</w:t>
      </w:r>
    </w:p>
    <w:p w14:paraId="52D60532" w14:textId="7D2EB9B4" w:rsidR="0077109C" w:rsidRDefault="008460E6">
      <w:pPr>
        <w:pStyle w:val="CorpoAltF0"/>
        <w:rPr>
          <w:rFonts w:eastAsia="Calibri"/>
          <w:lang w:eastAsia="en-US"/>
        </w:rPr>
      </w:pPr>
      <w:r>
        <w:rPr>
          <w:rFonts w:eastAsia="Calibri"/>
          <w:lang w:eastAsia="en-US"/>
        </w:rPr>
        <w:t xml:space="preserve">Pertanto, nel rigo RF58 colonna 3b </w:t>
      </w:r>
      <w:r w:rsidR="00056B62">
        <w:rPr>
          <w:rFonts w:eastAsia="Calibri"/>
          <w:lang w:eastAsia="en-US"/>
        </w:rPr>
        <w:t xml:space="preserve">viene esposto il reddito da CPB (5.000) trasferito </w:t>
      </w:r>
      <w:r w:rsidR="0003044A">
        <w:rPr>
          <w:rFonts w:eastAsia="Calibri"/>
          <w:lang w:eastAsia="en-US"/>
        </w:rPr>
        <w:t>da tale</w:t>
      </w:r>
      <w:r w:rsidR="00056B62">
        <w:rPr>
          <w:rFonts w:eastAsia="Calibri"/>
          <w:lang w:eastAsia="en-US"/>
        </w:rPr>
        <w:t xml:space="preserve"> partecipat</w:t>
      </w:r>
      <w:r w:rsidR="0003044A">
        <w:rPr>
          <w:rFonts w:eastAsia="Calibri"/>
          <w:lang w:eastAsia="en-US"/>
        </w:rPr>
        <w:t>a</w:t>
      </w:r>
      <w:r w:rsidR="00056B62">
        <w:rPr>
          <w:rFonts w:eastAsia="Calibri"/>
          <w:lang w:eastAsia="en-US"/>
        </w:rPr>
        <w:t xml:space="preserve"> </w:t>
      </w:r>
      <w:r w:rsidR="00687634">
        <w:rPr>
          <w:rFonts w:eastAsia="Calibri"/>
          <w:lang w:eastAsia="en-US"/>
        </w:rPr>
        <w:t>mentre</w:t>
      </w:r>
      <w:r w:rsidR="00056B62">
        <w:rPr>
          <w:rFonts w:eastAsia="Calibri"/>
          <w:lang w:eastAsia="en-US"/>
        </w:rPr>
        <w:t xml:space="preserve"> nella corr</w:t>
      </w:r>
      <w:r w:rsidR="00687634">
        <w:rPr>
          <w:rFonts w:eastAsia="Calibri"/>
          <w:lang w:eastAsia="en-US"/>
        </w:rPr>
        <w:t>ispondente riga della colonna “</w:t>
      </w:r>
      <w:r w:rsidR="00687634" w:rsidRPr="00687634">
        <w:rPr>
          <w:rFonts w:eastAsia="Calibri"/>
          <w:i/>
          <w:iCs/>
          <w:lang w:eastAsia="en-US"/>
        </w:rPr>
        <w:t>Soglia CPB</w:t>
      </w:r>
      <w:r w:rsidR="00687634">
        <w:rPr>
          <w:rFonts w:eastAsia="Calibri"/>
          <w:lang w:eastAsia="en-US"/>
        </w:rPr>
        <w:t>” viene riportato il valore pari a 1.000, presente nel prospetto trasparenza, appunto nel campo “</w:t>
      </w:r>
      <w:r w:rsidR="00687634" w:rsidRPr="00687634">
        <w:rPr>
          <w:rFonts w:eastAsia="Calibri"/>
          <w:i/>
          <w:iCs/>
          <w:lang w:eastAsia="en-US"/>
        </w:rPr>
        <w:t>Soglia CPB</w:t>
      </w:r>
      <w:r w:rsidR="00687634">
        <w:rPr>
          <w:rFonts w:eastAsia="Calibri"/>
          <w:lang w:eastAsia="en-US"/>
        </w:rPr>
        <w:t>”.</w:t>
      </w:r>
      <w:r w:rsidR="0077109C">
        <w:rPr>
          <w:rFonts w:eastAsia="Calibri"/>
          <w:lang w:eastAsia="en-US"/>
        </w:rPr>
        <w:t xml:space="preserve"> </w:t>
      </w:r>
    </w:p>
    <w:p w14:paraId="17ADEB12" w14:textId="77777777" w:rsidR="00C419DA" w:rsidRDefault="00C419DA">
      <w:pPr>
        <w:pStyle w:val="CorpoAltF0"/>
        <w:rPr>
          <w:rFonts w:eastAsia="Calibri"/>
          <w:lang w:eastAsia="en-US"/>
        </w:rPr>
      </w:pPr>
    </w:p>
    <w:p w14:paraId="0E1D5BD3" w14:textId="77777777" w:rsidR="00A6208B" w:rsidRDefault="00A6208B">
      <w:pPr>
        <w:pStyle w:val="CorpoAltF0"/>
        <w:rPr>
          <w:rFonts w:eastAsia="Calibri"/>
          <w:lang w:eastAsia="en-US"/>
        </w:rPr>
      </w:pPr>
    </w:p>
    <w:p w14:paraId="3EEF1484" w14:textId="4D9652F6" w:rsidR="00722475" w:rsidRDefault="00722475">
      <w:pPr>
        <w:pStyle w:val="CorpoAltF0"/>
        <w:rPr>
          <w:rFonts w:eastAsia="Calibri"/>
          <w:lang w:eastAsia="en-US"/>
        </w:rPr>
      </w:pPr>
      <w:r>
        <w:rPr>
          <w:rFonts w:eastAsia="Calibri"/>
          <w:noProof/>
          <w:lang w:eastAsia="en-US"/>
        </w:rPr>
        <w:drawing>
          <wp:inline distT="0" distB="0" distL="0" distR="0" wp14:anchorId="1AF9748C" wp14:editId="41A59B6E">
            <wp:extent cx="6120000" cy="2295401"/>
            <wp:effectExtent l="57150" t="57150" r="90805" b="86360"/>
            <wp:docPr id="1354461559"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1559" name="Immagine 1354461559"/>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0000" cy="229540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6DEFD7A" w14:textId="77777777" w:rsidR="00722475" w:rsidRDefault="00722475">
      <w:pPr>
        <w:pStyle w:val="CorpoAltF0"/>
        <w:rPr>
          <w:rFonts w:eastAsia="Calibri"/>
          <w:lang w:eastAsia="en-US"/>
        </w:rPr>
      </w:pPr>
    </w:p>
    <w:p w14:paraId="7CD33AFF" w14:textId="77777777" w:rsidR="00722475" w:rsidRDefault="00722475">
      <w:pPr>
        <w:pStyle w:val="CorpoAltF0"/>
        <w:rPr>
          <w:rFonts w:eastAsia="Calibri"/>
          <w:lang w:eastAsia="en-US"/>
        </w:rPr>
      </w:pPr>
    </w:p>
    <w:p w14:paraId="35481883" w14:textId="45CD0303" w:rsidR="00A6208B" w:rsidRDefault="003C117F">
      <w:pPr>
        <w:pStyle w:val="CorpoAltF0"/>
        <w:rPr>
          <w:rFonts w:eastAsia="Calibri"/>
          <w:lang w:eastAsia="en-US"/>
        </w:rPr>
      </w:pPr>
      <w:r>
        <w:rPr>
          <w:rFonts w:eastAsia="Calibri"/>
          <w:noProof/>
          <w:lang w:eastAsia="en-US"/>
        </w:rPr>
        <w:lastRenderedPageBreak/>
        <w:drawing>
          <wp:inline distT="0" distB="0" distL="0" distR="0" wp14:anchorId="64F96EF1" wp14:editId="53857350">
            <wp:extent cx="6120000" cy="2314554"/>
            <wp:effectExtent l="57150" t="57150" r="90805" b="86360"/>
            <wp:docPr id="430116845"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16845" name="Immagine 430116845"/>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0000" cy="231455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0C3A605" w14:textId="77777777" w:rsidR="00A6208B" w:rsidRDefault="00A6208B">
      <w:pPr>
        <w:pStyle w:val="CorpoAltF0"/>
        <w:rPr>
          <w:rFonts w:eastAsia="Calibri"/>
          <w:lang w:eastAsia="en-US"/>
        </w:rPr>
      </w:pPr>
    </w:p>
    <w:p w14:paraId="181A93AA" w14:textId="77777777" w:rsidR="00A6208B" w:rsidRDefault="00A6208B">
      <w:pPr>
        <w:pStyle w:val="CorpoAltF0"/>
        <w:rPr>
          <w:rFonts w:eastAsia="Calibri"/>
          <w:lang w:eastAsia="en-US"/>
        </w:rPr>
      </w:pPr>
    </w:p>
    <w:p w14:paraId="66324F7E" w14:textId="669F0BB4" w:rsidR="003C117F" w:rsidRDefault="0003044A">
      <w:pPr>
        <w:pStyle w:val="CorpoAltF0"/>
        <w:rPr>
          <w:rFonts w:eastAsia="Calibri"/>
          <w:lang w:eastAsia="en-US"/>
        </w:rPr>
      </w:pPr>
      <w:r>
        <w:rPr>
          <w:rFonts w:eastAsia="Calibri"/>
          <w:lang w:eastAsia="en-US"/>
        </w:rPr>
        <w:t>Visualizzando la partecipazione dell’altra società partecipata ne risulta invece una perdita trasferita pari a 2.000.</w:t>
      </w:r>
    </w:p>
    <w:p w14:paraId="186A4A3E" w14:textId="77777777" w:rsidR="0003044A" w:rsidRDefault="0003044A">
      <w:pPr>
        <w:pStyle w:val="CorpoAltF0"/>
        <w:rPr>
          <w:rFonts w:eastAsia="Calibri"/>
          <w:lang w:eastAsia="en-US"/>
        </w:rPr>
      </w:pPr>
    </w:p>
    <w:p w14:paraId="10192E92" w14:textId="77777777" w:rsidR="0003044A" w:rsidRDefault="0003044A">
      <w:pPr>
        <w:pStyle w:val="CorpoAltF0"/>
        <w:rPr>
          <w:rFonts w:eastAsia="Calibri"/>
          <w:lang w:eastAsia="en-US"/>
        </w:rPr>
      </w:pPr>
    </w:p>
    <w:p w14:paraId="27BF2078" w14:textId="71A9B4BA" w:rsidR="0003044A" w:rsidRDefault="00BB69AD">
      <w:pPr>
        <w:pStyle w:val="CorpoAltF0"/>
        <w:rPr>
          <w:rFonts w:eastAsia="Calibri"/>
          <w:lang w:eastAsia="en-US"/>
        </w:rPr>
      </w:pPr>
      <w:r>
        <w:rPr>
          <w:rFonts w:eastAsia="Calibri"/>
          <w:noProof/>
          <w:lang w:eastAsia="en-US"/>
        </w:rPr>
        <w:drawing>
          <wp:inline distT="0" distB="0" distL="0" distR="0" wp14:anchorId="168725A8" wp14:editId="36B4DCC0">
            <wp:extent cx="6120000" cy="2572453"/>
            <wp:effectExtent l="57150" t="57150" r="90805" b="94615"/>
            <wp:docPr id="1927331007"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31007" name="Immagine 1927331007"/>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0000" cy="257245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E14776" w14:textId="77777777" w:rsidR="003C117F" w:rsidRDefault="003C117F">
      <w:pPr>
        <w:pStyle w:val="CorpoAltF0"/>
        <w:rPr>
          <w:rFonts w:eastAsia="Calibri"/>
          <w:lang w:eastAsia="en-US"/>
        </w:rPr>
      </w:pPr>
    </w:p>
    <w:p w14:paraId="5C84E244" w14:textId="77777777" w:rsidR="00A6208B" w:rsidRDefault="00A6208B">
      <w:pPr>
        <w:pStyle w:val="CorpoAltF0"/>
        <w:rPr>
          <w:rFonts w:eastAsia="Calibri"/>
          <w:lang w:eastAsia="en-US"/>
        </w:rPr>
      </w:pPr>
    </w:p>
    <w:p w14:paraId="5A1BAC3C" w14:textId="6DAEDEC8" w:rsidR="00BB69AD" w:rsidRDefault="004F07D3">
      <w:pPr>
        <w:pStyle w:val="CorpoAltF0"/>
        <w:rPr>
          <w:rFonts w:eastAsia="Calibri"/>
          <w:lang w:eastAsia="en-US"/>
        </w:rPr>
      </w:pPr>
      <w:r>
        <w:rPr>
          <w:rFonts w:eastAsia="Calibri"/>
          <w:lang w:eastAsia="en-US"/>
        </w:rPr>
        <w:t>Tale perdita verrà esposta n</w:t>
      </w:r>
      <w:r w:rsidR="00BB69AD">
        <w:rPr>
          <w:rFonts w:eastAsia="Calibri"/>
          <w:lang w:eastAsia="en-US"/>
        </w:rPr>
        <w:t xml:space="preserve">el rigo RF59 </w:t>
      </w:r>
      <w:r>
        <w:rPr>
          <w:rFonts w:eastAsia="Calibri"/>
          <w:lang w:eastAsia="en-US"/>
        </w:rPr>
        <w:t xml:space="preserve">in </w:t>
      </w:r>
      <w:r w:rsidR="00BB69AD">
        <w:rPr>
          <w:rFonts w:eastAsia="Calibri"/>
          <w:lang w:eastAsia="en-US"/>
        </w:rPr>
        <w:t>colonna 2 “</w:t>
      </w:r>
      <w:r w:rsidR="00BB69AD" w:rsidRPr="00BB69AD">
        <w:rPr>
          <w:rFonts w:eastAsia="Calibri"/>
          <w:i/>
          <w:iCs/>
          <w:lang w:eastAsia="en-US"/>
        </w:rPr>
        <w:t>in società trasparenti</w:t>
      </w:r>
      <w:r w:rsidR="00BB69AD">
        <w:rPr>
          <w:rFonts w:eastAsia="Calibri"/>
          <w:lang w:eastAsia="en-US"/>
        </w:rPr>
        <w:t>”</w:t>
      </w:r>
      <w:r>
        <w:rPr>
          <w:rFonts w:eastAsia="Calibri"/>
          <w:lang w:eastAsia="en-US"/>
        </w:rPr>
        <w:t xml:space="preserve"> ed in colonna 2a “</w:t>
      </w:r>
      <w:r w:rsidRPr="004F07D3">
        <w:rPr>
          <w:rFonts w:eastAsia="Calibri"/>
          <w:i/>
          <w:iCs/>
          <w:lang w:eastAsia="en-US"/>
        </w:rPr>
        <w:t>CPB</w:t>
      </w:r>
      <w:r>
        <w:rPr>
          <w:rFonts w:eastAsia="Calibri"/>
          <w:lang w:eastAsia="en-US"/>
        </w:rPr>
        <w:t>”.</w:t>
      </w:r>
    </w:p>
    <w:p w14:paraId="2FFB073A" w14:textId="77777777" w:rsidR="004F07D3" w:rsidRDefault="004F07D3">
      <w:pPr>
        <w:pStyle w:val="CorpoAltF0"/>
        <w:rPr>
          <w:rFonts w:eastAsia="Calibri"/>
          <w:lang w:eastAsia="en-US"/>
        </w:rPr>
      </w:pPr>
    </w:p>
    <w:p w14:paraId="42BB7C5C" w14:textId="77777777" w:rsidR="00221E34" w:rsidRDefault="00221E34">
      <w:pPr>
        <w:pStyle w:val="CorpoAltF0"/>
        <w:rPr>
          <w:rFonts w:eastAsia="Calibri"/>
          <w:lang w:eastAsia="en-US"/>
        </w:rPr>
      </w:pPr>
    </w:p>
    <w:p w14:paraId="5A83A2B1" w14:textId="6D4677E1" w:rsidR="004F07D3" w:rsidRDefault="00221E34">
      <w:pPr>
        <w:pStyle w:val="CorpoAltF0"/>
        <w:rPr>
          <w:rFonts w:eastAsia="Calibri"/>
          <w:lang w:eastAsia="en-US"/>
        </w:rPr>
      </w:pPr>
      <w:r>
        <w:rPr>
          <w:noProof/>
        </w:rPr>
        <w:drawing>
          <wp:inline distT="0" distB="0" distL="0" distR="0" wp14:anchorId="4371E2FB" wp14:editId="7751D578">
            <wp:extent cx="6120130" cy="327025"/>
            <wp:effectExtent l="57150" t="57150" r="90170" b="92075"/>
            <wp:docPr id="1492241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4177" name=""/>
                    <pic:cNvPicPr/>
                  </pic:nvPicPr>
                  <pic:blipFill>
                    <a:blip r:embed="rId61"/>
                    <a:stretch>
                      <a:fillRect/>
                    </a:stretch>
                  </pic:blipFill>
                  <pic:spPr>
                    <a:xfrm>
                      <a:off x="0" y="0"/>
                      <a:ext cx="6120130" cy="32702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33E342C" w14:textId="77777777" w:rsidR="00BB69AD" w:rsidRDefault="00BB69AD">
      <w:pPr>
        <w:pStyle w:val="CorpoAltF0"/>
        <w:rPr>
          <w:rFonts w:eastAsia="Calibri"/>
          <w:lang w:eastAsia="en-US"/>
        </w:rPr>
      </w:pPr>
    </w:p>
    <w:p w14:paraId="4410016F" w14:textId="77777777" w:rsidR="00BB69AD" w:rsidRDefault="00BB69AD">
      <w:pPr>
        <w:pStyle w:val="CorpoAltF0"/>
        <w:rPr>
          <w:rFonts w:eastAsia="Calibri"/>
          <w:lang w:eastAsia="en-US"/>
        </w:rPr>
      </w:pPr>
    </w:p>
    <w:p w14:paraId="2FFB4F06" w14:textId="67494638" w:rsidR="00221E34" w:rsidRDefault="00221E34">
      <w:pPr>
        <w:pStyle w:val="CorpoAltF0"/>
        <w:rPr>
          <w:rFonts w:eastAsia="Calibri"/>
          <w:lang w:eastAsia="en-US"/>
        </w:rPr>
      </w:pPr>
      <w:r>
        <w:rPr>
          <w:rFonts w:eastAsia="Calibri"/>
          <w:lang w:eastAsia="en-US"/>
        </w:rPr>
        <w:t>Nel rigo RF60 verrà riportat</w:t>
      </w:r>
      <w:r w:rsidR="00761E9F">
        <w:rPr>
          <w:rFonts w:eastAsia="Calibri"/>
          <w:lang w:eastAsia="en-US"/>
        </w:rPr>
        <w:t>o 3.000, pari all</w:t>
      </w:r>
      <w:r>
        <w:rPr>
          <w:rFonts w:eastAsia="Calibri"/>
          <w:lang w:eastAsia="en-US"/>
        </w:rPr>
        <w:t>a differenza tra il reddito CPB, 5.000 e la perdita trasferita, pari a 2.000</w:t>
      </w:r>
      <w:r w:rsidR="00761E9F">
        <w:rPr>
          <w:rFonts w:eastAsia="Calibri"/>
          <w:lang w:eastAsia="en-US"/>
        </w:rPr>
        <w:t>.</w:t>
      </w:r>
    </w:p>
    <w:p w14:paraId="20A35351" w14:textId="77777777" w:rsidR="00221E34" w:rsidRDefault="00221E34">
      <w:pPr>
        <w:pStyle w:val="CorpoAltF0"/>
        <w:rPr>
          <w:rFonts w:eastAsia="Calibri"/>
          <w:lang w:eastAsia="en-US"/>
        </w:rPr>
      </w:pPr>
    </w:p>
    <w:p w14:paraId="5273B044" w14:textId="7BDA6774" w:rsidR="00C419DA" w:rsidRDefault="00C419DA" w:rsidP="00C419DA">
      <w:pPr>
        <w:pStyle w:val="CorpoAltF0"/>
        <w:rPr>
          <w:rFonts w:eastAsia="Calibri"/>
          <w:lang w:eastAsia="en-US"/>
        </w:rPr>
      </w:pPr>
      <w:r>
        <w:rPr>
          <w:rFonts w:eastAsia="Calibri"/>
          <w:lang w:eastAsia="en-US"/>
        </w:rPr>
        <w:t>Nel quadro CP, nel rigo CP10 “</w:t>
      </w:r>
      <w:r w:rsidRPr="00B119E6">
        <w:rPr>
          <w:rFonts w:eastAsia="Calibri"/>
          <w:i/>
          <w:iCs/>
          <w:lang w:eastAsia="en-US"/>
        </w:rPr>
        <w:t>Reddito effettivo</w:t>
      </w:r>
      <w:r>
        <w:rPr>
          <w:rFonts w:eastAsia="Calibri"/>
          <w:lang w:eastAsia="en-US"/>
        </w:rPr>
        <w:t xml:space="preserve">”, verrà riportato il valore </w:t>
      </w:r>
      <w:r w:rsidR="0031238B">
        <w:rPr>
          <w:rFonts w:eastAsia="Calibri"/>
          <w:lang w:eastAsia="en-US"/>
        </w:rPr>
        <w:t>2.500</w:t>
      </w:r>
      <w:r w:rsidR="00E53D06">
        <w:rPr>
          <w:rFonts w:eastAsia="Calibri"/>
          <w:lang w:eastAsia="en-US"/>
        </w:rPr>
        <w:t xml:space="preserve"> calcolato dalla differenza tra il reddito effettivo trasferito dalla partecipazione con reddito, pari a 4.500 e la pe</w:t>
      </w:r>
      <w:r w:rsidR="001D1576">
        <w:rPr>
          <w:rFonts w:eastAsia="Calibri"/>
          <w:lang w:eastAsia="en-US"/>
        </w:rPr>
        <w:t>rdita trasferita dall’altra partecipazione, pari a 2000</w:t>
      </w:r>
      <w:r>
        <w:rPr>
          <w:rFonts w:eastAsia="Calibri"/>
          <w:lang w:eastAsia="en-US"/>
        </w:rPr>
        <w:t>.</w:t>
      </w:r>
    </w:p>
    <w:p w14:paraId="0EEF586F" w14:textId="77777777" w:rsidR="00C419DA" w:rsidRDefault="00C419DA">
      <w:pPr>
        <w:pStyle w:val="CorpoAltF0"/>
        <w:rPr>
          <w:rFonts w:eastAsia="Calibri"/>
          <w:lang w:eastAsia="en-US"/>
        </w:rPr>
      </w:pPr>
    </w:p>
    <w:p w14:paraId="6749ACA4" w14:textId="77777777" w:rsidR="00C419DA" w:rsidRDefault="00C419DA">
      <w:pPr>
        <w:pStyle w:val="CorpoAltF0"/>
        <w:rPr>
          <w:rFonts w:eastAsia="Calibri"/>
          <w:lang w:eastAsia="en-US"/>
        </w:rPr>
      </w:pPr>
    </w:p>
    <w:p w14:paraId="6ECC03C8" w14:textId="01764652" w:rsidR="00EE739B" w:rsidRDefault="00EE739B">
      <w:pPr>
        <w:pStyle w:val="CorpoAltF0"/>
        <w:rPr>
          <w:rFonts w:eastAsia="Calibri"/>
          <w:lang w:eastAsia="en-US"/>
        </w:rPr>
      </w:pPr>
      <w:r>
        <w:rPr>
          <w:noProof/>
        </w:rPr>
        <w:lastRenderedPageBreak/>
        <w:drawing>
          <wp:inline distT="0" distB="0" distL="0" distR="0" wp14:anchorId="3174783B" wp14:editId="5207D09F">
            <wp:extent cx="6120130" cy="705485"/>
            <wp:effectExtent l="57150" t="57150" r="90170" b="94615"/>
            <wp:docPr id="152697101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71018" name=""/>
                    <pic:cNvPicPr/>
                  </pic:nvPicPr>
                  <pic:blipFill>
                    <a:blip r:embed="rId62"/>
                    <a:stretch>
                      <a:fillRect/>
                    </a:stretch>
                  </pic:blipFill>
                  <pic:spPr>
                    <a:xfrm>
                      <a:off x="0" y="0"/>
                      <a:ext cx="6120130" cy="70548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6F472F" w14:textId="77777777" w:rsidR="00EE739B" w:rsidRDefault="00EE739B">
      <w:pPr>
        <w:pStyle w:val="CorpoAltF0"/>
        <w:rPr>
          <w:rFonts w:eastAsia="Calibri"/>
          <w:lang w:eastAsia="en-US"/>
        </w:rPr>
      </w:pPr>
    </w:p>
    <w:p w14:paraId="65F4E75B" w14:textId="77777777" w:rsidR="00DA7CE4" w:rsidRDefault="00DA7CE4">
      <w:pPr>
        <w:pStyle w:val="CorpoAltF0"/>
        <w:rPr>
          <w:rFonts w:eastAsia="Calibri"/>
          <w:lang w:eastAsia="en-US"/>
        </w:rPr>
      </w:pPr>
    </w:p>
    <w:p w14:paraId="5FE81FEA" w14:textId="59F6FEFD" w:rsidR="006D0CDE" w:rsidRPr="009F51AF" w:rsidRDefault="006D0CDE" w:rsidP="006D0CDE">
      <w:pPr>
        <w:pStyle w:val="CorpoAltF0"/>
        <w:rPr>
          <w:b/>
          <w:bCs/>
          <w:u w:val="single"/>
        </w:rPr>
      </w:pPr>
      <w:r>
        <w:rPr>
          <w:b/>
          <w:bCs/>
          <w:u w:val="single"/>
        </w:rPr>
        <w:t>Rigo RF63 “Reddito ai fini dell’acconto”</w:t>
      </w:r>
    </w:p>
    <w:p w14:paraId="42E188E0" w14:textId="77777777" w:rsidR="006A2FC9" w:rsidRDefault="006A2FC9">
      <w:pPr>
        <w:pStyle w:val="CorpoAltF0"/>
        <w:rPr>
          <w:rFonts w:eastAsia="Calibri"/>
          <w:lang w:eastAsia="en-US"/>
        </w:rPr>
      </w:pPr>
    </w:p>
    <w:p w14:paraId="304E3A87" w14:textId="319ADF6E" w:rsidR="006A2FC9" w:rsidRDefault="001D6195">
      <w:pPr>
        <w:pStyle w:val="CorpoAltF0"/>
        <w:rPr>
          <w:rFonts w:eastAsia="Calibri"/>
          <w:lang w:eastAsia="en-US"/>
        </w:rPr>
      </w:pPr>
      <w:r>
        <w:rPr>
          <w:rFonts w:eastAsia="Calibri"/>
          <w:lang w:eastAsia="en-US"/>
        </w:rPr>
        <w:t>Nel rigo RF63</w:t>
      </w:r>
      <w:r w:rsidR="00960000">
        <w:rPr>
          <w:rFonts w:eastAsia="Calibri"/>
          <w:lang w:eastAsia="en-US"/>
        </w:rPr>
        <w:t>, anche il campo ad uso interno “</w:t>
      </w:r>
      <w:r w:rsidR="00960000" w:rsidRPr="00960000">
        <w:rPr>
          <w:rFonts w:eastAsia="Calibri"/>
          <w:i/>
          <w:iCs/>
          <w:lang w:eastAsia="en-US"/>
        </w:rPr>
        <w:t>Reddito ai fini dell’acconto</w:t>
      </w:r>
      <w:r w:rsidR="00960000">
        <w:rPr>
          <w:rFonts w:eastAsia="Calibri"/>
          <w:lang w:eastAsia="en-US"/>
        </w:rPr>
        <w:t>”</w:t>
      </w:r>
      <w:r w:rsidR="00970520">
        <w:rPr>
          <w:rFonts w:eastAsia="Calibri"/>
          <w:lang w:eastAsia="en-US"/>
        </w:rPr>
        <w:t>,</w:t>
      </w:r>
      <w:r w:rsidR="00960000">
        <w:rPr>
          <w:rFonts w:eastAsia="Calibri"/>
          <w:lang w:eastAsia="en-US"/>
        </w:rPr>
        <w:t xml:space="preserve"> </w:t>
      </w:r>
      <w:r w:rsidR="00E1735D">
        <w:rPr>
          <w:rFonts w:eastAsia="Calibri"/>
          <w:lang w:eastAsia="en-US"/>
        </w:rPr>
        <w:t>quest’anno</w:t>
      </w:r>
      <w:r w:rsidR="00970520">
        <w:rPr>
          <w:rFonts w:eastAsia="Calibri"/>
          <w:lang w:eastAsia="en-US"/>
        </w:rPr>
        <w:t>,</w:t>
      </w:r>
      <w:r w:rsidR="00E1735D">
        <w:rPr>
          <w:rFonts w:eastAsia="Calibri"/>
          <w:lang w:eastAsia="en-US"/>
        </w:rPr>
        <w:t xml:space="preserve"> è diversamente calcolato a seconda </w:t>
      </w:r>
      <w:r w:rsidR="00970520">
        <w:rPr>
          <w:rFonts w:eastAsia="Calibri"/>
          <w:lang w:eastAsia="en-US"/>
        </w:rPr>
        <w:t>che</w:t>
      </w:r>
      <w:r w:rsidR="00E1735D">
        <w:rPr>
          <w:rFonts w:eastAsia="Calibri"/>
          <w:lang w:eastAsia="en-US"/>
        </w:rPr>
        <w:t xml:space="preserve"> la società ha aderito o meno al CPB.</w:t>
      </w:r>
      <w:r w:rsidR="00CC3C97">
        <w:rPr>
          <w:rFonts w:eastAsia="Calibri"/>
          <w:lang w:eastAsia="en-US"/>
        </w:rPr>
        <w:t xml:space="preserve"> </w:t>
      </w:r>
    </w:p>
    <w:p w14:paraId="2E2CF311" w14:textId="77777777" w:rsidR="00504953" w:rsidRDefault="00970520">
      <w:pPr>
        <w:pStyle w:val="CorpoAltF0"/>
        <w:rPr>
          <w:rFonts w:eastAsia="Calibri"/>
          <w:lang w:eastAsia="en-US"/>
        </w:rPr>
      </w:pPr>
      <w:r>
        <w:rPr>
          <w:rFonts w:eastAsia="Calibri"/>
          <w:lang w:eastAsia="en-US"/>
        </w:rPr>
        <w:t>In presenza di adesione al CPB,</w:t>
      </w:r>
      <w:r w:rsidRPr="00970520">
        <w:rPr>
          <w:rFonts w:eastAsia="Calibri"/>
          <w:lang w:eastAsia="en-US"/>
        </w:rPr>
        <w:t xml:space="preserve"> il reddito </w:t>
      </w:r>
      <w:r>
        <w:rPr>
          <w:rFonts w:eastAsia="Calibri"/>
          <w:lang w:eastAsia="en-US"/>
        </w:rPr>
        <w:t>ai fini dell’</w:t>
      </w:r>
      <w:r w:rsidRPr="00970520">
        <w:rPr>
          <w:rFonts w:eastAsia="Calibri"/>
          <w:lang w:eastAsia="en-US"/>
        </w:rPr>
        <w:t xml:space="preserve"> accont</w:t>
      </w:r>
      <w:r>
        <w:rPr>
          <w:rFonts w:eastAsia="Calibri"/>
          <w:lang w:eastAsia="en-US"/>
        </w:rPr>
        <w:t>o</w:t>
      </w:r>
      <w:r w:rsidRPr="00970520">
        <w:rPr>
          <w:rFonts w:eastAsia="Calibri"/>
          <w:lang w:eastAsia="en-US"/>
        </w:rPr>
        <w:t xml:space="preserve"> è quello </w:t>
      </w:r>
      <w:r>
        <w:rPr>
          <w:rFonts w:eastAsia="Calibri"/>
          <w:lang w:eastAsia="en-US"/>
        </w:rPr>
        <w:t xml:space="preserve">determinato ai fini del CPB nel </w:t>
      </w:r>
      <w:r w:rsidRPr="00970520">
        <w:rPr>
          <w:rFonts w:eastAsia="Calibri"/>
          <w:lang w:eastAsia="en-US"/>
        </w:rPr>
        <w:t>2024</w:t>
      </w:r>
      <w:r w:rsidR="00857BFD">
        <w:rPr>
          <w:rFonts w:eastAsia="Calibri"/>
          <w:lang w:eastAsia="en-US"/>
        </w:rPr>
        <w:t xml:space="preserve">, </w:t>
      </w:r>
      <w:r w:rsidR="00504953">
        <w:rPr>
          <w:rFonts w:eastAsia="Calibri"/>
          <w:lang w:eastAsia="en-US"/>
        </w:rPr>
        <w:t>e quindi viene riportato il valore di cui al rigo CP7 colonna 5 “</w:t>
      </w:r>
      <w:r w:rsidR="00504953" w:rsidRPr="00504953">
        <w:rPr>
          <w:rFonts w:eastAsia="Calibri"/>
          <w:i/>
          <w:iCs/>
          <w:lang w:eastAsia="en-US"/>
        </w:rPr>
        <w:t>Reddito concordato rettificato</w:t>
      </w:r>
      <w:r w:rsidR="00504953">
        <w:rPr>
          <w:rFonts w:eastAsia="Calibri"/>
          <w:lang w:eastAsia="en-US"/>
        </w:rPr>
        <w:t>”.</w:t>
      </w:r>
    </w:p>
    <w:p w14:paraId="31FC280F" w14:textId="5EF74762" w:rsidR="006A2FC9" w:rsidRDefault="00504953">
      <w:pPr>
        <w:pStyle w:val="CorpoAltF0"/>
        <w:rPr>
          <w:rFonts w:eastAsia="Calibri"/>
          <w:lang w:eastAsia="en-US"/>
        </w:rPr>
      </w:pPr>
      <w:r>
        <w:rPr>
          <w:rFonts w:eastAsia="Calibri"/>
          <w:lang w:eastAsia="en-US"/>
        </w:rPr>
        <w:t xml:space="preserve">In assenza di adesione al CPB </w:t>
      </w:r>
      <w:r w:rsidR="00CB338C">
        <w:rPr>
          <w:rFonts w:eastAsia="Calibri"/>
          <w:lang w:eastAsia="en-US"/>
        </w:rPr>
        <w:t>il reddito ai fini dell’acconto, come lo scorso anno, corrisponde al rigo RF60, eventualmente abbattuto dal reddito</w:t>
      </w:r>
      <w:r w:rsidR="00970520" w:rsidRPr="00970520">
        <w:rPr>
          <w:rFonts w:eastAsia="Calibri"/>
          <w:lang w:eastAsia="en-US"/>
        </w:rPr>
        <w:t xml:space="preserve"> d</w:t>
      </w:r>
      <w:r w:rsidR="00CB338C">
        <w:rPr>
          <w:rFonts w:eastAsia="Calibri"/>
          <w:lang w:eastAsia="en-US"/>
        </w:rPr>
        <w:t>i</w:t>
      </w:r>
      <w:r w:rsidR="00970520" w:rsidRPr="00970520">
        <w:rPr>
          <w:rFonts w:eastAsia="Calibri"/>
          <w:lang w:eastAsia="en-US"/>
        </w:rPr>
        <w:t xml:space="preserve"> Campione d</w:t>
      </w:r>
      <w:r w:rsidR="00970520" w:rsidRPr="00970520">
        <w:rPr>
          <w:rFonts w:eastAsia="Calibri" w:cs="Arial"/>
          <w:lang w:eastAsia="en-US"/>
        </w:rPr>
        <w:t>’</w:t>
      </w:r>
      <w:r w:rsidR="00970520" w:rsidRPr="00970520">
        <w:rPr>
          <w:rFonts w:eastAsia="Calibri"/>
          <w:lang w:eastAsia="en-US"/>
        </w:rPr>
        <w:t>Italia</w:t>
      </w:r>
      <w:r w:rsidR="00CB338C">
        <w:rPr>
          <w:rFonts w:eastAsia="Calibri"/>
          <w:lang w:eastAsia="en-US"/>
        </w:rPr>
        <w:t xml:space="preserve"> a cui sono sommate</w:t>
      </w:r>
      <w:r w:rsidR="00970520" w:rsidRPr="00970520">
        <w:rPr>
          <w:rFonts w:eastAsia="Calibri"/>
          <w:lang w:eastAsia="en-US"/>
        </w:rPr>
        <w:t xml:space="preserve"> le variazioni del prospetto Maggior/</w:t>
      </w:r>
      <w:r w:rsidR="00CB338C">
        <w:rPr>
          <w:rFonts w:eastAsia="Calibri"/>
          <w:lang w:eastAsia="en-US"/>
        </w:rPr>
        <w:t>M</w:t>
      </w:r>
      <w:r w:rsidR="00970520" w:rsidRPr="00970520">
        <w:rPr>
          <w:rFonts w:eastAsia="Calibri"/>
          <w:lang w:eastAsia="en-US"/>
        </w:rPr>
        <w:t>inor acconto</w:t>
      </w:r>
      <w:r w:rsidR="00CB338C">
        <w:rPr>
          <w:rFonts w:eastAsia="Calibri"/>
          <w:lang w:eastAsia="en-US"/>
        </w:rPr>
        <w:t>.</w:t>
      </w:r>
    </w:p>
    <w:p w14:paraId="19A5E4CB" w14:textId="77777777" w:rsidR="001D6195" w:rsidRDefault="001D6195">
      <w:pPr>
        <w:pStyle w:val="CorpoAltF0"/>
        <w:rPr>
          <w:rFonts w:eastAsia="Calibri"/>
          <w:lang w:eastAsia="en-US"/>
        </w:rPr>
      </w:pPr>
    </w:p>
    <w:p w14:paraId="1B324942" w14:textId="5EC606CC" w:rsidR="001D6195" w:rsidRDefault="00FF65A9">
      <w:pPr>
        <w:pStyle w:val="CorpoAltF0"/>
        <w:rPr>
          <w:rFonts w:eastAsia="Calibri"/>
          <w:lang w:eastAsia="en-US"/>
        </w:rPr>
      </w:pPr>
      <w:r>
        <w:rPr>
          <w:rFonts w:eastAsia="Calibri"/>
          <w:noProof/>
          <w:lang w:eastAsia="en-US"/>
        </w:rPr>
        <w:drawing>
          <wp:inline distT="0" distB="0" distL="0" distR="0" wp14:anchorId="6DFFA423" wp14:editId="308308E2">
            <wp:extent cx="6120000" cy="249021"/>
            <wp:effectExtent l="57150" t="57150" r="90805" b="93980"/>
            <wp:docPr id="91845673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456739" name="Immagine 918456739"/>
                    <pic:cNvPicPr/>
                  </pic:nvPicPr>
                  <pic:blipFill>
                    <a:blip r:embed="rId63">
                      <a:extLst>
                        <a:ext uri="{28A0092B-C50C-407E-A947-70E740481C1C}">
                          <a14:useLocalDpi xmlns:a14="http://schemas.microsoft.com/office/drawing/2010/main" val="0"/>
                        </a:ext>
                      </a:extLst>
                    </a:blip>
                    <a:stretch>
                      <a:fillRect/>
                    </a:stretch>
                  </pic:blipFill>
                  <pic:spPr>
                    <a:xfrm>
                      <a:off x="0" y="0"/>
                      <a:ext cx="6120000" cy="24902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FC6CCAC" w14:textId="77777777" w:rsidR="001D6195" w:rsidRDefault="001D6195">
      <w:pPr>
        <w:pStyle w:val="CorpoAltF0"/>
        <w:rPr>
          <w:rFonts w:eastAsia="Calibri"/>
          <w:lang w:eastAsia="en-US"/>
        </w:rPr>
      </w:pPr>
    </w:p>
    <w:p w14:paraId="118B8CEE" w14:textId="61F42FFA" w:rsidR="006A2FC9" w:rsidRDefault="00C936AA">
      <w:pPr>
        <w:pStyle w:val="CorpoAltF0"/>
        <w:rPr>
          <w:rFonts w:eastAsia="Calibri"/>
          <w:lang w:eastAsia="en-US"/>
        </w:rPr>
      </w:pPr>
      <w:r>
        <w:rPr>
          <w:rFonts w:eastAsia="Calibri"/>
          <w:noProof/>
          <w:lang w:eastAsia="en-US"/>
        </w:rPr>
        <w:drawing>
          <wp:inline distT="0" distB="0" distL="0" distR="0" wp14:anchorId="6FE183BA" wp14:editId="13DD9549">
            <wp:extent cx="6120000" cy="417273"/>
            <wp:effectExtent l="57150" t="57150" r="90805" b="97155"/>
            <wp:docPr id="125684316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43165" name="Immagine 1256843165"/>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0000" cy="41727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7C31890" w14:textId="77777777" w:rsidR="006A2FC9" w:rsidRDefault="006A2FC9">
      <w:pPr>
        <w:pStyle w:val="CorpoAltF0"/>
        <w:rPr>
          <w:rFonts w:eastAsia="Calibri"/>
          <w:lang w:eastAsia="en-US"/>
        </w:rPr>
      </w:pPr>
    </w:p>
    <w:p w14:paraId="4D536E7D" w14:textId="77777777" w:rsidR="006A2FC9" w:rsidRDefault="006A2FC9">
      <w:pPr>
        <w:pStyle w:val="CorpoAltF0"/>
        <w:rPr>
          <w:rFonts w:eastAsia="Calibri"/>
          <w:lang w:eastAsia="en-US"/>
        </w:rPr>
      </w:pPr>
    </w:p>
    <w:bookmarkEnd w:id="29"/>
    <w:p w14:paraId="1560F415" w14:textId="5D9EF275" w:rsidR="009E694D" w:rsidRPr="00F735CC" w:rsidRDefault="00F735CC">
      <w:pPr>
        <w:pStyle w:val="CorpoAltF0"/>
        <w:rPr>
          <w:rFonts w:eastAsia="Calibri"/>
          <w:b/>
          <w:bCs/>
          <w:u w:val="single"/>
          <w:lang w:eastAsia="en-US"/>
        </w:rPr>
      </w:pPr>
      <w:r w:rsidRPr="00F735CC">
        <w:rPr>
          <w:rFonts w:eastAsia="Calibri"/>
          <w:b/>
          <w:bCs/>
          <w:u w:val="single"/>
          <w:lang w:eastAsia="en-US"/>
        </w:rPr>
        <w:t>Prospetto Maggior/minor reddito ai fini dell’acconto</w:t>
      </w:r>
    </w:p>
    <w:p w14:paraId="0220D3D5" w14:textId="77777777" w:rsidR="00C940AB" w:rsidRDefault="00C940AB">
      <w:pPr>
        <w:pStyle w:val="CorpoAltF0"/>
        <w:rPr>
          <w:rFonts w:eastAsia="Calibri"/>
          <w:lang w:eastAsia="en-US"/>
        </w:rPr>
      </w:pPr>
    </w:p>
    <w:p w14:paraId="6DB45C1F" w14:textId="620C63BD" w:rsidR="00C940AB" w:rsidRDefault="00F735CC">
      <w:pPr>
        <w:pStyle w:val="CorpoAltF0"/>
        <w:rPr>
          <w:rFonts w:eastAsia="Calibri"/>
          <w:lang w:eastAsia="en-US"/>
        </w:rPr>
      </w:pPr>
      <w:r>
        <w:rPr>
          <w:rFonts w:eastAsia="Calibri"/>
          <w:lang w:eastAsia="en-US"/>
        </w:rPr>
        <w:t xml:space="preserve">A seguito delle variazioni normative apportate al quadro RF, anche </w:t>
      </w:r>
      <w:r w:rsidR="00207020">
        <w:rPr>
          <w:rFonts w:eastAsia="Calibri"/>
          <w:lang w:eastAsia="en-US"/>
        </w:rPr>
        <w:t>nel</w:t>
      </w:r>
      <w:r>
        <w:rPr>
          <w:rFonts w:eastAsia="Calibri"/>
          <w:lang w:eastAsia="en-US"/>
        </w:rPr>
        <w:t xml:space="preserve"> prospetto del “</w:t>
      </w:r>
      <w:r w:rsidRPr="00207020">
        <w:rPr>
          <w:rFonts w:eastAsia="Calibri"/>
          <w:b/>
          <w:bCs/>
          <w:lang w:eastAsia="en-US"/>
        </w:rPr>
        <w:t>Maggior/minor reddito ai fini dell’acconto</w:t>
      </w:r>
      <w:r>
        <w:rPr>
          <w:rFonts w:eastAsia="Calibri"/>
          <w:lang w:eastAsia="en-US"/>
        </w:rPr>
        <w:t xml:space="preserve">” </w:t>
      </w:r>
      <w:r w:rsidR="00207020">
        <w:rPr>
          <w:rFonts w:eastAsia="Calibri"/>
          <w:lang w:eastAsia="en-US"/>
        </w:rPr>
        <w:t>sono stati effettuati gli opportuni adeguamenti.</w:t>
      </w:r>
    </w:p>
    <w:p w14:paraId="7F0B7CCB" w14:textId="77777777" w:rsidR="00905080" w:rsidRDefault="00207020">
      <w:pPr>
        <w:pStyle w:val="CorpoAltF0"/>
        <w:rPr>
          <w:rFonts w:eastAsia="Calibri"/>
          <w:lang w:eastAsia="en-US"/>
        </w:rPr>
      </w:pPr>
      <w:r w:rsidRPr="00207020">
        <w:rPr>
          <w:rFonts w:eastAsia="Calibri"/>
          <w:lang w:eastAsia="en-US"/>
        </w:rPr>
        <w:t>In particolare</w:t>
      </w:r>
      <w:r>
        <w:rPr>
          <w:rFonts w:eastAsia="Calibri"/>
          <w:lang w:eastAsia="en-US"/>
        </w:rPr>
        <w:t xml:space="preserve">, è stato </w:t>
      </w:r>
      <w:r w:rsidRPr="00207020">
        <w:rPr>
          <w:rFonts w:eastAsia="Calibri"/>
          <w:lang w:eastAsia="en-US"/>
        </w:rPr>
        <w:t>elimina</w:t>
      </w:r>
      <w:r>
        <w:rPr>
          <w:rFonts w:eastAsia="Calibri"/>
          <w:lang w:eastAsia="en-US"/>
        </w:rPr>
        <w:t>to</w:t>
      </w:r>
      <w:r w:rsidRPr="00207020">
        <w:rPr>
          <w:rFonts w:eastAsia="Calibri"/>
          <w:lang w:eastAsia="en-US"/>
        </w:rPr>
        <w:t xml:space="preserve"> il calcolo automatico </w:t>
      </w:r>
      <w:r>
        <w:rPr>
          <w:rFonts w:eastAsia="Calibri"/>
          <w:lang w:eastAsia="en-US"/>
        </w:rPr>
        <w:t xml:space="preserve">che la procedura eseguiva </w:t>
      </w:r>
      <w:r w:rsidRPr="00207020">
        <w:rPr>
          <w:rFonts w:eastAsia="Calibri"/>
          <w:lang w:eastAsia="en-US"/>
        </w:rPr>
        <w:t xml:space="preserve">nei campi saldo/acconto del rigo </w:t>
      </w:r>
      <w:r>
        <w:rPr>
          <w:rFonts w:eastAsia="Calibri"/>
          <w:lang w:eastAsia="en-US"/>
        </w:rPr>
        <w:t>“</w:t>
      </w:r>
      <w:r w:rsidRPr="00905080">
        <w:rPr>
          <w:rFonts w:eastAsia="Calibri"/>
          <w:i/>
          <w:iCs/>
          <w:lang w:eastAsia="en-US"/>
        </w:rPr>
        <w:t>Enti creditizi</w:t>
      </w:r>
      <w:r>
        <w:rPr>
          <w:rFonts w:eastAsia="Calibri"/>
          <w:lang w:eastAsia="en-US"/>
        </w:rPr>
        <w:t>” che resta a sola imputazione manuale</w:t>
      </w:r>
      <w:r w:rsidRPr="00207020">
        <w:rPr>
          <w:rFonts w:eastAsia="Calibri"/>
          <w:lang w:eastAsia="en-US"/>
        </w:rPr>
        <w:t>.</w:t>
      </w:r>
    </w:p>
    <w:p w14:paraId="1511644B" w14:textId="43BBFFD3" w:rsidR="00207020" w:rsidRDefault="00905080">
      <w:pPr>
        <w:pStyle w:val="CorpoAltF0"/>
        <w:rPr>
          <w:rFonts w:eastAsia="Calibri"/>
          <w:lang w:eastAsia="en-US"/>
        </w:rPr>
      </w:pPr>
      <w:proofErr w:type="gramStart"/>
      <w:r>
        <w:rPr>
          <w:rFonts w:eastAsia="Calibri"/>
          <w:lang w:eastAsia="en-US"/>
        </w:rPr>
        <w:t>E’</w:t>
      </w:r>
      <w:proofErr w:type="gramEnd"/>
      <w:r>
        <w:rPr>
          <w:rFonts w:eastAsia="Calibri"/>
          <w:lang w:eastAsia="en-US"/>
        </w:rPr>
        <w:t xml:space="preserve"> stato poi inserito, </w:t>
      </w:r>
      <w:r w:rsidRPr="00207020">
        <w:rPr>
          <w:rFonts w:eastAsia="Calibri"/>
          <w:lang w:eastAsia="en-US"/>
        </w:rPr>
        <w:t xml:space="preserve">nella sezione </w:t>
      </w:r>
      <w:r>
        <w:rPr>
          <w:rFonts w:eastAsia="Calibri"/>
          <w:lang w:eastAsia="en-US"/>
        </w:rPr>
        <w:t>“</w:t>
      </w:r>
      <w:r w:rsidRPr="00905080">
        <w:rPr>
          <w:rFonts w:eastAsia="Calibri"/>
          <w:i/>
          <w:iCs/>
          <w:lang w:eastAsia="en-US"/>
        </w:rPr>
        <w:t>Costi</w:t>
      </w:r>
      <w:r>
        <w:rPr>
          <w:rFonts w:eastAsia="Calibri"/>
          <w:lang w:eastAsia="en-US"/>
        </w:rPr>
        <w:t xml:space="preserve">”, </w:t>
      </w:r>
      <w:r w:rsidR="00207020" w:rsidRPr="00207020">
        <w:rPr>
          <w:rFonts w:eastAsia="Calibri"/>
          <w:lang w:eastAsia="en-US"/>
        </w:rPr>
        <w:t xml:space="preserve">il </w:t>
      </w:r>
      <w:r>
        <w:rPr>
          <w:rFonts w:eastAsia="Calibri"/>
          <w:lang w:eastAsia="en-US"/>
        </w:rPr>
        <w:t xml:space="preserve">nuovo </w:t>
      </w:r>
      <w:r w:rsidR="00207020" w:rsidRPr="00207020">
        <w:rPr>
          <w:rFonts w:eastAsia="Calibri"/>
          <w:lang w:eastAsia="en-US"/>
        </w:rPr>
        <w:t xml:space="preserve">rigo </w:t>
      </w:r>
      <w:r>
        <w:rPr>
          <w:rFonts w:eastAsia="Calibri"/>
          <w:lang w:eastAsia="en-US"/>
        </w:rPr>
        <w:t>per accogliere la “</w:t>
      </w:r>
      <w:r w:rsidR="00207020" w:rsidRPr="00905080">
        <w:rPr>
          <w:rFonts w:eastAsia="Calibri"/>
          <w:i/>
          <w:iCs/>
          <w:lang w:eastAsia="en-US"/>
        </w:rPr>
        <w:t xml:space="preserve">Deduzione </w:t>
      </w:r>
      <w:r w:rsidRPr="00905080">
        <w:rPr>
          <w:rFonts w:eastAsia="Calibri"/>
          <w:i/>
          <w:iCs/>
          <w:lang w:eastAsia="en-US"/>
        </w:rPr>
        <w:t xml:space="preserve">relativa all’ </w:t>
      </w:r>
      <w:r w:rsidR="00207020" w:rsidRPr="00905080">
        <w:rPr>
          <w:rFonts w:eastAsia="Calibri"/>
          <w:i/>
          <w:iCs/>
          <w:lang w:eastAsia="en-US"/>
        </w:rPr>
        <w:t>incremento occupazionale</w:t>
      </w:r>
      <w:r>
        <w:rPr>
          <w:rFonts w:eastAsia="Calibri"/>
          <w:lang w:eastAsia="en-US"/>
        </w:rPr>
        <w:t>”</w:t>
      </w:r>
      <w:r w:rsidR="00207020" w:rsidRPr="00207020">
        <w:rPr>
          <w:rFonts w:eastAsia="Calibri"/>
          <w:lang w:eastAsia="en-US"/>
        </w:rPr>
        <w:t xml:space="preserve"> </w:t>
      </w:r>
      <w:r>
        <w:rPr>
          <w:rFonts w:eastAsia="Calibri"/>
          <w:lang w:eastAsia="en-US"/>
        </w:rPr>
        <w:t>di cui al</w:t>
      </w:r>
      <w:r w:rsidR="00207020" w:rsidRPr="00207020">
        <w:rPr>
          <w:rFonts w:eastAsia="Calibri"/>
          <w:lang w:eastAsia="en-US"/>
        </w:rPr>
        <w:t xml:space="preserve"> comma 399 dell’ art. 1 della L</w:t>
      </w:r>
      <w:r>
        <w:rPr>
          <w:rFonts w:eastAsia="Calibri"/>
          <w:lang w:eastAsia="en-US"/>
        </w:rPr>
        <w:t xml:space="preserve">. </w:t>
      </w:r>
      <w:r w:rsidR="00207020" w:rsidRPr="00207020">
        <w:rPr>
          <w:rFonts w:eastAsia="Calibri"/>
          <w:lang w:eastAsia="en-US"/>
        </w:rPr>
        <w:t>207/2024</w:t>
      </w:r>
      <w:r w:rsidR="007E0F0C">
        <w:rPr>
          <w:rFonts w:eastAsia="Calibri"/>
          <w:lang w:eastAsia="en-US"/>
        </w:rPr>
        <w:t xml:space="preserve"> per cui </w:t>
      </w:r>
      <w:r w:rsidR="00207020" w:rsidRPr="00207020">
        <w:rPr>
          <w:rFonts w:eastAsia="Calibri"/>
          <w:lang w:eastAsia="en-US"/>
        </w:rPr>
        <w:t xml:space="preserve">nel campo </w:t>
      </w:r>
      <w:r w:rsidR="007E0F0C">
        <w:rPr>
          <w:rFonts w:eastAsia="Calibri"/>
          <w:lang w:eastAsia="en-US"/>
        </w:rPr>
        <w:t>“</w:t>
      </w:r>
      <w:r w:rsidR="00207020" w:rsidRPr="007E0F0C">
        <w:rPr>
          <w:rFonts w:eastAsia="Calibri"/>
          <w:i/>
          <w:iCs/>
          <w:lang w:eastAsia="en-US"/>
        </w:rPr>
        <w:t>Saldo</w:t>
      </w:r>
      <w:r w:rsidR="007E0F0C">
        <w:rPr>
          <w:rFonts w:eastAsia="Calibri"/>
          <w:lang w:eastAsia="en-US"/>
        </w:rPr>
        <w:t>”</w:t>
      </w:r>
      <w:r w:rsidR="00207020" w:rsidRPr="00207020">
        <w:rPr>
          <w:rFonts w:eastAsia="Calibri"/>
          <w:lang w:eastAsia="en-US"/>
        </w:rPr>
        <w:t xml:space="preserve"> </w:t>
      </w:r>
      <w:r w:rsidR="007E0F0C">
        <w:rPr>
          <w:rFonts w:eastAsia="Calibri"/>
          <w:lang w:eastAsia="en-US"/>
        </w:rPr>
        <w:t>saranno sommale voci di cui al rigo RF55 codici 66 “</w:t>
      </w:r>
      <w:r w:rsidR="00C74B34" w:rsidRPr="00C74B34">
        <w:rPr>
          <w:i/>
          <w:iCs/>
        </w:rPr>
        <w:t>M</w:t>
      </w:r>
      <w:r w:rsidR="007E0F0C" w:rsidRPr="00C74B34">
        <w:rPr>
          <w:i/>
          <w:iCs/>
        </w:rPr>
        <w:t>aggiorazione del 20% del costo del personale di nuova assunzione</w:t>
      </w:r>
      <w:r w:rsidR="007E0F0C">
        <w:t xml:space="preserve">” </w:t>
      </w:r>
      <w:r w:rsidR="007E0F0C">
        <w:rPr>
          <w:rFonts w:eastAsia="Calibri"/>
          <w:lang w:eastAsia="en-US"/>
        </w:rPr>
        <w:t xml:space="preserve">e 67 </w:t>
      </w:r>
      <w:r w:rsidR="00C74B34">
        <w:rPr>
          <w:rFonts w:eastAsia="Calibri"/>
          <w:lang w:eastAsia="en-US"/>
        </w:rPr>
        <w:t>“</w:t>
      </w:r>
      <w:r w:rsidR="00C74B34" w:rsidRPr="00C74B34">
        <w:rPr>
          <w:i/>
          <w:iCs/>
        </w:rPr>
        <w:t>M</w:t>
      </w:r>
      <w:r w:rsidR="007E0F0C" w:rsidRPr="00C74B34">
        <w:rPr>
          <w:i/>
          <w:iCs/>
        </w:rPr>
        <w:t>aggiorazione del 30% del costo del personale di nuova assunzione</w:t>
      </w:r>
      <w:r w:rsidR="00C74B34" w:rsidRPr="00C74B34">
        <w:rPr>
          <w:i/>
          <w:iCs/>
        </w:rPr>
        <w:t xml:space="preserve"> riservato alle categorie meritevoli</w:t>
      </w:r>
      <w:r w:rsidR="00C74B34">
        <w:t>”.</w:t>
      </w:r>
    </w:p>
    <w:p w14:paraId="7B7A3E63" w14:textId="3ABC668C" w:rsidR="000A5759" w:rsidRDefault="00375BCA" w:rsidP="000A5759">
      <w:pPr>
        <w:pStyle w:val="CorpoAltF0"/>
      </w:pPr>
      <w:r>
        <w:t>S</w:t>
      </w:r>
      <w:r w:rsidR="00C74B34">
        <w:t>empre</w:t>
      </w:r>
      <w:r w:rsidR="00C74B34" w:rsidRPr="00C74B34">
        <w:t xml:space="preserve"> nella sezione </w:t>
      </w:r>
      <w:r w:rsidR="00C74B34">
        <w:t>“</w:t>
      </w:r>
      <w:r w:rsidR="00C74B34" w:rsidRPr="00C74B34">
        <w:rPr>
          <w:i/>
          <w:iCs/>
        </w:rPr>
        <w:t>Costi</w:t>
      </w:r>
      <w:r w:rsidR="00C74B34">
        <w:t>” sono stati inseriti due</w:t>
      </w:r>
      <w:r w:rsidR="000A5759">
        <w:t xml:space="preserve"> nuovi righi a compilazione manuale per indicare</w:t>
      </w:r>
      <w:r w:rsidR="00F8792F">
        <w:t>, nella colonna “</w:t>
      </w:r>
      <w:r w:rsidR="00F8792F" w:rsidRPr="00F8792F">
        <w:rPr>
          <w:i/>
          <w:iCs/>
        </w:rPr>
        <w:t>Saldo</w:t>
      </w:r>
      <w:r w:rsidR="00F8792F">
        <w:t>”</w:t>
      </w:r>
      <w:r w:rsidR="000A5759">
        <w:t xml:space="preserve"> gli “</w:t>
      </w:r>
      <w:r w:rsidR="000A5759" w:rsidRPr="00F8792F">
        <w:rPr>
          <w:i/>
          <w:iCs/>
        </w:rPr>
        <w:t>Ammortamenti dell’ Avviamento</w:t>
      </w:r>
      <w:r w:rsidR="00F8792F">
        <w:t>”</w:t>
      </w:r>
      <w:r w:rsidR="000A5759" w:rsidRPr="00C74B34">
        <w:t xml:space="preserve"> (art 1 c. 1079 L</w:t>
      </w:r>
      <w:r w:rsidR="000A5759">
        <w:t>.</w:t>
      </w:r>
      <w:r w:rsidR="000A5759" w:rsidRPr="00C74B34">
        <w:t xml:space="preserve"> 145/</w:t>
      </w:r>
      <w:r w:rsidR="000A5759">
        <w:t>20</w:t>
      </w:r>
      <w:r w:rsidR="000A5759" w:rsidRPr="00C74B34">
        <w:t xml:space="preserve">18) </w:t>
      </w:r>
      <w:r w:rsidR="00F8792F">
        <w:t>ed i</w:t>
      </w:r>
      <w:r w:rsidR="000A5759" w:rsidRPr="00C74B34">
        <w:t xml:space="preserve"> </w:t>
      </w:r>
      <w:r w:rsidR="00F8792F">
        <w:t>“</w:t>
      </w:r>
      <w:r w:rsidR="000A5759" w:rsidRPr="00F8792F">
        <w:rPr>
          <w:i/>
          <w:iCs/>
        </w:rPr>
        <w:t>Componenti reddituali IFRS</w:t>
      </w:r>
      <w:r w:rsidR="00F8792F">
        <w:t>”</w:t>
      </w:r>
      <w:r w:rsidR="000A5759" w:rsidRPr="00C74B34">
        <w:t xml:space="preserve"> (art. 1 c. 1067/</w:t>
      </w:r>
      <w:r w:rsidR="00F8792F">
        <w:t>1068</w:t>
      </w:r>
      <w:r w:rsidR="000A5759" w:rsidRPr="00C74B34">
        <w:t xml:space="preserve"> L</w:t>
      </w:r>
      <w:r w:rsidR="00F8792F">
        <w:t>.</w:t>
      </w:r>
      <w:r w:rsidR="000A5759" w:rsidRPr="00C74B34">
        <w:t>145/</w:t>
      </w:r>
      <w:r w:rsidR="00F8792F">
        <w:t>20</w:t>
      </w:r>
      <w:r w:rsidR="000A5759" w:rsidRPr="00C74B34">
        <w:t>18</w:t>
      </w:r>
      <w:r w:rsidR="00F8792F">
        <w:t xml:space="preserve">) </w:t>
      </w:r>
    </w:p>
    <w:p w14:paraId="43736ED2" w14:textId="77777777" w:rsidR="009E694D" w:rsidRDefault="009E694D">
      <w:pPr>
        <w:pStyle w:val="CorpoAltF0"/>
      </w:pPr>
      <w:bookmarkStart w:id="33" w:name="_Hlk101359786"/>
    </w:p>
    <w:p w14:paraId="4F14EFB3" w14:textId="71EA4245" w:rsidR="009E694D" w:rsidRDefault="00375BCA">
      <w:r>
        <w:rPr>
          <w:noProof/>
        </w:rPr>
        <w:drawing>
          <wp:inline distT="0" distB="0" distL="0" distR="0" wp14:anchorId="48C3D726" wp14:editId="51EFA719">
            <wp:extent cx="6120130" cy="2267585"/>
            <wp:effectExtent l="57150" t="57150" r="90170" b="94615"/>
            <wp:docPr id="174435220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352202" name=""/>
                    <pic:cNvPicPr/>
                  </pic:nvPicPr>
                  <pic:blipFill>
                    <a:blip r:embed="rId65"/>
                    <a:stretch>
                      <a:fillRect/>
                    </a:stretch>
                  </pic:blipFill>
                  <pic:spPr>
                    <a:xfrm>
                      <a:off x="0" y="0"/>
                      <a:ext cx="6120130" cy="226758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End w:id="33"/>
    </w:p>
    <w:p w14:paraId="7F9EB0AD" w14:textId="77777777" w:rsidR="00D30912" w:rsidRDefault="00D30912">
      <w:pPr>
        <w:pStyle w:val="CorpoAltF0"/>
        <w:sectPr w:rsidR="00D30912" w:rsidSect="007C526A">
          <w:pgSz w:w="11906" w:h="16838"/>
          <w:pgMar w:top="1417" w:right="1134" w:bottom="1134" w:left="1134" w:header="397" w:footer="397" w:gutter="0"/>
          <w:cols w:space="720"/>
          <w:docGrid w:linePitch="326"/>
        </w:sectPr>
      </w:pPr>
    </w:p>
    <w:p w14:paraId="05ECCD52" w14:textId="3720A607" w:rsidR="00D30912" w:rsidRDefault="00D30912" w:rsidP="00D30912">
      <w:pPr>
        <w:pStyle w:val="TS-titolo-04"/>
      </w:pPr>
      <w:bookmarkStart w:id="34" w:name="_Toc194309573"/>
      <w:r>
        <w:lastRenderedPageBreak/>
        <w:t>Quadro CP</w:t>
      </w:r>
      <w:bookmarkEnd w:id="34"/>
    </w:p>
    <w:p w14:paraId="688D68A0" w14:textId="77777777" w:rsidR="00D30912" w:rsidRDefault="00D30912" w:rsidP="00D30912">
      <w:pPr>
        <w:pStyle w:val="Puntoelenco1"/>
        <w:tabs>
          <w:tab w:val="clear" w:pos="720"/>
        </w:tabs>
      </w:pPr>
    </w:p>
    <w:p w14:paraId="4670565A" w14:textId="77777777" w:rsidR="008A2F26" w:rsidRDefault="00207A40">
      <w:pPr>
        <w:pStyle w:val="CorpoAltF0"/>
      </w:pPr>
      <w:r>
        <w:t>Il quadro CP è un nuovo quadro che deve essere compilato dai contribuenti</w:t>
      </w:r>
      <w:r w:rsidR="009738A7">
        <w:t xml:space="preserve"> che in DIRED24 hanno aderito al CPB</w:t>
      </w:r>
      <w:r w:rsidR="00341948">
        <w:t xml:space="preserve"> </w:t>
      </w:r>
      <w:r w:rsidR="008A2F26">
        <w:t>o che</w:t>
      </w:r>
      <w:r w:rsidR="00341948">
        <w:t xml:space="preserve"> p</w:t>
      </w:r>
      <w:r w:rsidR="00341948" w:rsidRPr="00341948">
        <w:t>artecipano a società che hanno aderito al CPB o che</w:t>
      </w:r>
      <w:r w:rsidR="008A2F26">
        <w:t>,</w:t>
      </w:r>
      <w:r w:rsidR="00341948" w:rsidRPr="00341948">
        <w:t xml:space="preserve"> pur non avendo aderito, partecipano a loro volta a società trasparenti che hanno aderito al CPB.</w:t>
      </w:r>
    </w:p>
    <w:p w14:paraId="660AF635" w14:textId="77777777" w:rsidR="00AF0B54" w:rsidRDefault="00341948">
      <w:pPr>
        <w:pStyle w:val="CorpoAltF0"/>
      </w:pPr>
      <w:r w:rsidRPr="00341948">
        <w:t xml:space="preserve">I soggetti che hanno aderito al CPB </w:t>
      </w:r>
      <w:r w:rsidR="00AF0B54" w:rsidRPr="00AF0B54">
        <w:t>determinano il reddito imponibile e le relative imposte, in base al reddito concordato</w:t>
      </w:r>
      <w:r w:rsidRPr="00341948">
        <w:t xml:space="preserve">, in luogo di quello effettivo. </w:t>
      </w:r>
    </w:p>
    <w:p w14:paraId="497D5DEE" w14:textId="1D3370AC" w:rsidR="00AF0B54" w:rsidRDefault="00AF0B54">
      <w:pPr>
        <w:pStyle w:val="CorpoAltF0"/>
      </w:pPr>
      <w:r w:rsidRPr="00AF0B54">
        <w:t>Pertanto</w:t>
      </w:r>
      <w:r>
        <w:t>,</w:t>
      </w:r>
      <w:r w:rsidRPr="00AF0B54">
        <w:t xml:space="preserve"> nella dichiarazione </w:t>
      </w:r>
      <w:r>
        <w:t xml:space="preserve">dei redditi, quest’anno, </w:t>
      </w:r>
      <w:r w:rsidRPr="00AF0B54">
        <w:t xml:space="preserve">si avrà un reddito concordato, sul quale si calcolano le imposte e un reddito effettivo sul quale vengono calcolate </w:t>
      </w:r>
      <w:r>
        <w:t xml:space="preserve">eventuali </w:t>
      </w:r>
      <w:r w:rsidRPr="00AF0B54">
        <w:t xml:space="preserve">deduzioni e detrazioni. Ai fini della rilevazione delle imposte in bilancio, vanno rilevate le imposte sul reddito da concordato, </w:t>
      </w:r>
      <w:r w:rsidR="00E55A50">
        <w:t xml:space="preserve">IRES e </w:t>
      </w:r>
      <w:r w:rsidRPr="00AF0B54">
        <w:t xml:space="preserve">imposta sostitutiva e </w:t>
      </w:r>
      <w:r w:rsidR="00E55A50">
        <w:t>IRAP</w:t>
      </w:r>
      <w:r w:rsidRPr="00AF0B54">
        <w:t xml:space="preserve"> su</w:t>
      </w:r>
      <w:r w:rsidR="00E55A50">
        <w:t>l</w:t>
      </w:r>
      <w:r w:rsidRPr="00AF0B54">
        <w:t xml:space="preserve"> V</w:t>
      </w:r>
      <w:r w:rsidR="00E55A50">
        <w:t>alore della Produzione</w:t>
      </w:r>
      <w:r w:rsidRPr="00AF0B54">
        <w:t xml:space="preserve"> concordata.</w:t>
      </w:r>
    </w:p>
    <w:p w14:paraId="56331471" w14:textId="77777777" w:rsidR="00AF0B54" w:rsidRDefault="00AF0B54">
      <w:pPr>
        <w:pStyle w:val="CorpoAltF0"/>
      </w:pPr>
    </w:p>
    <w:p w14:paraId="31691D43" w14:textId="69895FF4" w:rsidR="0011345D" w:rsidRDefault="00341948">
      <w:pPr>
        <w:pStyle w:val="CorpoAltF0"/>
      </w:pPr>
      <w:r w:rsidRPr="00341948">
        <w:t>L’adesione per i soggetti di cui art 5, 115, 116 Tuir obbliga a dichiarare il reddito concordato anche i soci</w:t>
      </w:r>
      <w:r w:rsidR="00AA5EB3">
        <w:t xml:space="preserve">, </w:t>
      </w:r>
      <w:r w:rsidRPr="00341948">
        <w:t>collaboratori familiari</w:t>
      </w:r>
      <w:r w:rsidR="00AA5EB3">
        <w:t xml:space="preserve"> o associati.</w:t>
      </w:r>
    </w:p>
    <w:p w14:paraId="540A0295" w14:textId="1F11F77B" w:rsidR="009E694D" w:rsidRDefault="009E694D">
      <w:pPr>
        <w:pStyle w:val="CorpoAltF0"/>
      </w:pPr>
    </w:p>
    <w:p w14:paraId="4F447843" w14:textId="77777777" w:rsidR="00AA5EB3" w:rsidRDefault="00AA5EB3">
      <w:pPr>
        <w:pStyle w:val="CorpoAltF0"/>
      </w:pPr>
    </w:p>
    <w:p w14:paraId="5E706C94" w14:textId="2853B913" w:rsidR="009E694D" w:rsidRDefault="001F1659">
      <w:pPr>
        <w:pStyle w:val="CorpoAltF0"/>
      </w:pPr>
      <w:r>
        <w:rPr>
          <w:noProof/>
        </w:rPr>
        <w:drawing>
          <wp:inline distT="0" distB="0" distL="0" distR="0" wp14:anchorId="7C51F59A" wp14:editId="3F86F027">
            <wp:extent cx="6120130" cy="4070571"/>
            <wp:effectExtent l="0" t="0" r="0" b="0"/>
            <wp:docPr id="18669716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971674" name=""/>
                    <pic:cNvPicPr/>
                  </pic:nvPicPr>
                  <pic:blipFill rotWithShape="1">
                    <a:blip r:embed="rId66"/>
                    <a:srcRect t="1349"/>
                    <a:stretch/>
                  </pic:blipFill>
                  <pic:spPr bwMode="auto">
                    <a:xfrm>
                      <a:off x="0" y="0"/>
                      <a:ext cx="6120130" cy="4070571"/>
                    </a:xfrm>
                    <a:prstGeom prst="rect">
                      <a:avLst/>
                    </a:prstGeom>
                    <a:ln>
                      <a:noFill/>
                    </a:ln>
                    <a:extLst>
                      <a:ext uri="{53640926-AAD7-44D8-BBD7-CCE9431645EC}">
                        <a14:shadowObscured xmlns:a14="http://schemas.microsoft.com/office/drawing/2010/main"/>
                      </a:ext>
                    </a:extLst>
                  </pic:spPr>
                </pic:pic>
              </a:graphicData>
            </a:graphic>
          </wp:inline>
        </w:drawing>
      </w:r>
    </w:p>
    <w:p w14:paraId="65E80BF5" w14:textId="77777777" w:rsidR="009E694D" w:rsidRDefault="009E694D">
      <w:pPr>
        <w:pStyle w:val="CorpoAltF0"/>
      </w:pPr>
    </w:p>
    <w:p w14:paraId="52ADE89A" w14:textId="77777777" w:rsidR="00D4009D" w:rsidRDefault="00D4009D">
      <w:pPr>
        <w:pStyle w:val="CorpoAltF0"/>
      </w:pPr>
    </w:p>
    <w:p w14:paraId="1A87353D" w14:textId="67CAB447" w:rsidR="007F1E94" w:rsidRDefault="0013553F">
      <w:pPr>
        <w:pStyle w:val="CorpoAltF0"/>
      </w:pPr>
      <w:r>
        <w:t>Nella procedura</w:t>
      </w:r>
      <w:r w:rsidR="00DD46FF">
        <w:t>,</w:t>
      </w:r>
      <w:r>
        <w:t xml:space="preserve"> l</w:t>
      </w:r>
      <w:r w:rsidR="00D047E7">
        <w:t xml:space="preserve">a compilazione del quadro CP è </w:t>
      </w:r>
      <w:r w:rsidR="005924F3">
        <w:t>prevista</w:t>
      </w:r>
      <w:r w:rsidR="00D047E7">
        <w:t xml:space="preserve">, tanto che </w:t>
      </w:r>
      <w:r w:rsidR="005924F3">
        <w:t xml:space="preserve">a fianco al quadro, nel </w:t>
      </w:r>
      <w:proofErr w:type="spellStart"/>
      <w:r w:rsidR="005924F3">
        <w:t>main</w:t>
      </w:r>
      <w:proofErr w:type="spellEnd"/>
      <w:r w:rsidR="00DD46FF">
        <w:t>,</w:t>
      </w:r>
      <w:r w:rsidR="005924F3">
        <w:t xml:space="preserve"> è presente il simbolo di richiesta compilazione (</w:t>
      </w:r>
      <w:r w:rsidR="0008797C">
        <w:rPr>
          <w:noProof/>
        </w:rPr>
        <w:drawing>
          <wp:inline distT="0" distB="0" distL="0" distR="0" wp14:anchorId="1F479EC4" wp14:editId="6ECB088C">
            <wp:extent cx="419100" cy="151075"/>
            <wp:effectExtent l="0" t="0" r="0" b="0"/>
            <wp:docPr id="170463306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633069" name=""/>
                    <pic:cNvPicPr/>
                  </pic:nvPicPr>
                  <pic:blipFill rotWithShape="1">
                    <a:blip r:embed="rId67"/>
                    <a:srcRect t="16055" r="-120" b="22869"/>
                    <a:stretch/>
                  </pic:blipFill>
                  <pic:spPr bwMode="auto">
                    <a:xfrm>
                      <a:off x="0" y="0"/>
                      <a:ext cx="419601" cy="151255"/>
                    </a:xfrm>
                    <a:prstGeom prst="rect">
                      <a:avLst/>
                    </a:prstGeom>
                    <a:ln>
                      <a:noFill/>
                    </a:ln>
                    <a:extLst>
                      <a:ext uri="{53640926-AAD7-44D8-BBD7-CCE9431645EC}">
                        <a14:shadowObscured xmlns:a14="http://schemas.microsoft.com/office/drawing/2010/main"/>
                      </a:ext>
                    </a:extLst>
                  </pic:spPr>
                </pic:pic>
              </a:graphicData>
            </a:graphic>
          </wp:inline>
        </w:drawing>
      </w:r>
      <w:r w:rsidR="0008797C">
        <w:t>)</w:t>
      </w:r>
      <w:r w:rsidR="00DD46FF">
        <w:t>,</w:t>
      </w:r>
      <w:r w:rsidR="0008797C">
        <w:t xml:space="preserve"> sia quando in DIRED24 </w:t>
      </w:r>
      <w:r>
        <w:t xml:space="preserve">risulta valorizzato </w:t>
      </w:r>
      <w:r w:rsidR="002509D7">
        <w:t xml:space="preserve">nel quadro P </w:t>
      </w:r>
      <w:r>
        <w:t>il rigo P06 “</w:t>
      </w:r>
      <w:r w:rsidRPr="0013553F">
        <w:rPr>
          <w:i/>
          <w:iCs/>
        </w:rPr>
        <w:t xml:space="preserve">Reddito </w:t>
      </w:r>
      <w:r w:rsidR="009B0294">
        <w:rPr>
          <w:i/>
          <w:iCs/>
        </w:rPr>
        <w:t>proposto ai fini del CPB p.i.</w:t>
      </w:r>
      <w:r w:rsidRPr="0013553F">
        <w:rPr>
          <w:i/>
          <w:iCs/>
        </w:rPr>
        <w:t xml:space="preserve"> 2024</w:t>
      </w:r>
      <w:r>
        <w:t xml:space="preserve">” </w:t>
      </w:r>
      <w:r w:rsidR="002509D7">
        <w:t xml:space="preserve">sia quando il quadro CP riceve in automatico </w:t>
      </w:r>
      <w:r w:rsidR="006D1DA8">
        <w:t>gli importi dai righi RF58/59 e/o dal rigo RS100.</w:t>
      </w:r>
    </w:p>
    <w:p w14:paraId="33E8D0A5" w14:textId="77777777" w:rsidR="006D1DA8" w:rsidRDefault="006D1DA8">
      <w:pPr>
        <w:pStyle w:val="CorpoAltF0"/>
      </w:pPr>
    </w:p>
    <w:p w14:paraId="60A41E42" w14:textId="77777777" w:rsidR="007F1E94" w:rsidRDefault="007F1E94">
      <w:pPr>
        <w:pStyle w:val="CorpoAltF0"/>
      </w:pPr>
    </w:p>
    <w:p w14:paraId="70D60809" w14:textId="77777777" w:rsidR="00E862A5" w:rsidRDefault="006C4C68" w:rsidP="006C4C68">
      <w:pPr>
        <w:pStyle w:val="CorpoAltF0"/>
        <w:jc w:val="center"/>
        <w:sectPr w:rsidR="00E862A5" w:rsidSect="007C526A">
          <w:pgSz w:w="11906" w:h="16838"/>
          <w:pgMar w:top="1417" w:right="1134" w:bottom="1134" w:left="1134" w:header="397" w:footer="397" w:gutter="0"/>
          <w:cols w:space="720"/>
          <w:docGrid w:linePitch="326"/>
        </w:sectPr>
      </w:pPr>
      <w:r>
        <w:rPr>
          <w:noProof/>
        </w:rPr>
        <w:drawing>
          <wp:inline distT="0" distB="0" distL="0" distR="0" wp14:anchorId="5036289A" wp14:editId="0A871478">
            <wp:extent cx="4320000" cy="661765"/>
            <wp:effectExtent l="57150" t="57150" r="99695" b="100330"/>
            <wp:docPr id="8196149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14951" name="Immagine 819614951"/>
                    <pic:cNvPicPr/>
                  </pic:nvPicPr>
                  <pic:blipFill>
                    <a:blip r:embed="rId68">
                      <a:extLst>
                        <a:ext uri="{28A0092B-C50C-407E-A947-70E740481C1C}">
                          <a14:useLocalDpi xmlns:a14="http://schemas.microsoft.com/office/drawing/2010/main" val="0"/>
                        </a:ext>
                      </a:extLst>
                    </a:blip>
                    <a:stretch>
                      <a:fillRect/>
                    </a:stretch>
                  </pic:blipFill>
                  <pic:spPr>
                    <a:xfrm>
                      <a:off x="0" y="0"/>
                      <a:ext cx="4320000" cy="66176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55493D" w14:textId="35AF20AA" w:rsidR="00DD46FF" w:rsidRDefault="00B64091" w:rsidP="00D97879">
      <w:pPr>
        <w:pStyle w:val="CorpoAltF0"/>
      </w:pPr>
      <w:r>
        <w:rPr>
          <w:noProof/>
        </w:rPr>
        <w:lastRenderedPageBreak/>
        <w:drawing>
          <wp:inline distT="0" distB="0" distL="0" distR="0" wp14:anchorId="2E6BA691" wp14:editId="2D56389D">
            <wp:extent cx="6120130" cy="2599690"/>
            <wp:effectExtent l="57150" t="57150" r="90170" b="86360"/>
            <wp:docPr id="14565456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54560" name=""/>
                    <pic:cNvPicPr/>
                  </pic:nvPicPr>
                  <pic:blipFill>
                    <a:blip r:embed="rId69"/>
                    <a:stretch>
                      <a:fillRect/>
                    </a:stretch>
                  </pic:blipFill>
                  <pic:spPr>
                    <a:xfrm>
                      <a:off x="0" y="0"/>
                      <a:ext cx="6120130" cy="259969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6C18C9" w14:textId="77777777" w:rsidR="00DD46FF" w:rsidRDefault="00DD46FF" w:rsidP="006C4C68">
      <w:pPr>
        <w:pStyle w:val="CorpoAltF0"/>
        <w:jc w:val="center"/>
      </w:pPr>
    </w:p>
    <w:p w14:paraId="43BEA8F2" w14:textId="77777777" w:rsidR="00D97879" w:rsidRDefault="00D97879" w:rsidP="006C4C68">
      <w:pPr>
        <w:pStyle w:val="CorpoAltF0"/>
        <w:jc w:val="center"/>
      </w:pPr>
    </w:p>
    <w:p w14:paraId="6556148B" w14:textId="1A251F34" w:rsidR="004B3430" w:rsidRDefault="004B3430" w:rsidP="00D97879">
      <w:pPr>
        <w:pStyle w:val="CorpoAltF0"/>
      </w:pPr>
      <w:r>
        <w:t>Il quadro CP, da modello ministeriale, è suddiviso in 5 sezioni che</w:t>
      </w:r>
      <w:r w:rsidR="00D90497">
        <w:t>,</w:t>
      </w:r>
      <w:r>
        <w:t xml:space="preserve"> nella procedura</w:t>
      </w:r>
      <w:r w:rsidR="00D90497">
        <w:t>,</w:t>
      </w:r>
      <w:r>
        <w:t xml:space="preserve"> sono precedute da una sezione ad uso interno in cui sono riepilogati</w:t>
      </w:r>
      <w:r w:rsidR="006A54BB">
        <w:t xml:space="preserve"> i dati presenti nel quadro P del Concordato </w:t>
      </w:r>
      <w:r w:rsidR="004E4FD8">
        <w:t>P</w:t>
      </w:r>
      <w:r w:rsidR="006A54BB">
        <w:t xml:space="preserve">reventivo Biennale </w:t>
      </w:r>
      <w:r w:rsidR="004E4FD8">
        <w:t xml:space="preserve">del </w:t>
      </w:r>
      <w:r w:rsidR="006A54BB">
        <w:t>2024</w:t>
      </w:r>
      <w:r>
        <w:t>.</w:t>
      </w:r>
      <w:r w:rsidR="0022432D">
        <w:t xml:space="preserve"> </w:t>
      </w:r>
      <w:r w:rsidR="0010359C">
        <w:t>Tale</w:t>
      </w:r>
      <w:r w:rsidR="0022432D">
        <w:t xml:space="preserve"> sezione </w:t>
      </w:r>
      <w:r w:rsidR="0010359C">
        <w:t>è</w:t>
      </w:r>
      <w:r w:rsidR="0022432D">
        <w:t xml:space="preserve"> valorizzata </w:t>
      </w:r>
      <w:r w:rsidR="0010359C">
        <w:t xml:space="preserve">in sede di conversione </w:t>
      </w:r>
      <w:r w:rsidR="00B77BFC">
        <w:t>dove vengono riportate, per comodità di consultazione,</w:t>
      </w:r>
      <w:r w:rsidR="0010359C">
        <w:t xml:space="preserve"> le seguenti informazioni, </w:t>
      </w:r>
    </w:p>
    <w:p w14:paraId="0DCF1335" w14:textId="77777777" w:rsidR="001E0D0F" w:rsidRDefault="001E0D0F" w:rsidP="006C4C68">
      <w:pPr>
        <w:pStyle w:val="CorpoAltF0"/>
        <w:jc w:val="center"/>
      </w:pPr>
    </w:p>
    <w:p w14:paraId="4CC59015" w14:textId="77777777" w:rsidR="00C15C3F" w:rsidRDefault="00C15C3F" w:rsidP="006C4C68">
      <w:pPr>
        <w:pStyle w:val="CorpoAltF0"/>
        <w:jc w:val="center"/>
      </w:pPr>
    </w:p>
    <w:p w14:paraId="67F67298" w14:textId="074C1823" w:rsidR="001E0D0F" w:rsidRDefault="001E0D0F" w:rsidP="006C4C68">
      <w:pPr>
        <w:pStyle w:val="CorpoAltF0"/>
        <w:jc w:val="center"/>
      </w:pPr>
      <w:r>
        <w:rPr>
          <w:noProof/>
        </w:rPr>
        <w:drawing>
          <wp:inline distT="0" distB="0" distL="0" distR="0" wp14:anchorId="0D469CA2" wp14:editId="58ACED2B">
            <wp:extent cx="3960000" cy="1973107"/>
            <wp:effectExtent l="0" t="0" r="0" b="0"/>
            <wp:docPr id="805050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05009" name=""/>
                    <pic:cNvPicPr/>
                  </pic:nvPicPr>
                  <pic:blipFill rotWithShape="1">
                    <a:blip r:embed="rId70"/>
                    <a:srcRect t="2622" r="1266" b="-3"/>
                    <a:stretch/>
                  </pic:blipFill>
                  <pic:spPr bwMode="auto">
                    <a:xfrm>
                      <a:off x="0" y="0"/>
                      <a:ext cx="3960000" cy="1973107"/>
                    </a:xfrm>
                    <a:prstGeom prst="rect">
                      <a:avLst/>
                    </a:prstGeom>
                    <a:ln>
                      <a:noFill/>
                    </a:ln>
                    <a:extLst>
                      <a:ext uri="{53640926-AAD7-44D8-BBD7-CCE9431645EC}">
                        <a14:shadowObscured xmlns:a14="http://schemas.microsoft.com/office/drawing/2010/main"/>
                      </a:ext>
                    </a:extLst>
                  </pic:spPr>
                </pic:pic>
              </a:graphicData>
            </a:graphic>
          </wp:inline>
        </w:drawing>
      </w:r>
    </w:p>
    <w:p w14:paraId="6D7A99F5" w14:textId="77777777" w:rsidR="001E0D0F" w:rsidRDefault="001E0D0F" w:rsidP="006C4C68">
      <w:pPr>
        <w:pStyle w:val="CorpoAltF0"/>
        <w:jc w:val="center"/>
      </w:pPr>
    </w:p>
    <w:p w14:paraId="11EB7736" w14:textId="77777777" w:rsidR="00B77BFC" w:rsidRDefault="00B77BFC" w:rsidP="006C4C68">
      <w:pPr>
        <w:pStyle w:val="CorpoAltF0"/>
        <w:jc w:val="center"/>
      </w:pPr>
    </w:p>
    <w:p w14:paraId="6F1E2A45" w14:textId="3D4DC44E" w:rsidR="004E4FD8" w:rsidRDefault="004E4FD8" w:rsidP="006C4C68">
      <w:pPr>
        <w:pStyle w:val="CorpoAltF0"/>
        <w:jc w:val="center"/>
      </w:pPr>
      <w:r>
        <w:rPr>
          <w:noProof/>
        </w:rPr>
        <w:drawing>
          <wp:inline distT="0" distB="0" distL="0" distR="0" wp14:anchorId="6B70A958" wp14:editId="3D9DFA2C">
            <wp:extent cx="6120130" cy="840740"/>
            <wp:effectExtent l="57150" t="57150" r="90170" b="92710"/>
            <wp:docPr id="17405266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526617" name=""/>
                    <pic:cNvPicPr/>
                  </pic:nvPicPr>
                  <pic:blipFill>
                    <a:blip r:embed="rId71"/>
                    <a:stretch>
                      <a:fillRect/>
                    </a:stretch>
                  </pic:blipFill>
                  <pic:spPr>
                    <a:xfrm>
                      <a:off x="0" y="0"/>
                      <a:ext cx="6120130" cy="8407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7F14FC" w14:textId="77777777" w:rsidR="00D90497" w:rsidRDefault="00D90497" w:rsidP="006C4C68">
      <w:pPr>
        <w:pStyle w:val="CorpoAltF0"/>
        <w:jc w:val="center"/>
      </w:pPr>
    </w:p>
    <w:p w14:paraId="59524746" w14:textId="77777777" w:rsidR="00D90497" w:rsidRDefault="00D90497" w:rsidP="006C4C68">
      <w:pPr>
        <w:pStyle w:val="CorpoAltF0"/>
        <w:jc w:val="center"/>
      </w:pPr>
    </w:p>
    <w:p w14:paraId="35FD0D53" w14:textId="274E8B2F" w:rsidR="005D68CA" w:rsidRDefault="00D90497" w:rsidP="00203CE3">
      <w:pPr>
        <w:pStyle w:val="CorpoAltF0"/>
        <w:numPr>
          <w:ilvl w:val="0"/>
          <w:numId w:val="22"/>
        </w:numPr>
      </w:pPr>
      <w:r>
        <w:t>“</w:t>
      </w:r>
      <w:r w:rsidRPr="00943240">
        <w:rPr>
          <w:i/>
          <w:iCs/>
        </w:rPr>
        <w:t>Reddito Concordato 2024 (P06)</w:t>
      </w:r>
      <w:r>
        <w:t>”</w:t>
      </w:r>
      <w:r w:rsidRPr="00D90497">
        <w:t xml:space="preserve">: </w:t>
      </w:r>
      <w:r w:rsidR="005D68CA">
        <w:t xml:space="preserve">viene riportato il valore di cui al rigo </w:t>
      </w:r>
      <w:r w:rsidRPr="00D90497">
        <w:t>P06</w:t>
      </w:r>
      <w:r w:rsidR="005D68CA">
        <w:t>;</w:t>
      </w:r>
    </w:p>
    <w:p w14:paraId="38D288C9" w14:textId="0B3E626B" w:rsidR="005D68CA" w:rsidRDefault="005D68CA" w:rsidP="00203CE3">
      <w:pPr>
        <w:pStyle w:val="CorpoAltF0"/>
        <w:numPr>
          <w:ilvl w:val="0"/>
          <w:numId w:val="22"/>
        </w:numPr>
      </w:pPr>
      <w:r>
        <w:t>“</w:t>
      </w:r>
      <w:r w:rsidRPr="005D68CA">
        <w:rPr>
          <w:i/>
          <w:iCs/>
        </w:rPr>
        <w:t>Reddito Concordato 2025 (P07</w:t>
      </w:r>
      <w:r>
        <w:t>)”:</w:t>
      </w:r>
      <w:r w:rsidRPr="005D68CA">
        <w:t xml:space="preserve"> </w:t>
      </w:r>
      <w:r>
        <w:t xml:space="preserve">viene riportato il valore di cui al rigo </w:t>
      </w:r>
      <w:r w:rsidRPr="00D90497">
        <w:t>P0</w:t>
      </w:r>
      <w:r w:rsidR="00A30010">
        <w:t>7</w:t>
      </w:r>
      <w:r>
        <w:t>;</w:t>
      </w:r>
    </w:p>
    <w:p w14:paraId="0092648C" w14:textId="73525C43" w:rsidR="00D90497" w:rsidRDefault="00A30010" w:rsidP="00203CE3">
      <w:pPr>
        <w:pStyle w:val="CorpoAltF0"/>
        <w:numPr>
          <w:ilvl w:val="0"/>
          <w:numId w:val="22"/>
        </w:numPr>
      </w:pPr>
      <w:r>
        <w:t>“</w:t>
      </w:r>
      <w:r w:rsidRPr="00A30010">
        <w:rPr>
          <w:i/>
          <w:iCs/>
        </w:rPr>
        <w:t>Reddito rilevante (P04)</w:t>
      </w:r>
      <w:r>
        <w:t xml:space="preserve">”: viene riportato il valore di cui al rigo </w:t>
      </w:r>
      <w:r w:rsidRPr="00D90497">
        <w:t>P0</w:t>
      </w:r>
      <w:r w:rsidR="003C2340">
        <w:t>4</w:t>
      </w:r>
      <w:r>
        <w:t>;</w:t>
      </w:r>
    </w:p>
    <w:p w14:paraId="6B62F2CC" w14:textId="4629133A" w:rsidR="003C2340" w:rsidRDefault="003C2340" w:rsidP="00203CE3">
      <w:pPr>
        <w:pStyle w:val="CorpoAltF0"/>
        <w:numPr>
          <w:ilvl w:val="0"/>
          <w:numId w:val="22"/>
        </w:numPr>
      </w:pPr>
      <w:r>
        <w:t>“</w:t>
      </w:r>
      <w:r w:rsidRPr="003C2340">
        <w:rPr>
          <w:i/>
          <w:iCs/>
        </w:rPr>
        <w:t>Valore produzione concordato 2024 (P08)</w:t>
      </w:r>
      <w:r>
        <w:t>”</w:t>
      </w:r>
      <w:r w:rsidRPr="003C2340">
        <w:rPr>
          <w:i/>
          <w:iCs/>
        </w:rPr>
        <w:t>:</w:t>
      </w:r>
      <w:r w:rsidR="00281810">
        <w:t xml:space="preserve"> </w:t>
      </w:r>
      <w:r w:rsidR="008E3275">
        <w:t xml:space="preserve">viene riportato il valore di cui al rigo </w:t>
      </w:r>
      <w:r w:rsidR="008E3275" w:rsidRPr="00D90497">
        <w:t>P0</w:t>
      </w:r>
      <w:r w:rsidR="008E3275">
        <w:t>8</w:t>
      </w:r>
    </w:p>
    <w:p w14:paraId="2E56FEDB" w14:textId="060E1C9E" w:rsidR="003C2340" w:rsidRDefault="00281810" w:rsidP="00203CE3">
      <w:pPr>
        <w:pStyle w:val="CorpoAltF0"/>
        <w:numPr>
          <w:ilvl w:val="0"/>
          <w:numId w:val="22"/>
        </w:numPr>
      </w:pPr>
      <w:r>
        <w:t>“</w:t>
      </w:r>
      <w:r w:rsidRPr="003C2340">
        <w:rPr>
          <w:i/>
          <w:iCs/>
        </w:rPr>
        <w:t>Valore produzione concordato 202</w:t>
      </w:r>
      <w:r>
        <w:rPr>
          <w:i/>
          <w:iCs/>
        </w:rPr>
        <w:t>5</w:t>
      </w:r>
      <w:r w:rsidRPr="003C2340">
        <w:rPr>
          <w:i/>
          <w:iCs/>
        </w:rPr>
        <w:t xml:space="preserve"> (P0</w:t>
      </w:r>
      <w:r>
        <w:rPr>
          <w:i/>
          <w:iCs/>
        </w:rPr>
        <w:t>9</w:t>
      </w:r>
      <w:r w:rsidRPr="003C2340">
        <w:rPr>
          <w:i/>
          <w:iCs/>
        </w:rPr>
        <w:t>)</w:t>
      </w:r>
      <w:r>
        <w:t>”:</w:t>
      </w:r>
      <w:r w:rsidR="008E3275">
        <w:t xml:space="preserve"> viene riportato il valore di cui al rigo </w:t>
      </w:r>
      <w:r w:rsidR="008E3275" w:rsidRPr="00D90497">
        <w:t>P0</w:t>
      </w:r>
      <w:r w:rsidR="008E3275">
        <w:t>9</w:t>
      </w:r>
    </w:p>
    <w:p w14:paraId="1C0EDAF6" w14:textId="4755291F" w:rsidR="00D3615D" w:rsidRDefault="00281810" w:rsidP="00203CE3">
      <w:pPr>
        <w:pStyle w:val="CorpoAltF0"/>
        <w:numPr>
          <w:ilvl w:val="0"/>
          <w:numId w:val="22"/>
        </w:numPr>
      </w:pPr>
      <w:r>
        <w:t>“</w:t>
      </w:r>
      <w:r w:rsidRPr="00281810">
        <w:rPr>
          <w:i/>
          <w:iCs/>
        </w:rPr>
        <w:t>Valore produzione rilevante (P05)</w:t>
      </w:r>
      <w:r>
        <w:t xml:space="preserve">”: </w:t>
      </w:r>
      <w:r w:rsidR="00D3615D">
        <w:t xml:space="preserve">viene riportato il valore di cui al rigo </w:t>
      </w:r>
      <w:r w:rsidR="00D3615D" w:rsidRPr="00D90497">
        <w:t>P0</w:t>
      </w:r>
      <w:r w:rsidR="00D3615D">
        <w:t>5</w:t>
      </w:r>
    </w:p>
    <w:p w14:paraId="5587DA4D" w14:textId="77777777" w:rsidR="00C53CE7" w:rsidRDefault="00281810" w:rsidP="00203CE3">
      <w:pPr>
        <w:pStyle w:val="CorpoAltF0"/>
        <w:numPr>
          <w:ilvl w:val="0"/>
          <w:numId w:val="22"/>
        </w:numPr>
      </w:pPr>
      <w:r>
        <w:t>“</w:t>
      </w:r>
      <w:r w:rsidRPr="00C53CE7">
        <w:rPr>
          <w:i/>
          <w:iCs/>
        </w:rPr>
        <w:t>Indice ISA</w:t>
      </w:r>
      <w:r>
        <w:t>”:</w:t>
      </w:r>
      <w:r w:rsidR="00E55606">
        <w:t xml:space="preserve"> viene </w:t>
      </w:r>
      <w:r w:rsidR="00E55606" w:rsidRPr="00E55606">
        <w:t>riporta</w:t>
      </w:r>
      <w:r w:rsidR="00E55606">
        <w:t>to</w:t>
      </w:r>
      <w:r w:rsidR="00E55606" w:rsidRPr="00E55606">
        <w:t xml:space="preserve"> l’indice ISA </w:t>
      </w:r>
      <w:r w:rsidR="008E3275">
        <w:t>dell’</w:t>
      </w:r>
      <w:r w:rsidR="00E55606" w:rsidRPr="00E55606">
        <w:t xml:space="preserve">anno </w:t>
      </w:r>
      <w:r w:rsidR="008E3275">
        <w:t>d’</w:t>
      </w:r>
      <w:r w:rsidR="00E55606" w:rsidRPr="00E55606">
        <w:t xml:space="preserve">imposta 2024. </w:t>
      </w:r>
    </w:p>
    <w:p w14:paraId="6F3F8970" w14:textId="77777777" w:rsidR="00C53CE7" w:rsidRDefault="00C53CE7" w:rsidP="00203CE3">
      <w:pPr>
        <w:pStyle w:val="CorpoAltF0"/>
        <w:numPr>
          <w:ilvl w:val="0"/>
          <w:numId w:val="22"/>
        </w:numPr>
        <w:sectPr w:rsidR="00C53CE7" w:rsidSect="007C526A">
          <w:pgSz w:w="11906" w:h="16838"/>
          <w:pgMar w:top="1417" w:right="1134" w:bottom="1134" w:left="1134" w:header="397" w:footer="397" w:gutter="0"/>
          <w:cols w:space="720"/>
          <w:docGrid w:linePitch="326"/>
        </w:sectPr>
      </w:pPr>
    </w:p>
    <w:p w14:paraId="6F8CCDFD" w14:textId="6CAB1229" w:rsidR="00D4009D" w:rsidRPr="00037DFC" w:rsidRDefault="00037DFC" w:rsidP="00037DFC">
      <w:pPr>
        <w:pStyle w:val="CorpoAltF0"/>
        <w:rPr>
          <w:b/>
          <w:bCs/>
          <w:u w:val="single"/>
        </w:rPr>
      </w:pPr>
      <w:r w:rsidRPr="00037DFC">
        <w:rPr>
          <w:b/>
          <w:bCs/>
          <w:u w:val="single"/>
        </w:rPr>
        <w:lastRenderedPageBreak/>
        <w:t>Sezione I</w:t>
      </w:r>
      <w:r w:rsidR="00B77839">
        <w:rPr>
          <w:b/>
          <w:bCs/>
          <w:u w:val="single"/>
        </w:rPr>
        <w:t xml:space="preserve"> “Imposta sostitutiva”</w:t>
      </w:r>
    </w:p>
    <w:p w14:paraId="1520ACCC" w14:textId="77777777" w:rsidR="00C53CE7" w:rsidRDefault="00C53CE7" w:rsidP="00C53CE7">
      <w:pPr>
        <w:pStyle w:val="CorpoAltF0"/>
      </w:pPr>
    </w:p>
    <w:p w14:paraId="7220AD9D" w14:textId="4B3583B7" w:rsidR="00C53CE7" w:rsidRDefault="00E221F2" w:rsidP="00C53CE7">
      <w:pPr>
        <w:pStyle w:val="CorpoAltF0"/>
      </w:pPr>
      <w:r w:rsidRPr="00E221F2">
        <w:t xml:space="preserve">La </w:t>
      </w:r>
      <w:r>
        <w:t xml:space="preserve">presente </w:t>
      </w:r>
      <w:r w:rsidRPr="00E221F2">
        <w:t>sezione è facoltativa e va compilata da</w:t>
      </w:r>
      <w:r>
        <w:t>i c</w:t>
      </w:r>
      <w:r w:rsidRPr="00E221F2">
        <w:t xml:space="preserve">ontribuenti che hanno aderito al </w:t>
      </w:r>
      <w:r w:rsidR="00E503FE">
        <w:t>CPB</w:t>
      </w:r>
      <w:r w:rsidRPr="00E221F2">
        <w:t xml:space="preserve"> </w:t>
      </w:r>
      <w:r w:rsidR="006B7317">
        <w:t xml:space="preserve">e che </w:t>
      </w:r>
      <w:r w:rsidRPr="00E221F2">
        <w:t xml:space="preserve">optano per il versamento dell’imposta sostitutiva sul maggior reddito da CPB </w:t>
      </w:r>
      <w:r w:rsidR="006B7317">
        <w:t>e dai c</w:t>
      </w:r>
      <w:r w:rsidRPr="00E221F2">
        <w:t xml:space="preserve">ontribuenti che, indipendentemente </w:t>
      </w:r>
      <w:r w:rsidR="006B7317">
        <w:t>abbiano o meno</w:t>
      </w:r>
      <w:r w:rsidRPr="00E221F2">
        <w:t xml:space="preserve"> aderito al CPB, </w:t>
      </w:r>
      <w:r w:rsidR="006B7317">
        <w:t>ricevo</w:t>
      </w:r>
      <w:r w:rsidR="00F934EA">
        <w:t>no</w:t>
      </w:r>
      <w:r w:rsidR="006B7317">
        <w:t xml:space="preserve"> redditi da </w:t>
      </w:r>
      <w:r w:rsidRPr="00E221F2">
        <w:t>partecipa</w:t>
      </w:r>
      <w:r w:rsidR="006B7317">
        <w:t>zione in</w:t>
      </w:r>
      <w:r w:rsidRPr="00E221F2">
        <w:t xml:space="preserve"> società che aderiscono al </w:t>
      </w:r>
      <w:r w:rsidR="00F934EA">
        <w:t>CPB</w:t>
      </w:r>
      <w:r w:rsidRPr="00E221F2">
        <w:t xml:space="preserve"> e imputano al socio la quota di imposta sostitutiva</w:t>
      </w:r>
      <w:r w:rsidR="00F934EA">
        <w:t>.</w:t>
      </w:r>
    </w:p>
    <w:p w14:paraId="50865999" w14:textId="77777777" w:rsidR="00E221F2" w:rsidRDefault="00E221F2" w:rsidP="00C53CE7">
      <w:pPr>
        <w:pStyle w:val="CorpoAltF0"/>
      </w:pPr>
    </w:p>
    <w:p w14:paraId="18E2555F" w14:textId="77777777" w:rsidR="00E221F2" w:rsidRDefault="00E221F2" w:rsidP="00C53CE7">
      <w:pPr>
        <w:pStyle w:val="CorpoAltF0"/>
      </w:pPr>
    </w:p>
    <w:p w14:paraId="3263EEDF" w14:textId="42BDC840" w:rsidR="00C53CE7" w:rsidRDefault="00B77839" w:rsidP="00C53CE7">
      <w:pPr>
        <w:pStyle w:val="CorpoAltF0"/>
      </w:pPr>
      <w:r>
        <w:rPr>
          <w:noProof/>
        </w:rPr>
        <w:drawing>
          <wp:inline distT="0" distB="0" distL="0" distR="0" wp14:anchorId="05B8290D" wp14:editId="7A6036D7">
            <wp:extent cx="6120130" cy="518795"/>
            <wp:effectExtent l="57150" t="57150" r="90170" b="90805"/>
            <wp:docPr id="189479703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797038" name=""/>
                    <pic:cNvPicPr/>
                  </pic:nvPicPr>
                  <pic:blipFill>
                    <a:blip r:embed="rId72"/>
                    <a:stretch>
                      <a:fillRect/>
                    </a:stretch>
                  </pic:blipFill>
                  <pic:spPr>
                    <a:xfrm>
                      <a:off x="0" y="0"/>
                      <a:ext cx="6120130" cy="51879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F0CD3BA" w14:textId="77777777" w:rsidR="00C53CE7" w:rsidRDefault="00C53CE7" w:rsidP="00C53CE7">
      <w:pPr>
        <w:pStyle w:val="CorpoAltF0"/>
      </w:pPr>
    </w:p>
    <w:p w14:paraId="3D28BAA7" w14:textId="77777777" w:rsidR="00A94974" w:rsidRDefault="00A94974" w:rsidP="00C53CE7">
      <w:pPr>
        <w:pStyle w:val="CorpoAltF0"/>
      </w:pPr>
    </w:p>
    <w:p w14:paraId="67EEE811" w14:textId="193328BF" w:rsidR="00C53CE7" w:rsidRDefault="00107B0E" w:rsidP="00C53CE7">
      <w:pPr>
        <w:pStyle w:val="CorpoAltF0"/>
      </w:pPr>
      <w:r>
        <w:t xml:space="preserve">La valorizzazione </w:t>
      </w:r>
      <w:r w:rsidR="00A94974">
        <w:t>dei</w:t>
      </w:r>
      <w:r>
        <w:t xml:space="preserve"> campi di cui al </w:t>
      </w:r>
      <w:r w:rsidR="00F934EA">
        <w:t xml:space="preserve">rigo CP1 </w:t>
      </w:r>
      <w:r>
        <w:t>è condizionata dal flag “</w:t>
      </w:r>
      <w:r w:rsidRPr="00107B0E">
        <w:rPr>
          <w:b/>
          <w:bCs/>
        </w:rPr>
        <w:t>Applica imposta sostitutiva</w:t>
      </w:r>
      <w:r>
        <w:t>”</w:t>
      </w:r>
      <w:r w:rsidR="00A96104">
        <w:t xml:space="preserve"> che è</w:t>
      </w:r>
      <w:r>
        <w:t xml:space="preserve"> barrato in automatico dalla procedura se </w:t>
      </w:r>
      <w:r w:rsidR="00A94974">
        <w:t xml:space="preserve">dagli opportuni calcoli eseguiti </w:t>
      </w:r>
      <w:r>
        <w:t>risulta conveniente applicare l’imposta sostitutiva</w:t>
      </w:r>
      <w:r w:rsidR="00A94974">
        <w:t>.</w:t>
      </w:r>
    </w:p>
    <w:p w14:paraId="15793098" w14:textId="41D7B7C7" w:rsidR="00A94974" w:rsidRDefault="00A94974" w:rsidP="00C53CE7">
      <w:pPr>
        <w:pStyle w:val="CorpoAltF0"/>
      </w:pPr>
      <w:r>
        <w:t>Pertanto</w:t>
      </w:r>
      <w:r w:rsidR="00A96104">
        <w:t>,</w:t>
      </w:r>
      <w:r>
        <w:t xml:space="preserve"> solo se risulta barrato tale flag, che può essere barrato anche manualmente, </w:t>
      </w:r>
      <w:r w:rsidR="00A96104">
        <w:t>risulteranno</w:t>
      </w:r>
      <w:r>
        <w:t xml:space="preserve"> compilati i campi del rigo CP1</w:t>
      </w:r>
      <w:r w:rsidR="00A96104">
        <w:t>, ovvero:</w:t>
      </w:r>
    </w:p>
    <w:p w14:paraId="3D34EDC7" w14:textId="77777777" w:rsidR="00A96104" w:rsidRDefault="00A96104" w:rsidP="00203CE3">
      <w:pPr>
        <w:pStyle w:val="CorpoAltF0"/>
        <w:numPr>
          <w:ilvl w:val="0"/>
          <w:numId w:val="22"/>
        </w:numPr>
      </w:pPr>
      <w:r>
        <w:t>colonna 1 “</w:t>
      </w:r>
      <w:r w:rsidRPr="00A96104">
        <w:rPr>
          <w:i/>
          <w:iCs/>
        </w:rPr>
        <w:t>Reddito concordato</w:t>
      </w:r>
      <w:r>
        <w:t xml:space="preserve">”: viene riportato il valore di cui al rigo </w:t>
      </w:r>
      <w:r w:rsidRPr="00D90497">
        <w:t>P06</w:t>
      </w:r>
      <w:r>
        <w:t>;</w:t>
      </w:r>
    </w:p>
    <w:p w14:paraId="4DC4C750" w14:textId="7D417161" w:rsidR="00A96104" w:rsidRDefault="002F5F72" w:rsidP="00203CE3">
      <w:pPr>
        <w:pStyle w:val="CorpoAltF0"/>
        <w:numPr>
          <w:ilvl w:val="0"/>
          <w:numId w:val="22"/>
        </w:numPr>
      </w:pPr>
      <w:r>
        <w:t>colonna 2 “</w:t>
      </w:r>
      <w:r w:rsidRPr="002F5F72">
        <w:rPr>
          <w:i/>
          <w:iCs/>
        </w:rPr>
        <w:t>Reddito ante CPB rettificato</w:t>
      </w:r>
      <w:r>
        <w:t xml:space="preserve">”: viene riportato il valore di cui al rigo </w:t>
      </w:r>
      <w:r w:rsidRPr="00D90497">
        <w:t>P0</w:t>
      </w:r>
      <w:r>
        <w:t>4;</w:t>
      </w:r>
    </w:p>
    <w:p w14:paraId="03D2CCE6" w14:textId="6BC9122B" w:rsidR="002F5F72" w:rsidRDefault="002F5F72" w:rsidP="00203CE3">
      <w:pPr>
        <w:pStyle w:val="CorpoAltF0"/>
        <w:numPr>
          <w:ilvl w:val="0"/>
          <w:numId w:val="22"/>
        </w:numPr>
      </w:pPr>
      <w:r>
        <w:t>colonna 3 “</w:t>
      </w:r>
      <w:r w:rsidRPr="002F5F72">
        <w:rPr>
          <w:i/>
          <w:iCs/>
        </w:rPr>
        <w:t>Imponibile</w:t>
      </w:r>
      <w:r>
        <w:t xml:space="preserve">”: è il maggior reddito dato dalla differenza tra </w:t>
      </w:r>
      <w:r w:rsidR="008F2C1C">
        <w:t>il rigo P06 e P04 di cui alle colonne 1 e 2 e su cui viene calcolata l’imposta sostitutiva;</w:t>
      </w:r>
    </w:p>
    <w:p w14:paraId="28DBD7A7" w14:textId="77777777" w:rsidR="00772652" w:rsidRDefault="008F2C1C" w:rsidP="00203CE3">
      <w:pPr>
        <w:pStyle w:val="CorpoAltF0"/>
        <w:numPr>
          <w:ilvl w:val="0"/>
          <w:numId w:val="22"/>
        </w:numPr>
      </w:pPr>
      <w:r>
        <w:t>colonna 4 “</w:t>
      </w:r>
      <w:r w:rsidRPr="008F2C1C">
        <w:rPr>
          <w:i/>
          <w:iCs/>
        </w:rPr>
        <w:t>Aliquota</w:t>
      </w:r>
      <w:r>
        <w:t xml:space="preserve">”: </w:t>
      </w:r>
      <w:r w:rsidR="007C4D24">
        <w:t>viene indicata l’aliquota applicata, ovvero 10% s</w:t>
      </w:r>
      <w:r w:rsidR="007C4D24" w:rsidRPr="007C4D24">
        <w:t xml:space="preserve">e </w:t>
      </w:r>
      <w:r w:rsidR="007C4D24">
        <w:t>l’i</w:t>
      </w:r>
      <w:r w:rsidR="007C4D24" w:rsidRPr="007C4D24">
        <w:t xml:space="preserve">ndice ISA </w:t>
      </w:r>
      <w:r w:rsidR="007C4D24">
        <w:t>dell’anno precedente</w:t>
      </w:r>
      <w:r w:rsidR="007C4D24" w:rsidRPr="007C4D24">
        <w:t xml:space="preserve"> è maggiore o uguale a 8</w:t>
      </w:r>
      <w:r w:rsidR="007C4D24">
        <w:t>, 12% s</w:t>
      </w:r>
      <w:r w:rsidR="007C4D24" w:rsidRPr="007C4D24">
        <w:t xml:space="preserve">e </w:t>
      </w:r>
      <w:r w:rsidR="007C4D24">
        <w:t>l’i</w:t>
      </w:r>
      <w:r w:rsidR="007C4D24" w:rsidRPr="007C4D24">
        <w:t xml:space="preserve">ndice ISA </w:t>
      </w:r>
      <w:r w:rsidR="007C4D24">
        <w:t>dell’anno precedente</w:t>
      </w:r>
      <w:r w:rsidR="007C4D24" w:rsidRPr="007C4D24">
        <w:t xml:space="preserve"> è maggiore o uguale a </w:t>
      </w:r>
      <w:r w:rsidR="007C4D24">
        <w:t>6 e inferiore a 8</w:t>
      </w:r>
      <w:r w:rsidR="00772652">
        <w:t>, 15% s</w:t>
      </w:r>
      <w:r w:rsidR="00772652" w:rsidRPr="007C4D24">
        <w:t xml:space="preserve">e </w:t>
      </w:r>
      <w:r w:rsidR="00772652">
        <w:t>l’i</w:t>
      </w:r>
      <w:r w:rsidR="00772652" w:rsidRPr="007C4D24">
        <w:t xml:space="preserve">ndice ISA </w:t>
      </w:r>
      <w:r w:rsidR="00772652">
        <w:t>dell’anno precedente</w:t>
      </w:r>
      <w:r w:rsidR="00772652" w:rsidRPr="007C4D24">
        <w:t xml:space="preserve"> è </w:t>
      </w:r>
      <w:r w:rsidR="00772652">
        <w:t>inferiore a 6;</w:t>
      </w:r>
    </w:p>
    <w:p w14:paraId="46651BCA" w14:textId="7A9945E1" w:rsidR="008F2C1C" w:rsidRDefault="00772652" w:rsidP="00203CE3">
      <w:pPr>
        <w:pStyle w:val="CorpoAltF0"/>
        <w:numPr>
          <w:ilvl w:val="0"/>
          <w:numId w:val="22"/>
        </w:numPr>
      </w:pPr>
      <w:r>
        <w:t>colonna 5 “</w:t>
      </w:r>
      <w:r w:rsidRPr="00772652">
        <w:rPr>
          <w:i/>
          <w:iCs/>
        </w:rPr>
        <w:t>Imposta</w:t>
      </w:r>
      <w:r>
        <w:t xml:space="preserve">”: </w:t>
      </w:r>
      <w:r w:rsidR="00004DC0">
        <w:t xml:space="preserve">è l’imposta sostitutiva calcolata che verrà riportata nel rigo RX38 colonna 1 </w:t>
      </w:r>
      <w:r w:rsidR="005F2D96">
        <w:t>“</w:t>
      </w:r>
      <w:r w:rsidR="005F2D96" w:rsidRPr="005F2D96">
        <w:rPr>
          <w:i/>
          <w:iCs/>
        </w:rPr>
        <w:t>Imposta sostitutiva di cui al quadro CP – sez. I</w:t>
      </w:r>
      <w:r w:rsidR="005F2D96">
        <w:t xml:space="preserve">” </w:t>
      </w:r>
      <w:r w:rsidR="00004DC0">
        <w:t xml:space="preserve">ed attribuita ai soci pro quota. </w:t>
      </w:r>
    </w:p>
    <w:p w14:paraId="367BBF40" w14:textId="77777777" w:rsidR="00772652" w:rsidRDefault="00772652" w:rsidP="00772652">
      <w:pPr>
        <w:pStyle w:val="CorpoAltF0"/>
      </w:pPr>
    </w:p>
    <w:p w14:paraId="6BFDFE74" w14:textId="29EE2397" w:rsidR="00772652" w:rsidRDefault="00881156" w:rsidP="00772652">
      <w:pPr>
        <w:pStyle w:val="CorpoAltF0"/>
      </w:pPr>
      <w:r>
        <w:t xml:space="preserve">I righi CP3-CP5 </w:t>
      </w:r>
      <w:r w:rsidR="00293601">
        <w:t>espongono</w:t>
      </w:r>
      <w:r w:rsidR="00CC2AE8">
        <w:t xml:space="preserve"> i dati relativi alla/e società trasparenti partecipate</w:t>
      </w:r>
      <w:r w:rsidR="008B34FA">
        <w:t>,</w:t>
      </w:r>
      <w:r w:rsidR="00CC2AE8">
        <w:t xml:space="preserve"> </w:t>
      </w:r>
      <w:r w:rsidR="001C436E">
        <w:t>relativamente al</w:t>
      </w:r>
      <w:r w:rsidR="00CC2AE8">
        <w:t xml:space="preserve"> codice fiscale di tali società e </w:t>
      </w:r>
      <w:r w:rsidR="001C436E">
        <w:t>al</w:t>
      </w:r>
      <w:r w:rsidR="00CC2AE8">
        <w:t>l’impo</w:t>
      </w:r>
      <w:r w:rsidR="00CA2F4A">
        <w:t>s</w:t>
      </w:r>
      <w:r w:rsidR="00CC2AE8">
        <w:t>ta sostitutiva dov</w:t>
      </w:r>
      <w:r w:rsidR="00CA2F4A">
        <w:t>u</w:t>
      </w:r>
      <w:r w:rsidR="00CC2AE8">
        <w:t>ta d</w:t>
      </w:r>
      <w:r w:rsidR="00CA2F4A">
        <w:t>a</w:t>
      </w:r>
      <w:r w:rsidR="00CC2AE8">
        <w:t>lla società dichiarante socia</w:t>
      </w:r>
      <w:r w:rsidR="008B34FA">
        <w:t xml:space="preserve"> provenienti dalle partecipazioni in trasparenza</w:t>
      </w:r>
      <w:r w:rsidR="00CA2F4A">
        <w:t>.</w:t>
      </w:r>
    </w:p>
    <w:p w14:paraId="61F39534" w14:textId="132854A7" w:rsidR="00142C17" w:rsidRDefault="00CA2F4A" w:rsidP="00C53CE7">
      <w:pPr>
        <w:pStyle w:val="CorpoAltF0"/>
      </w:pPr>
      <w:r>
        <w:t>Tali informazioni</w:t>
      </w:r>
      <w:r w:rsidR="001C436E">
        <w:t>, se inserite</w:t>
      </w:r>
      <w:r>
        <w:t xml:space="preserve"> nel prospetto degli importi ricevuti</w:t>
      </w:r>
      <w:r w:rsidR="00102179">
        <w:t xml:space="preserve"> dei righi RF58/59,</w:t>
      </w:r>
      <w:r>
        <w:t xml:space="preserve"> </w:t>
      </w:r>
      <w:r w:rsidR="007816B6">
        <w:t xml:space="preserve">oppure nel rigo RS100, </w:t>
      </w:r>
      <w:r>
        <w:t xml:space="preserve">vengono </w:t>
      </w:r>
      <w:r w:rsidR="00102179">
        <w:t xml:space="preserve">automaticamente </w:t>
      </w:r>
      <w:r>
        <w:t>preleva</w:t>
      </w:r>
      <w:r w:rsidR="00102179">
        <w:t>te e trasferite nella griglia del rigo CP2 oppure</w:t>
      </w:r>
      <w:r w:rsidR="001C436E">
        <w:t>, in alternativa,</w:t>
      </w:r>
      <w:r w:rsidR="00102179">
        <w:t xml:space="preserve"> possono essere inserite anche</w:t>
      </w:r>
      <w:r w:rsidR="007816B6">
        <w:t xml:space="preserve"> </w:t>
      </w:r>
      <w:r w:rsidR="00102179">
        <w:t>manualmente.</w:t>
      </w:r>
      <w:r w:rsidR="001C436E">
        <w:t xml:space="preserve"> Se prelevate dalla procedura</w:t>
      </w:r>
      <w:r w:rsidR="008B34FA">
        <w:t>,</w:t>
      </w:r>
      <w:r w:rsidR="001C436E">
        <w:t xml:space="preserve"> dai suddetti righi</w:t>
      </w:r>
      <w:r w:rsidR="008B34FA">
        <w:t>,</w:t>
      </w:r>
      <w:r w:rsidR="00E91B5C">
        <w:t xml:space="preserve"> viene inserita la spunta </w:t>
      </w:r>
    </w:p>
    <w:p w14:paraId="51378C7D" w14:textId="41EAA61E" w:rsidR="00C53CE7" w:rsidRDefault="00E91B5C" w:rsidP="00C53CE7">
      <w:pPr>
        <w:pStyle w:val="CorpoAltF0"/>
      </w:pPr>
      <w:r>
        <w:t>(</w:t>
      </w:r>
      <w:r>
        <w:rPr>
          <w:noProof/>
        </w:rPr>
        <w:drawing>
          <wp:inline distT="0" distB="0" distL="0" distR="0" wp14:anchorId="51D8EBE8" wp14:editId="0C78B57B">
            <wp:extent cx="262255" cy="143124"/>
            <wp:effectExtent l="0" t="0" r="0" b="0"/>
            <wp:docPr id="5386681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66811" name=""/>
                    <pic:cNvPicPr/>
                  </pic:nvPicPr>
                  <pic:blipFill rotWithShape="1">
                    <a:blip r:embed="rId73"/>
                    <a:srcRect l="1" t="-1" r="16521" b="24830"/>
                    <a:stretch/>
                  </pic:blipFill>
                  <pic:spPr bwMode="auto">
                    <a:xfrm>
                      <a:off x="0" y="0"/>
                      <a:ext cx="262393" cy="143199"/>
                    </a:xfrm>
                    <a:prstGeom prst="rect">
                      <a:avLst/>
                    </a:prstGeom>
                    <a:ln>
                      <a:noFill/>
                    </a:ln>
                    <a:extLst>
                      <a:ext uri="{53640926-AAD7-44D8-BBD7-CCE9431645EC}">
                        <a14:shadowObscured xmlns:a14="http://schemas.microsoft.com/office/drawing/2010/main"/>
                      </a:ext>
                    </a:extLst>
                  </pic:spPr>
                </pic:pic>
              </a:graphicData>
            </a:graphic>
          </wp:inline>
        </w:drawing>
      </w:r>
      <w:r>
        <w:t>) nella colonna “</w:t>
      </w:r>
      <w:r w:rsidRPr="00142C17">
        <w:rPr>
          <w:b/>
          <w:bCs/>
        </w:rPr>
        <w:t>Prelevato</w:t>
      </w:r>
      <w:r>
        <w:t>”.</w:t>
      </w:r>
    </w:p>
    <w:p w14:paraId="6BE235DA" w14:textId="77777777" w:rsidR="00142C17" w:rsidRDefault="00142C17" w:rsidP="00C53CE7">
      <w:pPr>
        <w:pStyle w:val="CorpoAltF0"/>
      </w:pPr>
    </w:p>
    <w:p w14:paraId="68AF9B73" w14:textId="77777777" w:rsidR="00142C17" w:rsidRDefault="00142C17" w:rsidP="00C53CE7">
      <w:pPr>
        <w:pStyle w:val="CorpoAltF0"/>
      </w:pPr>
    </w:p>
    <w:p w14:paraId="7F709DCD" w14:textId="6402D133" w:rsidR="00142C17" w:rsidRDefault="00142C17" w:rsidP="00C53CE7">
      <w:pPr>
        <w:pStyle w:val="CorpoAltF0"/>
      </w:pPr>
      <w:r>
        <w:rPr>
          <w:noProof/>
        </w:rPr>
        <w:drawing>
          <wp:inline distT="0" distB="0" distL="0" distR="0" wp14:anchorId="5B2090C1" wp14:editId="4F6F8B4F">
            <wp:extent cx="6080374" cy="401955"/>
            <wp:effectExtent l="57150" t="57150" r="92075" b="93345"/>
            <wp:docPr id="175840824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08240" name=""/>
                    <pic:cNvPicPr/>
                  </pic:nvPicPr>
                  <pic:blipFill rotWithShape="1">
                    <a:blip r:embed="rId74"/>
                    <a:srcRect l="650"/>
                    <a:stretch/>
                  </pic:blipFill>
                  <pic:spPr bwMode="auto">
                    <a:xfrm>
                      <a:off x="0" y="0"/>
                      <a:ext cx="6080374" cy="40195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BDE107E" w14:textId="77777777" w:rsidR="00142C17" w:rsidRDefault="00142C17" w:rsidP="00C53CE7">
      <w:pPr>
        <w:pStyle w:val="CorpoAltF0"/>
      </w:pPr>
    </w:p>
    <w:p w14:paraId="6CBE03A1" w14:textId="77777777" w:rsidR="00293601" w:rsidRDefault="00293601" w:rsidP="00C53CE7">
      <w:pPr>
        <w:pStyle w:val="CorpoAltF0"/>
      </w:pPr>
    </w:p>
    <w:p w14:paraId="2F0C56FD" w14:textId="5FEB5069" w:rsidR="007816B6" w:rsidRDefault="007816B6" w:rsidP="00C53CE7">
      <w:pPr>
        <w:pStyle w:val="CorpoAltF0"/>
      </w:pPr>
      <w:r>
        <w:t xml:space="preserve">L’imposta sostitutiva </w:t>
      </w:r>
      <w:r w:rsidR="000B52B8">
        <w:t xml:space="preserve">o la somma delle imposte sostitutive di cui ai righi CP3-CP5 </w:t>
      </w:r>
      <w:r w:rsidR="00293601">
        <w:t xml:space="preserve">colonna 2 </w:t>
      </w:r>
      <w:r w:rsidR="000B52B8">
        <w:t>viene poi trascritta nel rigo RX38 colonna 1</w:t>
      </w:r>
      <w:r w:rsidR="005F2D96">
        <w:t xml:space="preserve"> “</w:t>
      </w:r>
      <w:r w:rsidR="005F2D96" w:rsidRPr="005F2D96">
        <w:rPr>
          <w:i/>
          <w:iCs/>
        </w:rPr>
        <w:t>Imposta sostitutiva di cui al quadro CP – sez. I</w:t>
      </w:r>
      <w:r w:rsidR="005F2D96">
        <w:t>”</w:t>
      </w:r>
      <w:r w:rsidR="000B52B8">
        <w:t>.</w:t>
      </w:r>
    </w:p>
    <w:p w14:paraId="62304434" w14:textId="77777777" w:rsidR="00C53CE7" w:rsidRDefault="00C53CE7" w:rsidP="00C53CE7">
      <w:pPr>
        <w:pStyle w:val="CorpoAltF0"/>
      </w:pPr>
    </w:p>
    <w:p w14:paraId="79A95DA0" w14:textId="77777777" w:rsidR="00C53CE7" w:rsidRDefault="00C53CE7" w:rsidP="00C53CE7">
      <w:pPr>
        <w:pStyle w:val="CorpoAltF0"/>
      </w:pPr>
    </w:p>
    <w:p w14:paraId="2D58CBAA" w14:textId="77A55EFE" w:rsidR="00E86F3B" w:rsidRPr="00037DFC" w:rsidRDefault="00E86F3B" w:rsidP="00E86F3B">
      <w:pPr>
        <w:pStyle w:val="CorpoAltF0"/>
        <w:rPr>
          <w:b/>
          <w:bCs/>
          <w:u w:val="single"/>
        </w:rPr>
      </w:pPr>
      <w:r w:rsidRPr="00037DFC">
        <w:rPr>
          <w:b/>
          <w:bCs/>
          <w:u w:val="single"/>
        </w:rPr>
        <w:t xml:space="preserve">Sezione </w:t>
      </w:r>
      <w:r>
        <w:rPr>
          <w:b/>
          <w:bCs/>
          <w:u w:val="single"/>
        </w:rPr>
        <w:t>I</w:t>
      </w:r>
      <w:r w:rsidRPr="00037DFC">
        <w:rPr>
          <w:b/>
          <w:bCs/>
          <w:u w:val="single"/>
        </w:rPr>
        <w:t>I</w:t>
      </w:r>
      <w:r>
        <w:rPr>
          <w:b/>
          <w:bCs/>
          <w:u w:val="single"/>
        </w:rPr>
        <w:t xml:space="preserve"> “Reddito d’impresa concordato assoggettato ad imposizione”</w:t>
      </w:r>
    </w:p>
    <w:p w14:paraId="4289F4ED" w14:textId="77777777" w:rsidR="00E86F3B" w:rsidRDefault="00E86F3B" w:rsidP="00E86F3B">
      <w:pPr>
        <w:pStyle w:val="CorpoAltF0"/>
      </w:pPr>
    </w:p>
    <w:p w14:paraId="5F745071" w14:textId="77777777" w:rsidR="00821B37" w:rsidRDefault="00A4080A" w:rsidP="00C53CE7">
      <w:pPr>
        <w:pStyle w:val="CorpoAltF0"/>
      </w:pPr>
      <w:r>
        <w:t xml:space="preserve">Tale </w:t>
      </w:r>
      <w:r w:rsidRPr="00A4080A">
        <w:t xml:space="preserve">sezione </w:t>
      </w:r>
      <w:r>
        <w:t>deve essere</w:t>
      </w:r>
      <w:r w:rsidRPr="00A4080A">
        <w:t xml:space="preserve"> compilata da coloro che </w:t>
      </w:r>
      <w:r>
        <w:t>aderiscono al</w:t>
      </w:r>
      <w:r w:rsidRPr="00A4080A">
        <w:t xml:space="preserve"> CPB, indipendentemente dal fatto che </w:t>
      </w:r>
      <w:r w:rsidR="003B5C51">
        <w:t xml:space="preserve">si avvalgono o meno del regime di </w:t>
      </w:r>
      <w:r w:rsidRPr="00A4080A">
        <w:t>imposta sostitutiva</w:t>
      </w:r>
      <w:r w:rsidR="003B5C51">
        <w:t xml:space="preserve"> per determinare il reddito d’impresa da assoggettare </w:t>
      </w:r>
      <w:proofErr w:type="spellStart"/>
      <w:r w:rsidR="003B5C51">
        <w:t>ad</w:t>
      </w:r>
      <w:proofErr w:type="spellEnd"/>
      <w:r w:rsidR="003B5C51">
        <w:t xml:space="preserve"> imposta</w:t>
      </w:r>
      <w:r w:rsidRPr="00A4080A">
        <w:t xml:space="preserve">. I contribuenti </w:t>
      </w:r>
      <w:r w:rsidR="003B5C51">
        <w:t>che compilano tale sezione</w:t>
      </w:r>
      <w:r w:rsidR="00821B37">
        <w:t xml:space="preserve"> devono</w:t>
      </w:r>
      <w:r w:rsidRPr="00A4080A">
        <w:t xml:space="preserve"> compilare anche il quadro RF. </w:t>
      </w:r>
    </w:p>
    <w:p w14:paraId="686E20BA" w14:textId="14AEE309" w:rsidR="00846CB9" w:rsidRDefault="00846CB9" w:rsidP="00C53CE7">
      <w:pPr>
        <w:pStyle w:val="CorpoAltF0"/>
      </w:pPr>
      <w:r>
        <w:t>Tale sezione comprende i righi CP6 “</w:t>
      </w:r>
      <w:r w:rsidRPr="00846CB9">
        <w:rPr>
          <w:i/>
          <w:iCs/>
        </w:rPr>
        <w:t>Variazioni art.16</w:t>
      </w:r>
      <w:r>
        <w:t>” e CP7</w:t>
      </w:r>
      <w:r w:rsidR="00E13D84">
        <w:t xml:space="preserve"> “</w:t>
      </w:r>
      <w:r w:rsidR="00E13D84" w:rsidRPr="00E13D84">
        <w:rPr>
          <w:i/>
          <w:iCs/>
        </w:rPr>
        <w:t>Reddito d’impresa</w:t>
      </w:r>
      <w:r w:rsidR="00E13D84">
        <w:t>”</w:t>
      </w:r>
      <w:r>
        <w:t>.</w:t>
      </w:r>
    </w:p>
    <w:p w14:paraId="7A513EB6" w14:textId="77777777" w:rsidR="00E862A5" w:rsidRDefault="00F22C72" w:rsidP="00C53CE7">
      <w:pPr>
        <w:pStyle w:val="CorpoAltF0"/>
      </w:pPr>
      <w:r>
        <w:t>Le variazioni di cui all’art. 16, comma 1, lett. a) e b) del decreto</w:t>
      </w:r>
      <w:r w:rsidR="000511B8">
        <w:t xml:space="preserve"> </w:t>
      </w:r>
      <w:r>
        <w:t>CPB</w:t>
      </w:r>
      <w:r w:rsidR="000511B8">
        <w:t xml:space="preserve"> </w:t>
      </w:r>
      <w:r w:rsidR="00E13D84">
        <w:t>e di cui al rigo CP6 vanno</w:t>
      </w:r>
      <w:r w:rsidR="000511B8">
        <w:t xml:space="preserve"> </w:t>
      </w:r>
      <w:r w:rsidR="00BB4325">
        <w:t>indicate</w:t>
      </w:r>
      <w:r w:rsidR="000511B8">
        <w:t xml:space="preserve"> nelle colonne da 1 a </w:t>
      </w:r>
      <w:r w:rsidR="001F1659">
        <w:t>8</w:t>
      </w:r>
      <w:r w:rsidR="00A0770C">
        <w:t>, “</w:t>
      </w:r>
      <w:r w:rsidR="00A0770C" w:rsidRPr="00263599">
        <w:rPr>
          <w:i/>
          <w:iCs/>
        </w:rPr>
        <w:t>Plusvalenze</w:t>
      </w:r>
      <w:r w:rsidR="00A0770C">
        <w:t>”, “</w:t>
      </w:r>
      <w:r w:rsidR="00A0770C" w:rsidRPr="00263599">
        <w:rPr>
          <w:i/>
          <w:iCs/>
        </w:rPr>
        <w:t>Sopravvenienze attive</w:t>
      </w:r>
      <w:r w:rsidR="00A0770C">
        <w:t>”, “</w:t>
      </w:r>
      <w:r w:rsidR="00A0770C" w:rsidRPr="00263599">
        <w:rPr>
          <w:i/>
          <w:iCs/>
        </w:rPr>
        <w:t>Redditi da partecipazione</w:t>
      </w:r>
      <w:r w:rsidR="00A0770C">
        <w:t>”, “</w:t>
      </w:r>
      <w:r w:rsidR="00A0770C" w:rsidRPr="00263599">
        <w:rPr>
          <w:i/>
          <w:iCs/>
        </w:rPr>
        <w:t>Utili distribuiti</w:t>
      </w:r>
      <w:r w:rsidR="00A0770C">
        <w:t>”, “</w:t>
      </w:r>
      <w:r w:rsidR="00A0770C" w:rsidRPr="00263599">
        <w:rPr>
          <w:i/>
          <w:iCs/>
        </w:rPr>
        <w:t>Minusvalenze</w:t>
      </w:r>
      <w:r w:rsidR="00A0770C">
        <w:t>”, “</w:t>
      </w:r>
      <w:r w:rsidR="00A0770C" w:rsidRPr="00263599">
        <w:rPr>
          <w:i/>
          <w:iCs/>
        </w:rPr>
        <w:t>Sopravvenienze passive</w:t>
      </w:r>
      <w:r w:rsidR="00A0770C">
        <w:t>”, “</w:t>
      </w:r>
      <w:r w:rsidR="00A0770C" w:rsidRPr="00263599">
        <w:rPr>
          <w:i/>
          <w:iCs/>
        </w:rPr>
        <w:t>Perdite su crediti</w:t>
      </w:r>
      <w:r w:rsidR="00A0770C">
        <w:t>”, “</w:t>
      </w:r>
      <w:r w:rsidR="00A0770C" w:rsidRPr="00263599">
        <w:rPr>
          <w:i/>
          <w:iCs/>
        </w:rPr>
        <w:t>Perdite da partecipazione</w:t>
      </w:r>
      <w:r w:rsidR="00A0770C">
        <w:t>”</w:t>
      </w:r>
      <w:r w:rsidR="004E1AB7">
        <w:t xml:space="preserve"> e</w:t>
      </w:r>
      <w:r w:rsidR="000511B8">
        <w:t xml:space="preserve"> </w:t>
      </w:r>
      <w:r w:rsidR="004E1AB7">
        <w:t>s</w:t>
      </w:r>
      <w:r w:rsidR="000511B8">
        <w:t xml:space="preserve">ono prelevate in sede di trasferimento e trascritte negli appositi campi purché sia presente il </w:t>
      </w:r>
      <w:r w:rsidR="00950B90">
        <w:t>“</w:t>
      </w:r>
      <w:r w:rsidR="00950B90" w:rsidRPr="00943240">
        <w:rPr>
          <w:i/>
          <w:iCs/>
        </w:rPr>
        <w:t>Reddito Concordato 2024 (P06)</w:t>
      </w:r>
      <w:r w:rsidR="00950B90">
        <w:t xml:space="preserve">”, viceversa le suddette variazioni contabili non debbono essere esposte. </w:t>
      </w:r>
    </w:p>
    <w:p w14:paraId="5DFF3B54" w14:textId="77777777" w:rsidR="00E862A5" w:rsidRDefault="00E862A5" w:rsidP="00C53CE7">
      <w:pPr>
        <w:pStyle w:val="CorpoAltF0"/>
        <w:sectPr w:rsidR="00E862A5" w:rsidSect="007C526A">
          <w:pgSz w:w="11906" w:h="16838"/>
          <w:pgMar w:top="1417" w:right="1134" w:bottom="1134" w:left="1134" w:header="397" w:footer="397" w:gutter="0"/>
          <w:cols w:space="720"/>
          <w:docGrid w:linePitch="326"/>
        </w:sectPr>
      </w:pPr>
    </w:p>
    <w:p w14:paraId="55471E9B" w14:textId="53A25B46" w:rsidR="00950B90" w:rsidRDefault="00E15BFA" w:rsidP="00C53CE7">
      <w:pPr>
        <w:pStyle w:val="CorpoAltF0"/>
      </w:pPr>
      <w:r>
        <w:rPr>
          <w:noProof/>
        </w:rPr>
        <w:lastRenderedPageBreak/>
        <w:drawing>
          <wp:inline distT="0" distB="0" distL="0" distR="0" wp14:anchorId="58326B45" wp14:editId="37606DA7">
            <wp:extent cx="6120130" cy="751205"/>
            <wp:effectExtent l="57150" t="57150" r="90170" b="86995"/>
            <wp:docPr id="111084910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849101" name=""/>
                    <pic:cNvPicPr/>
                  </pic:nvPicPr>
                  <pic:blipFill>
                    <a:blip r:embed="rId75"/>
                    <a:stretch>
                      <a:fillRect/>
                    </a:stretch>
                  </pic:blipFill>
                  <pic:spPr>
                    <a:xfrm>
                      <a:off x="0" y="0"/>
                      <a:ext cx="6120130" cy="75120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F70BE8" w14:textId="77777777" w:rsidR="00950B90" w:rsidRDefault="00950B90" w:rsidP="00C53CE7">
      <w:pPr>
        <w:pStyle w:val="CorpoAltF0"/>
      </w:pPr>
    </w:p>
    <w:p w14:paraId="6121FD58" w14:textId="77777777" w:rsidR="00950B90" w:rsidRDefault="00950B90" w:rsidP="00C53CE7">
      <w:pPr>
        <w:pStyle w:val="CorpoAltF0"/>
      </w:pPr>
    </w:p>
    <w:p w14:paraId="512791BC" w14:textId="23789B8F" w:rsidR="00371326" w:rsidRDefault="00263599" w:rsidP="00C53CE7">
      <w:pPr>
        <w:pStyle w:val="CorpoAltF0"/>
      </w:pPr>
      <w:r>
        <w:t xml:space="preserve">Le variazioni di cui all’art. 16, comma 1, lett. a) e b) del decreto CPB vengono </w:t>
      </w:r>
      <w:r w:rsidR="001A027D">
        <w:t>riportate</w:t>
      </w:r>
      <w:r>
        <w:t xml:space="preserve"> nell’apposito rigo delle</w:t>
      </w:r>
      <w:r w:rsidR="0033657D">
        <w:t xml:space="preserve"> due colonne, “</w:t>
      </w:r>
      <w:r w:rsidR="0033657D" w:rsidRPr="0033657D">
        <w:rPr>
          <w:i/>
          <w:iCs/>
        </w:rPr>
        <w:t>Da quadro di reddito</w:t>
      </w:r>
      <w:r w:rsidR="0033657D">
        <w:t>” e “</w:t>
      </w:r>
      <w:r w:rsidR="0033657D" w:rsidRPr="0033657D">
        <w:rPr>
          <w:i/>
          <w:iCs/>
        </w:rPr>
        <w:t>Altro</w:t>
      </w:r>
      <w:r w:rsidR="003E04F5">
        <w:rPr>
          <w:i/>
          <w:iCs/>
        </w:rPr>
        <w:t>/D</w:t>
      </w:r>
      <w:r w:rsidR="0033657D" w:rsidRPr="0033657D">
        <w:rPr>
          <w:i/>
          <w:iCs/>
        </w:rPr>
        <w:t>a contabilità</w:t>
      </w:r>
      <w:r w:rsidR="0033657D">
        <w:t>”</w:t>
      </w:r>
      <w:r w:rsidR="00371326">
        <w:t xml:space="preserve">, </w:t>
      </w:r>
      <w:r w:rsidR="00571AC1">
        <w:t>leggendo l’apposito dato</w:t>
      </w:r>
      <w:r w:rsidR="00B538AA">
        <w:t xml:space="preserve"> </w:t>
      </w:r>
      <w:r w:rsidR="00571AC1">
        <w:t xml:space="preserve">dal </w:t>
      </w:r>
      <w:r w:rsidR="009C3D87">
        <w:t>quadro RF</w:t>
      </w:r>
      <w:r w:rsidR="003E04F5">
        <w:t>,</w:t>
      </w:r>
      <w:r w:rsidR="009C3D87">
        <w:t xml:space="preserve"> </w:t>
      </w:r>
      <w:r w:rsidR="00B538AA">
        <w:t>per quanto riguarda la colonna “</w:t>
      </w:r>
      <w:r w:rsidR="00B538AA" w:rsidRPr="0033657D">
        <w:rPr>
          <w:i/>
          <w:iCs/>
        </w:rPr>
        <w:t>Da quadro di reddito</w:t>
      </w:r>
      <w:r w:rsidR="00B538AA">
        <w:t xml:space="preserve">” </w:t>
      </w:r>
      <w:r w:rsidR="009C3D87">
        <w:t xml:space="preserve">e da </w:t>
      </w:r>
      <w:r w:rsidR="009C3D87" w:rsidRPr="009C3D87">
        <w:t>trasferimento contabile com</w:t>
      </w:r>
      <w:r w:rsidR="00273480">
        <w:t>e</w:t>
      </w:r>
      <w:r w:rsidR="009C3D87" w:rsidRPr="009C3D87">
        <w:t xml:space="preserve"> da</w:t>
      </w:r>
      <w:r w:rsidR="009C3D87">
        <w:t xml:space="preserve"> personalizzazione dell’apposito quadro CP</w:t>
      </w:r>
      <w:r w:rsidR="003E04F5">
        <w:t>,</w:t>
      </w:r>
      <w:r w:rsidR="00B538AA">
        <w:t xml:space="preserve"> per quanto riguarda la colonna “</w:t>
      </w:r>
      <w:r w:rsidR="00B538AA" w:rsidRPr="0033657D">
        <w:rPr>
          <w:i/>
          <w:iCs/>
        </w:rPr>
        <w:t>Altro</w:t>
      </w:r>
      <w:r w:rsidR="003E04F5">
        <w:rPr>
          <w:i/>
          <w:iCs/>
        </w:rPr>
        <w:t>/D</w:t>
      </w:r>
      <w:r w:rsidR="00B538AA" w:rsidRPr="0033657D">
        <w:rPr>
          <w:i/>
          <w:iCs/>
        </w:rPr>
        <w:t>a contabilità</w:t>
      </w:r>
      <w:r w:rsidR="00B538AA">
        <w:t>”.</w:t>
      </w:r>
    </w:p>
    <w:p w14:paraId="2B62E9C1" w14:textId="77777777" w:rsidR="00371326" w:rsidRDefault="00371326" w:rsidP="00C53CE7">
      <w:pPr>
        <w:pStyle w:val="CorpoAltF0"/>
      </w:pPr>
    </w:p>
    <w:p w14:paraId="151BC2A3" w14:textId="77777777" w:rsidR="0000583C" w:rsidRDefault="0000583C" w:rsidP="00C53CE7">
      <w:pPr>
        <w:pStyle w:val="CorpoAltF0"/>
      </w:pPr>
    </w:p>
    <w:tbl>
      <w:tblPr>
        <w:tblStyle w:val="Grigliatabella"/>
        <w:tblW w:w="0" w:type="auto"/>
        <w:tblInd w:w="108" w:type="dxa"/>
        <w:tblLook w:val="04A0" w:firstRow="1" w:lastRow="0" w:firstColumn="1" w:lastColumn="0" w:noHBand="0" w:noVBand="1"/>
      </w:tblPr>
      <w:tblGrid>
        <w:gridCol w:w="3151"/>
        <w:gridCol w:w="3259"/>
        <w:gridCol w:w="3260"/>
      </w:tblGrid>
      <w:tr w:rsidR="00B538AA" w14:paraId="470F3E9F" w14:textId="77777777" w:rsidTr="00B538AA">
        <w:tc>
          <w:tcPr>
            <w:tcW w:w="3151" w:type="dxa"/>
          </w:tcPr>
          <w:p w14:paraId="2EF1E999" w14:textId="6D715DC9" w:rsidR="00B538AA" w:rsidRDefault="00B538AA" w:rsidP="00273480">
            <w:pPr>
              <w:pStyle w:val="CorpoAltF0"/>
              <w:jc w:val="center"/>
            </w:pPr>
            <w:r>
              <w:t>colonna</w:t>
            </w:r>
          </w:p>
        </w:tc>
        <w:tc>
          <w:tcPr>
            <w:tcW w:w="3259" w:type="dxa"/>
          </w:tcPr>
          <w:p w14:paraId="119B6A67" w14:textId="45A84B13" w:rsidR="00B538AA" w:rsidRDefault="00B538AA" w:rsidP="00273480">
            <w:pPr>
              <w:pStyle w:val="CorpoAltF0"/>
              <w:jc w:val="center"/>
            </w:pPr>
            <w:r>
              <w:t>“</w:t>
            </w:r>
            <w:r w:rsidRPr="0033657D">
              <w:rPr>
                <w:i/>
                <w:iCs/>
              </w:rPr>
              <w:t>Da quadro di reddito</w:t>
            </w:r>
            <w:r>
              <w:t>”</w:t>
            </w:r>
          </w:p>
        </w:tc>
        <w:tc>
          <w:tcPr>
            <w:tcW w:w="3260" w:type="dxa"/>
          </w:tcPr>
          <w:p w14:paraId="124DA067" w14:textId="6454FD5A" w:rsidR="00B538AA" w:rsidRDefault="00B538AA" w:rsidP="00273480">
            <w:pPr>
              <w:pStyle w:val="CorpoAltF0"/>
              <w:jc w:val="center"/>
            </w:pPr>
            <w:r>
              <w:t>“</w:t>
            </w:r>
            <w:r w:rsidRPr="0033657D">
              <w:rPr>
                <w:i/>
                <w:iCs/>
              </w:rPr>
              <w:t>Altro</w:t>
            </w:r>
            <w:r>
              <w:rPr>
                <w:i/>
                <w:iCs/>
              </w:rPr>
              <w:t>/D</w:t>
            </w:r>
            <w:r w:rsidRPr="0033657D">
              <w:rPr>
                <w:i/>
                <w:iCs/>
              </w:rPr>
              <w:t>a contabilità</w:t>
            </w:r>
            <w:r>
              <w:t>”</w:t>
            </w:r>
          </w:p>
        </w:tc>
      </w:tr>
      <w:tr w:rsidR="005A0159" w14:paraId="177F90B3" w14:textId="77777777" w:rsidTr="00455034">
        <w:tc>
          <w:tcPr>
            <w:tcW w:w="3151" w:type="dxa"/>
          </w:tcPr>
          <w:p w14:paraId="022CDF25" w14:textId="3F4ACC08" w:rsidR="005A0159" w:rsidRDefault="005A0159" w:rsidP="005A0159">
            <w:pPr>
              <w:pStyle w:val="CorpoAltF0"/>
            </w:pPr>
            <w:r>
              <w:t>“</w:t>
            </w:r>
            <w:r w:rsidRPr="00371326">
              <w:rPr>
                <w:i/>
                <w:iCs/>
              </w:rPr>
              <w:t>Plusvalenze</w:t>
            </w:r>
            <w:r>
              <w:t xml:space="preserve">”: </w:t>
            </w:r>
          </w:p>
          <w:p w14:paraId="3BE9E032" w14:textId="77777777" w:rsidR="005A0159" w:rsidRDefault="005A0159" w:rsidP="00C53CE7">
            <w:pPr>
              <w:pStyle w:val="CorpoAltF0"/>
            </w:pPr>
          </w:p>
        </w:tc>
        <w:tc>
          <w:tcPr>
            <w:tcW w:w="3259" w:type="dxa"/>
          </w:tcPr>
          <w:p w14:paraId="164AA20D" w14:textId="5EBFDA57" w:rsidR="005A0159" w:rsidRDefault="0051420D" w:rsidP="00C53CE7">
            <w:pPr>
              <w:pStyle w:val="CorpoAltF0"/>
            </w:pPr>
            <w:r>
              <w:t xml:space="preserve">rigo </w:t>
            </w:r>
            <w:r w:rsidR="002C0A44">
              <w:t>RF7</w:t>
            </w:r>
            <w:r w:rsidR="00A95C4D">
              <w:t xml:space="preserve"> (Totale – valore del campo interno “</w:t>
            </w:r>
            <w:r w:rsidR="00A95C4D" w:rsidRPr="00273480">
              <w:rPr>
                <w:i/>
                <w:iCs/>
              </w:rPr>
              <w:t>Sopravvenienze</w:t>
            </w:r>
            <w:r w:rsidR="00A95C4D">
              <w:t>”)</w:t>
            </w:r>
            <w:r w:rsidR="002C0A44">
              <w:t xml:space="preserve"> </w:t>
            </w:r>
            <w:r w:rsidR="005A0159">
              <w:t xml:space="preserve">  </w:t>
            </w:r>
          </w:p>
        </w:tc>
        <w:tc>
          <w:tcPr>
            <w:tcW w:w="3260" w:type="dxa"/>
          </w:tcPr>
          <w:p w14:paraId="483795ED" w14:textId="7737B438" w:rsidR="005A0159" w:rsidRDefault="0051420D" w:rsidP="00273480">
            <w:pPr>
              <w:pStyle w:val="CorpoAltF0"/>
              <w:jc w:val="left"/>
            </w:pPr>
            <w:r w:rsidRPr="00273480">
              <w:t>da trasferimento</w:t>
            </w:r>
            <w:r w:rsidR="009C3D87" w:rsidRPr="00273480">
              <w:t xml:space="preserve"> contabile com</w:t>
            </w:r>
            <w:r w:rsidR="00273480">
              <w:t>e</w:t>
            </w:r>
            <w:r w:rsidR="009C3D87" w:rsidRPr="00273480">
              <w:t xml:space="preserve"> da personalizzazione dell’apposito quadro CP</w:t>
            </w:r>
            <w:r w:rsidR="00F11788">
              <w:t xml:space="preserve"> vengono trasferite le “</w:t>
            </w:r>
            <w:r w:rsidR="00F11788" w:rsidRPr="00F11788">
              <w:rPr>
                <w:i/>
                <w:iCs/>
              </w:rPr>
              <w:t>Plusvalenze non rateizzabili</w:t>
            </w:r>
            <w:r w:rsidR="00F11788">
              <w:t>”</w:t>
            </w:r>
          </w:p>
        </w:tc>
      </w:tr>
      <w:tr w:rsidR="0051420D" w14:paraId="1464E317" w14:textId="77777777" w:rsidTr="00455034">
        <w:tc>
          <w:tcPr>
            <w:tcW w:w="3151" w:type="dxa"/>
          </w:tcPr>
          <w:p w14:paraId="13DED036" w14:textId="4278A99A" w:rsidR="0051420D" w:rsidRDefault="0051420D" w:rsidP="0051420D">
            <w:pPr>
              <w:pStyle w:val="CorpoAltF0"/>
            </w:pPr>
            <w:r w:rsidRPr="0051420D">
              <w:rPr>
                <w:i/>
                <w:iCs/>
              </w:rPr>
              <w:t>Sopravvenienze attive</w:t>
            </w:r>
            <w:r>
              <w:t>”:</w:t>
            </w:r>
          </w:p>
        </w:tc>
        <w:tc>
          <w:tcPr>
            <w:tcW w:w="3259" w:type="dxa"/>
          </w:tcPr>
          <w:p w14:paraId="65E66F66" w14:textId="4D2A1F95" w:rsidR="0051420D" w:rsidRDefault="0051420D" w:rsidP="0051420D">
            <w:pPr>
              <w:pStyle w:val="CorpoAltF0"/>
            </w:pPr>
            <w:r>
              <w:t>rigo RF7 (valore del campo interno “</w:t>
            </w:r>
            <w:r w:rsidRPr="00BB4C7F">
              <w:rPr>
                <w:i/>
                <w:iCs/>
              </w:rPr>
              <w:t>Sopravvenienze</w:t>
            </w:r>
            <w:r>
              <w:t>”)</w:t>
            </w:r>
            <w:r w:rsidR="00FC01DB">
              <w:t xml:space="preserve"> + rigo RF8</w:t>
            </w:r>
            <w:r>
              <w:t xml:space="preserve"> </w:t>
            </w:r>
          </w:p>
        </w:tc>
        <w:tc>
          <w:tcPr>
            <w:tcW w:w="3260" w:type="dxa"/>
          </w:tcPr>
          <w:p w14:paraId="544C7658" w14:textId="1B717D90" w:rsidR="0051420D" w:rsidRDefault="00273480" w:rsidP="00273480">
            <w:pPr>
              <w:pStyle w:val="CorpoAltF0"/>
              <w:jc w:val="left"/>
            </w:pPr>
            <w:r w:rsidRPr="00273480">
              <w:t>da trasferimento contabile com</w:t>
            </w:r>
            <w:r w:rsidR="00BB4C7F">
              <w:t>e</w:t>
            </w:r>
            <w:r w:rsidRPr="00273480">
              <w:t xml:space="preserve"> da personalizzazione dell’apposito quadro CP</w:t>
            </w:r>
            <w:r w:rsidR="00F11788">
              <w:t xml:space="preserve"> vengono trasferite le “</w:t>
            </w:r>
            <w:r w:rsidR="00F11788">
              <w:rPr>
                <w:i/>
                <w:iCs/>
              </w:rPr>
              <w:t>Sopravvenienze</w:t>
            </w:r>
            <w:r w:rsidR="00F11788" w:rsidRPr="00F11788">
              <w:rPr>
                <w:i/>
                <w:iCs/>
              </w:rPr>
              <w:t xml:space="preserve"> non rateizzabili</w:t>
            </w:r>
            <w:r w:rsidR="00F11788">
              <w:t>”</w:t>
            </w:r>
          </w:p>
        </w:tc>
      </w:tr>
      <w:tr w:rsidR="0051420D" w14:paraId="07CA9731" w14:textId="77777777" w:rsidTr="00086A62">
        <w:tc>
          <w:tcPr>
            <w:tcW w:w="3151" w:type="dxa"/>
          </w:tcPr>
          <w:p w14:paraId="7D68AA04" w14:textId="56D487D7" w:rsidR="0051420D" w:rsidRDefault="00E15BFA" w:rsidP="0051420D">
            <w:pPr>
              <w:pStyle w:val="CorpoAltF0"/>
            </w:pPr>
            <w:r>
              <w:t>“</w:t>
            </w:r>
            <w:r w:rsidRPr="00E15BFA">
              <w:rPr>
                <w:i/>
                <w:iCs/>
              </w:rPr>
              <w:t>Redditi da partecipazioni</w:t>
            </w:r>
            <w:r>
              <w:t>”</w:t>
            </w:r>
            <w:r w:rsidR="003E04F5">
              <w:t>:</w:t>
            </w:r>
          </w:p>
        </w:tc>
        <w:tc>
          <w:tcPr>
            <w:tcW w:w="3259" w:type="dxa"/>
          </w:tcPr>
          <w:p w14:paraId="48652C3D" w14:textId="640A6ABF" w:rsidR="00791FCB" w:rsidRDefault="00610D31" w:rsidP="0051420D">
            <w:pPr>
              <w:pStyle w:val="CorpoAltF0"/>
            </w:pPr>
            <w:r>
              <w:t>d</w:t>
            </w:r>
            <w:r w:rsidR="00E15BFA" w:rsidRPr="00E15BFA">
              <w:t xml:space="preserve">al prospetto interno dei </w:t>
            </w:r>
            <w:r w:rsidR="00791FCB">
              <w:t>“</w:t>
            </w:r>
            <w:r w:rsidR="00E15BFA" w:rsidRPr="00791FCB">
              <w:rPr>
                <w:i/>
                <w:iCs/>
              </w:rPr>
              <w:t>Redditi ricevuti</w:t>
            </w:r>
            <w:r w:rsidR="00791FCB">
              <w:t>”</w:t>
            </w:r>
            <w:r w:rsidR="00E15BFA" w:rsidRPr="00E15BFA">
              <w:t xml:space="preserve"> </w:t>
            </w:r>
            <w:r w:rsidR="00FD22F4">
              <w:t xml:space="preserve">del rigo RF58 </w:t>
            </w:r>
            <w:r w:rsidR="00791FCB">
              <w:t>vengono prelevati i seguenti valori:</w:t>
            </w:r>
          </w:p>
          <w:p w14:paraId="2F0CD7AC" w14:textId="69C65361" w:rsidR="00791FCB" w:rsidRDefault="00E15BFA" w:rsidP="00203CE3">
            <w:pPr>
              <w:pStyle w:val="CorpoAltF0"/>
              <w:numPr>
                <w:ilvl w:val="0"/>
                <w:numId w:val="22"/>
              </w:numPr>
              <w:tabs>
                <w:tab w:val="left" w:pos="6"/>
              </w:tabs>
            </w:pPr>
            <w:r w:rsidRPr="00E15BFA">
              <w:t xml:space="preserve">redditi effettivi </w:t>
            </w:r>
            <w:r w:rsidR="005D26E0">
              <w:t>ricevuti dalle</w:t>
            </w:r>
            <w:r w:rsidRPr="00E15BFA">
              <w:t xml:space="preserve"> partecipazioni </w:t>
            </w:r>
            <w:r w:rsidR="008F683F">
              <w:t xml:space="preserve">in trasparenza </w:t>
            </w:r>
            <w:r w:rsidRPr="00E15BFA">
              <w:t xml:space="preserve">non aderenti al </w:t>
            </w:r>
            <w:r w:rsidR="00791FCB">
              <w:t>CPB</w:t>
            </w:r>
          </w:p>
          <w:p w14:paraId="285658C4" w14:textId="70C2574C" w:rsidR="005D26E0" w:rsidRDefault="00E15BFA" w:rsidP="00203CE3">
            <w:pPr>
              <w:pStyle w:val="CorpoAltF0"/>
              <w:numPr>
                <w:ilvl w:val="0"/>
                <w:numId w:val="22"/>
              </w:numPr>
              <w:tabs>
                <w:tab w:val="left" w:pos="6"/>
              </w:tabs>
            </w:pPr>
            <w:r w:rsidRPr="00E15BFA">
              <w:t xml:space="preserve">redditi </w:t>
            </w:r>
            <w:r w:rsidR="008F683F">
              <w:t>da CPB</w:t>
            </w:r>
            <w:r w:rsidR="005D26E0" w:rsidRPr="00E15BFA">
              <w:t xml:space="preserve"> </w:t>
            </w:r>
            <w:r w:rsidR="005D26E0">
              <w:t>ricevuti dalle</w:t>
            </w:r>
            <w:r w:rsidR="005D26E0" w:rsidRPr="00E15BFA">
              <w:t xml:space="preserve"> partecipazioni </w:t>
            </w:r>
            <w:r w:rsidR="008F683F">
              <w:t>in trasparenza</w:t>
            </w:r>
            <w:r w:rsidR="005D26E0" w:rsidRPr="00E15BFA">
              <w:t xml:space="preserve"> aderenti al </w:t>
            </w:r>
            <w:r w:rsidR="005D26E0">
              <w:t>CPB</w:t>
            </w:r>
          </w:p>
          <w:p w14:paraId="2FE67A97" w14:textId="75DE738A" w:rsidR="00035EDE" w:rsidRDefault="00E15BFA" w:rsidP="00203CE3">
            <w:pPr>
              <w:pStyle w:val="CorpoAltF0"/>
              <w:numPr>
                <w:ilvl w:val="0"/>
                <w:numId w:val="22"/>
              </w:numPr>
            </w:pPr>
            <w:r w:rsidRPr="00E15BFA">
              <w:t>RS9</w:t>
            </w:r>
            <w:r w:rsidR="008F683F">
              <w:t>3</w:t>
            </w:r>
            <w:r w:rsidRPr="00E15BFA">
              <w:t xml:space="preserve"> c</w:t>
            </w:r>
            <w:r w:rsidR="005D26E0">
              <w:t xml:space="preserve">olonna </w:t>
            </w:r>
            <w:r w:rsidRPr="00E15BFA">
              <w:t xml:space="preserve">2 </w:t>
            </w:r>
            <w:r w:rsidR="005D26E0">
              <w:t>“</w:t>
            </w:r>
            <w:r w:rsidR="005D26E0" w:rsidRPr="005D26E0">
              <w:rPr>
                <w:i/>
                <w:iCs/>
              </w:rPr>
              <w:t>Reddito</w:t>
            </w:r>
            <w:r w:rsidR="00BA0ECB">
              <w:t>”</w:t>
            </w:r>
            <w:r w:rsidR="005D26E0">
              <w:t xml:space="preserve"> </w:t>
            </w:r>
            <w:r w:rsidRPr="00E15BFA">
              <w:t xml:space="preserve">di tutti i modelli senza casella RH barrata </w:t>
            </w:r>
          </w:p>
          <w:p w14:paraId="334F524A" w14:textId="41ED3EF8" w:rsidR="0051420D" w:rsidRDefault="0051420D" w:rsidP="00BA0ECB">
            <w:pPr>
              <w:pStyle w:val="CorpoAltF0"/>
            </w:pPr>
          </w:p>
        </w:tc>
        <w:tc>
          <w:tcPr>
            <w:tcW w:w="3260" w:type="dxa"/>
            <w:shd w:val="clear" w:color="auto" w:fill="A6A6A6" w:themeFill="background1" w:themeFillShade="A6"/>
          </w:tcPr>
          <w:p w14:paraId="0514BE06" w14:textId="77777777" w:rsidR="0051420D" w:rsidRDefault="0051420D" w:rsidP="0051420D">
            <w:pPr>
              <w:pStyle w:val="CorpoAltF0"/>
            </w:pPr>
          </w:p>
        </w:tc>
      </w:tr>
      <w:tr w:rsidR="0051420D" w14:paraId="1EFE452A" w14:textId="77777777" w:rsidTr="00086A62">
        <w:tc>
          <w:tcPr>
            <w:tcW w:w="3151" w:type="dxa"/>
          </w:tcPr>
          <w:p w14:paraId="0216F052" w14:textId="2AC4B970" w:rsidR="0051420D" w:rsidRDefault="00B942AE" w:rsidP="0051420D">
            <w:pPr>
              <w:pStyle w:val="CorpoAltF0"/>
            </w:pPr>
            <w:r>
              <w:t>“</w:t>
            </w:r>
            <w:r w:rsidRPr="00B942AE">
              <w:rPr>
                <w:i/>
                <w:iCs/>
              </w:rPr>
              <w:t>Utili distribuiti</w:t>
            </w:r>
            <w:r>
              <w:t>”</w:t>
            </w:r>
            <w:r w:rsidR="00571AC1">
              <w:t>:</w:t>
            </w:r>
          </w:p>
        </w:tc>
        <w:tc>
          <w:tcPr>
            <w:tcW w:w="3259" w:type="dxa"/>
            <w:tcBorders>
              <w:bottom w:val="single" w:sz="4" w:space="0" w:color="auto"/>
            </w:tcBorders>
          </w:tcPr>
          <w:p w14:paraId="450E3223" w14:textId="3FBBCEAA" w:rsidR="0051420D" w:rsidRDefault="00F11788" w:rsidP="0051420D">
            <w:pPr>
              <w:pStyle w:val="CorpoAltF0"/>
            </w:pPr>
            <w:r>
              <w:t>manuale</w:t>
            </w:r>
          </w:p>
        </w:tc>
        <w:tc>
          <w:tcPr>
            <w:tcW w:w="3260" w:type="dxa"/>
          </w:tcPr>
          <w:p w14:paraId="4CA632F8" w14:textId="5D47D886" w:rsidR="0051420D" w:rsidRDefault="00086A62" w:rsidP="00BB4C7F">
            <w:pPr>
              <w:pStyle w:val="CorpoAltF0"/>
              <w:jc w:val="left"/>
            </w:pPr>
            <w:r>
              <w:t>manuale</w:t>
            </w:r>
          </w:p>
        </w:tc>
      </w:tr>
      <w:tr w:rsidR="0051420D" w14:paraId="5677C435" w14:textId="77777777" w:rsidTr="00086A62">
        <w:tc>
          <w:tcPr>
            <w:tcW w:w="3151" w:type="dxa"/>
          </w:tcPr>
          <w:p w14:paraId="1BB01368" w14:textId="504FA5EC" w:rsidR="0051420D" w:rsidRDefault="00525920" w:rsidP="0051420D">
            <w:pPr>
              <w:pStyle w:val="CorpoAltF0"/>
            </w:pPr>
            <w:r>
              <w:t>“</w:t>
            </w:r>
            <w:r w:rsidRPr="00525920">
              <w:rPr>
                <w:i/>
                <w:iCs/>
              </w:rPr>
              <w:t>Minusvalenze</w:t>
            </w:r>
            <w:r>
              <w:t>”</w:t>
            </w:r>
            <w:r w:rsidR="00571AC1">
              <w:t>:</w:t>
            </w:r>
          </w:p>
        </w:tc>
        <w:tc>
          <w:tcPr>
            <w:tcW w:w="3259" w:type="dxa"/>
            <w:shd w:val="clear" w:color="auto" w:fill="A6A6A6" w:themeFill="background1" w:themeFillShade="A6"/>
          </w:tcPr>
          <w:p w14:paraId="4CE54AA2" w14:textId="77777777" w:rsidR="0051420D" w:rsidRDefault="0051420D" w:rsidP="0051420D">
            <w:pPr>
              <w:pStyle w:val="CorpoAltF0"/>
            </w:pPr>
          </w:p>
        </w:tc>
        <w:tc>
          <w:tcPr>
            <w:tcW w:w="3260" w:type="dxa"/>
          </w:tcPr>
          <w:p w14:paraId="136CF821" w14:textId="162E8A4C" w:rsidR="0051420D" w:rsidRDefault="00BB4C7F" w:rsidP="00BB4C7F">
            <w:pPr>
              <w:pStyle w:val="CorpoAltF0"/>
              <w:jc w:val="left"/>
            </w:pPr>
            <w:r w:rsidRPr="00273480">
              <w:t>da trasferimento contabile com</w:t>
            </w:r>
            <w:r>
              <w:t>e</w:t>
            </w:r>
            <w:r w:rsidRPr="00273480">
              <w:t xml:space="preserve"> da personalizzazione dell’apposito quadro CP</w:t>
            </w:r>
            <w:r w:rsidR="0007131A">
              <w:t xml:space="preserve"> o manuale</w:t>
            </w:r>
          </w:p>
        </w:tc>
      </w:tr>
      <w:tr w:rsidR="0051420D" w14:paraId="4C3C950F" w14:textId="77777777" w:rsidTr="00086A62">
        <w:tc>
          <w:tcPr>
            <w:tcW w:w="3151" w:type="dxa"/>
          </w:tcPr>
          <w:p w14:paraId="4BAF0443" w14:textId="325C2BCB" w:rsidR="0051420D" w:rsidRDefault="00525920" w:rsidP="0051420D">
            <w:pPr>
              <w:pStyle w:val="CorpoAltF0"/>
            </w:pPr>
            <w:r>
              <w:t>“</w:t>
            </w:r>
            <w:r w:rsidRPr="00525920">
              <w:rPr>
                <w:i/>
                <w:iCs/>
              </w:rPr>
              <w:t>Sopravvenienze</w:t>
            </w:r>
            <w:r>
              <w:t>”</w:t>
            </w:r>
            <w:r w:rsidR="00571AC1">
              <w:t>:</w:t>
            </w:r>
          </w:p>
        </w:tc>
        <w:tc>
          <w:tcPr>
            <w:tcW w:w="3259" w:type="dxa"/>
            <w:shd w:val="clear" w:color="auto" w:fill="A6A6A6" w:themeFill="background1" w:themeFillShade="A6"/>
          </w:tcPr>
          <w:p w14:paraId="14436478" w14:textId="77777777" w:rsidR="0051420D" w:rsidRDefault="0051420D" w:rsidP="0051420D">
            <w:pPr>
              <w:pStyle w:val="CorpoAltF0"/>
            </w:pPr>
          </w:p>
        </w:tc>
        <w:tc>
          <w:tcPr>
            <w:tcW w:w="3260" w:type="dxa"/>
          </w:tcPr>
          <w:p w14:paraId="7872192C" w14:textId="69136468" w:rsidR="0051420D" w:rsidRDefault="00BB4C7F" w:rsidP="00BB4C7F">
            <w:pPr>
              <w:pStyle w:val="CorpoAltF0"/>
              <w:jc w:val="left"/>
            </w:pPr>
            <w:r w:rsidRPr="00273480">
              <w:t>da trasferimento contabile com</w:t>
            </w:r>
            <w:r>
              <w:t>e</w:t>
            </w:r>
            <w:r w:rsidRPr="00273480">
              <w:t xml:space="preserve"> da personalizzazione dell’apposito quadro CP</w:t>
            </w:r>
            <w:r w:rsidR="0007131A">
              <w:t xml:space="preserve"> o manuale</w:t>
            </w:r>
          </w:p>
        </w:tc>
      </w:tr>
      <w:tr w:rsidR="00455034" w14:paraId="2B602647" w14:textId="77777777" w:rsidTr="00086A62">
        <w:tc>
          <w:tcPr>
            <w:tcW w:w="3151" w:type="dxa"/>
          </w:tcPr>
          <w:p w14:paraId="2426D2A4" w14:textId="1508DD78" w:rsidR="00455034" w:rsidRDefault="00455034" w:rsidP="00E77D52">
            <w:pPr>
              <w:pStyle w:val="CorpoAltF0"/>
            </w:pPr>
            <w:r>
              <w:t>“</w:t>
            </w:r>
            <w:r w:rsidR="00F321D7">
              <w:rPr>
                <w:i/>
                <w:iCs/>
              </w:rPr>
              <w:t>Perdite su crediti</w:t>
            </w:r>
            <w:r>
              <w:t>”</w:t>
            </w:r>
            <w:r w:rsidR="00571AC1">
              <w:t>:</w:t>
            </w:r>
          </w:p>
        </w:tc>
        <w:tc>
          <w:tcPr>
            <w:tcW w:w="3259" w:type="dxa"/>
            <w:shd w:val="clear" w:color="auto" w:fill="A6A6A6" w:themeFill="background1" w:themeFillShade="A6"/>
          </w:tcPr>
          <w:p w14:paraId="006B9434" w14:textId="77777777" w:rsidR="00455034" w:rsidRDefault="00455034" w:rsidP="00E77D52">
            <w:pPr>
              <w:pStyle w:val="CorpoAltF0"/>
            </w:pPr>
          </w:p>
        </w:tc>
        <w:tc>
          <w:tcPr>
            <w:tcW w:w="3260" w:type="dxa"/>
          </w:tcPr>
          <w:p w14:paraId="3A215254" w14:textId="455513DD" w:rsidR="00455034" w:rsidRDefault="00BB4C7F" w:rsidP="00BB4C7F">
            <w:pPr>
              <w:pStyle w:val="CorpoAltF0"/>
              <w:jc w:val="left"/>
            </w:pPr>
            <w:r w:rsidRPr="00273480">
              <w:t>da trasferimento contabile com</w:t>
            </w:r>
            <w:r>
              <w:t>e</w:t>
            </w:r>
            <w:r w:rsidRPr="00273480">
              <w:t xml:space="preserve"> da personalizzazione dell’apposito quadro CP</w:t>
            </w:r>
            <w:r w:rsidR="0007131A">
              <w:t xml:space="preserve"> o manuale</w:t>
            </w:r>
          </w:p>
        </w:tc>
      </w:tr>
      <w:tr w:rsidR="00455034" w14:paraId="4A79081F" w14:textId="77777777" w:rsidTr="0007131A">
        <w:tc>
          <w:tcPr>
            <w:tcW w:w="3151" w:type="dxa"/>
          </w:tcPr>
          <w:p w14:paraId="22A934DB" w14:textId="10250C74" w:rsidR="00455034" w:rsidRDefault="00455034" w:rsidP="00E77D52">
            <w:pPr>
              <w:pStyle w:val="CorpoAltF0"/>
            </w:pPr>
            <w:r>
              <w:t>“</w:t>
            </w:r>
            <w:r w:rsidR="00F321D7">
              <w:rPr>
                <w:i/>
                <w:iCs/>
              </w:rPr>
              <w:t>Perdite da partecipazione</w:t>
            </w:r>
            <w:r>
              <w:t>”</w:t>
            </w:r>
            <w:r w:rsidR="00571AC1">
              <w:t>:</w:t>
            </w:r>
          </w:p>
        </w:tc>
        <w:tc>
          <w:tcPr>
            <w:tcW w:w="3259" w:type="dxa"/>
          </w:tcPr>
          <w:p w14:paraId="7BD85EDC" w14:textId="6212AFD4" w:rsidR="006F704B" w:rsidRDefault="00610D31" w:rsidP="006F704B">
            <w:pPr>
              <w:pStyle w:val="CorpoAltF0"/>
            </w:pPr>
            <w:r>
              <w:t>d</w:t>
            </w:r>
            <w:r w:rsidR="006F704B" w:rsidRPr="00E15BFA">
              <w:t xml:space="preserve">al prospetto interno dei </w:t>
            </w:r>
            <w:r w:rsidR="006F704B">
              <w:t>“</w:t>
            </w:r>
            <w:r w:rsidR="006F704B" w:rsidRPr="00791FCB">
              <w:rPr>
                <w:i/>
                <w:iCs/>
              </w:rPr>
              <w:t>Redditi ricevuti</w:t>
            </w:r>
            <w:r w:rsidR="006F704B">
              <w:t>”</w:t>
            </w:r>
            <w:r w:rsidR="006F704B" w:rsidRPr="00E15BFA">
              <w:t xml:space="preserve"> </w:t>
            </w:r>
            <w:r w:rsidR="00FD22F4">
              <w:t xml:space="preserve">del rigo RF58 </w:t>
            </w:r>
            <w:r w:rsidR="006F704B">
              <w:t>vengono prelevati i seguenti valori:</w:t>
            </w:r>
          </w:p>
          <w:p w14:paraId="1676A487" w14:textId="11E0444E" w:rsidR="00106239" w:rsidRDefault="006F704B" w:rsidP="00203CE3">
            <w:pPr>
              <w:pStyle w:val="CorpoAltF0"/>
              <w:numPr>
                <w:ilvl w:val="0"/>
                <w:numId w:val="22"/>
              </w:numPr>
            </w:pPr>
            <w:r w:rsidRPr="006F704B">
              <w:t>perdite effettiv</w:t>
            </w:r>
            <w:r w:rsidR="00610D31">
              <w:t>e</w:t>
            </w:r>
            <w:r w:rsidRPr="006F704B">
              <w:t xml:space="preserve"> </w:t>
            </w:r>
            <w:r w:rsidR="00610D31">
              <w:t>derivanti da</w:t>
            </w:r>
            <w:r w:rsidRPr="006F704B">
              <w:t xml:space="preserve"> partecipazioni</w:t>
            </w:r>
            <w:r w:rsidR="0007131A">
              <w:t xml:space="preserve"> in trasparenza </w:t>
            </w:r>
            <w:r w:rsidRPr="006F704B">
              <w:t xml:space="preserve">non aderenti </w:t>
            </w:r>
            <w:r w:rsidRPr="006F704B">
              <w:lastRenderedPageBreak/>
              <w:t xml:space="preserve">al </w:t>
            </w:r>
            <w:r w:rsidR="00610D31">
              <w:t>CPB</w:t>
            </w:r>
          </w:p>
          <w:p w14:paraId="505D7ED6" w14:textId="6222BCF4" w:rsidR="00455034" w:rsidRDefault="006F704B" w:rsidP="00203CE3">
            <w:pPr>
              <w:pStyle w:val="CorpoAltF0"/>
              <w:numPr>
                <w:ilvl w:val="0"/>
                <w:numId w:val="22"/>
              </w:numPr>
            </w:pPr>
            <w:r w:rsidRPr="006F704B">
              <w:t xml:space="preserve">perdite non compensate da CPB </w:t>
            </w:r>
            <w:r w:rsidR="00610D31">
              <w:t>derivanti da</w:t>
            </w:r>
            <w:r w:rsidRPr="006F704B">
              <w:t xml:space="preserve"> partecipazioni </w:t>
            </w:r>
            <w:r w:rsidR="0007131A">
              <w:t xml:space="preserve">in trasparenza </w:t>
            </w:r>
            <w:r w:rsidRPr="006F704B">
              <w:t xml:space="preserve">aderenti al </w:t>
            </w:r>
            <w:r w:rsidR="00AB1C00">
              <w:t>CPB</w:t>
            </w:r>
          </w:p>
        </w:tc>
        <w:tc>
          <w:tcPr>
            <w:tcW w:w="3260" w:type="dxa"/>
            <w:shd w:val="clear" w:color="auto" w:fill="A6A6A6" w:themeFill="background1" w:themeFillShade="A6"/>
          </w:tcPr>
          <w:p w14:paraId="2DD7CA4F" w14:textId="39E6045C" w:rsidR="00455034" w:rsidRDefault="00455034" w:rsidP="009D38E6">
            <w:pPr>
              <w:pStyle w:val="CorpoAltF0"/>
            </w:pPr>
          </w:p>
        </w:tc>
      </w:tr>
    </w:tbl>
    <w:p w14:paraId="794F6CE7" w14:textId="77777777" w:rsidR="005A0159" w:rsidRDefault="005A0159" w:rsidP="00C53CE7">
      <w:pPr>
        <w:pStyle w:val="CorpoAltF0"/>
      </w:pPr>
    </w:p>
    <w:p w14:paraId="618FC7C4" w14:textId="77777777" w:rsidR="00C15C3F" w:rsidRDefault="00C15C3F" w:rsidP="00C53CE7">
      <w:pPr>
        <w:pStyle w:val="CorpoAltF0"/>
      </w:pPr>
    </w:p>
    <w:p w14:paraId="22AF68E9" w14:textId="17C1D543" w:rsidR="00950B90" w:rsidRDefault="008462C5" w:rsidP="00C53CE7">
      <w:pPr>
        <w:pStyle w:val="CorpoAltF0"/>
      </w:pPr>
      <w:r>
        <w:t xml:space="preserve">Il rigo CP7 </w:t>
      </w:r>
      <w:r w:rsidR="00D567EB">
        <w:t>espone i dati reddituali derivanti dall’adesione al CPB</w:t>
      </w:r>
      <w:r w:rsidR="00AB66A7">
        <w:t xml:space="preserve">, al fine di determinare il reddito imponibile da assoggettare </w:t>
      </w:r>
      <w:proofErr w:type="spellStart"/>
      <w:r w:rsidR="00AB66A7">
        <w:t>ad</w:t>
      </w:r>
      <w:proofErr w:type="spellEnd"/>
      <w:r w:rsidR="00D567EB">
        <w:t xml:space="preserve"> imposta sostitutiva</w:t>
      </w:r>
      <w:r w:rsidR="00E32566">
        <w:t xml:space="preserve"> CPB</w:t>
      </w:r>
      <w:r w:rsidR="00D567EB">
        <w:t>.</w:t>
      </w:r>
      <w:r w:rsidR="005360F3">
        <w:t xml:space="preserve"> </w:t>
      </w:r>
      <w:r w:rsidR="00E32566">
        <w:t>Tale</w:t>
      </w:r>
      <w:r w:rsidR="005360F3">
        <w:t xml:space="preserve"> reddito viene poi esposto nel rigo RF63</w:t>
      </w:r>
      <w:r w:rsidR="00E32566">
        <w:t xml:space="preserve"> “</w:t>
      </w:r>
      <w:r w:rsidR="00E32566" w:rsidRPr="00E32566">
        <w:rPr>
          <w:i/>
          <w:iCs/>
        </w:rPr>
        <w:t>Reddito/Perdita</w:t>
      </w:r>
      <w:r w:rsidR="00E32566">
        <w:t>”.</w:t>
      </w:r>
    </w:p>
    <w:p w14:paraId="6888FAE4" w14:textId="61D301CC" w:rsidR="00D567EB" w:rsidRDefault="00E32566" w:rsidP="00C53CE7">
      <w:pPr>
        <w:pStyle w:val="CorpoAltF0"/>
      </w:pPr>
      <w:r>
        <w:t>Il rigo CP7</w:t>
      </w:r>
      <w:r w:rsidR="00AB66A7">
        <w:t xml:space="preserve"> </w:t>
      </w:r>
      <w:r>
        <w:t xml:space="preserve">è </w:t>
      </w:r>
      <w:r w:rsidR="00AB66A7">
        <w:t xml:space="preserve">suddiviso in 6 colonne </w:t>
      </w:r>
      <w:r w:rsidR="005360F3">
        <w:t>che vengono compilate in automatico dalla procedura con i seguenti dati:</w:t>
      </w:r>
    </w:p>
    <w:p w14:paraId="196793AA" w14:textId="1F13872D" w:rsidR="00FF2EA2" w:rsidRDefault="00FF2EA2" w:rsidP="00FF2EA2">
      <w:pPr>
        <w:pStyle w:val="CorpoAltF0"/>
      </w:pPr>
    </w:p>
    <w:p w14:paraId="33777E9A" w14:textId="77777777" w:rsidR="00C15C3F" w:rsidRPr="00FF2EA2" w:rsidRDefault="00C15C3F" w:rsidP="00FF2EA2">
      <w:pPr>
        <w:pStyle w:val="CorpoAltF0"/>
      </w:pPr>
    </w:p>
    <w:p w14:paraId="62498E4D" w14:textId="621379DE" w:rsidR="00950B90" w:rsidRDefault="00E32566" w:rsidP="00C53CE7">
      <w:pPr>
        <w:pStyle w:val="CorpoAltF0"/>
      </w:pPr>
      <w:r>
        <w:rPr>
          <w:noProof/>
        </w:rPr>
        <w:drawing>
          <wp:inline distT="0" distB="0" distL="0" distR="0" wp14:anchorId="20372493" wp14:editId="0603A6EB">
            <wp:extent cx="6120130" cy="405130"/>
            <wp:effectExtent l="57150" t="57150" r="90170" b="90170"/>
            <wp:docPr id="41629687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96872" name=""/>
                    <pic:cNvPicPr/>
                  </pic:nvPicPr>
                  <pic:blipFill>
                    <a:blip r:embed="rId76"/>
                    <a:stretch>
                      <a:fillRect/>
                    </a:stretch>
                  </pic:blipFill>
                  <pic:spPr>
                    <a:xfrm>
                      <a:off x="0" y="0"/>
                      <a:ext cx="6120130" cy="40513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6745B0" w14:textId="77777777" w:rsidR="00950B90" w:rsidRDefault="00950B90" w:rsidP="00C53CE7">
      <w:pPr>
        <w:pStyle w:val="CorpoAltF0"/>
      </w:pPr>
    </w:p>
    <w:p w14:paraId="6C8EF699" w14:textId="77777777" w:rsidR="00C15C3F" w:rsidRDefault="00C15C3F" w:rsidP="00C53CE7">
      <w:pPr>
        <w:pStyle w:val="CorpoAltF0"/>
      </w:pPr>
    </w:p>
    <w:p w14:paraId="462B007B" w14:textId="0DA4AFC8" w:rsidR="00950B90" w:rsidRDefault="00E32566" w:rsidP="00203CE3">
      <w:pPr>
        <w:pStyle w:val="CorpoAltF0"/>
        <w:numPr>
          <w:ilvl w:val="0"/>
          <w:numId w:val="23"/>
        </w:numPr>
      </w:pPr>
      <w:r>
        <w:t>colonna 1 “</w:t>
      </w:r>
      <w:r w:rsidRPr="00E32566">
        <w:rPr>
          <w:i/>
          <w:iCs/>
        </w:rPr>
        <w:t>Reddito concordato</w:t>
      </w:r>
      <w:r>
        <w:t xml:space="preserve">”: </w:t>
      </w:r>
      <w:r w:rsidR="00277ADB">
        <w:t>è</w:t>
      </w:r>
      <w:r w:rsidR="00277ADB" w:rsidRPr="00277ADB">
        <w:t xml:space="preserve"> il reddito d’impresa derivante dall’adesione al concordato</w:t>
      </w:r>
      <w:r w:rsidR="00277ADB">
        <w:t xml:space="preserve"> ed è</w:t>
      </w:r>
      <w:r w:rsidR="005C5148">
        <w:t xml:space="preserve"> calcolato dalla differenza tra il valore del rigo P06 del Concordato 2024, quindi tra il “</w:t>
      </w:r>
      <w:r w:rsidR="005C5148" w:rsidRPr="00BA5557">
        <w:rPr>
          <w:i/>
          <w:iCs/>
        </w:rPr>
        <w:t>Reddito concordato 2024</w:t>
      </w:r>
      <w:r w:rsidR="005C5148">
        <w:t xml:space="preserve">” </w:t>
      </w:r>
      <w:r w:rsidR="00277ADB">
        <w:t>e l’eventuale imponibile</w:t>
      </w:r>
      <w:r w:rsidR="005C5148">
        <w:t xml:space="preserve"> di cui </w:t>
      </w:r>
      <w:r w:rsidR="00BA5557">
        <w:t>al rigo CP1 colonna 3 “</w:t>
      </w:r>
      <w:r w:rsidR="00BA5557" w:rsidRPr="00BA5557">
        <w:rPr>
          <w:i/>
          <w:iCs/>
        </w:rPr>
        <w:t>Imponibile</w:t>
      </w:r>
      <w:r w:rsidR="003761B5">
        <w:rPr>
          <w:i/>
          <w:iCs/>
        </w:rPr>
        <w:t xml:space="preserve"> imposta sostitutiva</w:t>
      </w:r>
      <w:r w:rsidR="00BA5557">
        <w:t>”</w:t>
      </w:r>
      <w:r w:rsidR="00CB1E7E">
        <w:t>;</w:t>
      </w:r>
    </w:p>
    <w:p w14:paraId="119EB52A" w14:textId="2AE24860" w:rsidR="003761B5" w:rsidRDefault="00CB1E7E" w:rsidP="00203CE3">
      <w:pPr>
        <w:pStyle w:val="CorpoAltF0"/>
        <w:numPr>
          <w:ilvl w:val="0"/>
          <w:numId w:val="23"/>
        </w:numPr>
      </w:pPr>
      <w:r>
        <w:t>c</w:t>
      </w:r>
      <w:r w:rsidR="003761B5">
        <w:t>olonna 2 “</w:t>
      </w:r>
      <w:r w:rsidR="003761B5" w:rsidRPr="003761B5">
        <w:rPr>
          <w:i/>
          <w:iCs/>
        </w:rPr>
        <w:t>Variazioni</w:t>
      </w:r>
      <w:r w:rsidR="003761B5">
        <w:t xml:space="preserve">”: </w:t>
      </w:r>
      <w:r w:rsidR="00277ADB">
        <w:t xml:space="preserve">contiene la somma algebrica </w:t>
      </w:r>
      <w:r w:rsidR="000C5894">
        <w:t xml:space="preserve">delle variazioni </w:t>
      </w:r>
      <w:r>
        <w:t>di cui all’art. 16, comma 1, lett. a) e b) del decreto CPB e di cui al rigo CP6 (CP6</w:t>
      </w:r>
      <w:r w:rsidR="0070228E">
        <w:t xml:space="preserve"> col. 1+2+3+4-5-6-7-8)</w:t>
      </w:r>
      <w:r>
        <w:t>;</w:t>
      </w:r>
    </w:p>
    <w:p w14:paraId="2E9416E0" w14:textId="247A27FA" w:rsidR="00CB1E7E" w:rsidRDefault="00CB1E7E" w:rsidP="00203CE3">
      <w:pPr>
        <w:pStyle w:val="CorpoAltF0"/>
        <w:numPr>
          <w:ilvl w:val="0"/>
          <w:numId w:val="23"/>
        </w:numPr>
      </w:pPr>
      <w:r>
        <w:t>colonna 3 “</w:t>
      </w:r>
      <w:r w:rsidRPr="00CB1E7E">
        <w:rPr>
          <w:i/>
          <w:iCs/>
        </w:rPr>
        <w:t>Reddito minimo da partecipazioni</w:t>
      </w:r>
      <w:r>
        <w:t xml:space="preserve">”: </w:t>
      </w:r>
      <w:r w:rsidR="0070228E">
        <w:t>viene riportato il totale del reddito minimo prelevato dal rigo RF58 colonna 3.</w:t>
      </w:r>
      <w:r>
        <w:t xml:space="preserve"> </w:t>
      </w:r>
      <w:r w:rsidR="004A4DCB">
        <w:t>Tale re</w:t>
      </w:r>
      <w:r w:rsidR="00FD22F4">
        <w:t>d</w:t>
      </w:r>
      <w:r w:rsidR="004A4DCB">
        <w:t xml:space="preserve">dito non può essere superiore ai redditi di partecipazione di cui al rigo CP6 colonna 3, per cui alla conferma del quadro CP viene rilasciato un messaggio di </w:t>
      </w:r>
      <w:proofErr w:type="spellStart"/>
      <w:r w:rsidR="004A4DCB" w:rsidRPr="004A4DCB">
        <w:rPr>
          <w:i/>
          <w:iCs/>
        </w:rPr>
        <w:t>alert</w:t>
      </w:r>
      <w:proofErr w:type="spellEnd"/>
      <w:r w:rsidR="00450B34">
        <w:t>,</w:t>
      </w:r>
      <w:r w:rsidR="004A4DCB">
        <w:rPr>
          <w:i/>
          <w:iCs/>
        </w:rPr>
        <w:t xml:space="preserve"> </w:t>
      </w:r>
      <w:r w:rsidR="004A4DCB">
        <w:t>qualora il reddito minimo di parte</w:t>
      </w:r>
      <w:r w:rsidR="002A58DA">
        <w:t>c</w:t>
      </w:r>
      <w:r w:rsidR="004A4DCB">
        <w:t xml:space="preserve">ipazione sia superiore </w:t>
      </w:r>
      <w:r w:rsidR="002A58DA">
        <w:t>ai redditi di partecipazione.</w:t>
      </w:r>
    </w:p>
    <w:p w14:paraId="6B7CA443" w14:textId="77777777" w:rsidR="00C22B2A" w:rsidRDefault="00C22B2A" w:rsidP="00C22B2A">
      <w:pPr>
        <w:pStyle w:val="CorpoAltF0"/>
      </w:pPr>
    </w:p>
    <w:p w14:paraId="1C51E638" w14:textId="77777777" w:rsidR="00C15C3F" w:rsidRDefault="00C15C3F" w:rsidP="00C22B2A">
      <w:pPr>
        <w:pStyle w:val="CorpoAltF0"/>
      </w:pPr>
    </w:p>
    <w:p w14:paraId="2468A6C2" w14:textId="11239FD1" w:rsidR="00C22B2A" w:rsidRDefault="00C22B2A" w:rsidP="00C22B2A">
      <w:pPr>
        <w:pStyle w:val="CorpoAltF0"/>
        <w:jc w:val="center"/>
      </w:pPr>
      <w:r>
        <w:rPr>
          <w:noProof/>
        </w:rPr>
        <w:drawing>
          <wp:inline distT="0" distB="0" distL="0" distR="0" wp14:anchorId="1EB6CC00" wp14:editId="74AB2BD2">
            <wp:extent cx="2880000" cy="1525375"/>
            <wp:effectExtent l="57150" t="57150" r="92075" b="93980"/>
            <wp:docPr id="66172664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26644" name=""/>
                    <pic:cNvPicPr/>
                  </pic:nvPicPr>
                  <pic:blipFill>
                    <a:blip r:embed="rId77"/>
                    <a:stretch>
                      <a:fillRect/>
                    </a:stretch>
                  </pic:blipFill>
                  <pic:spPr>
                    <a:xfrm>
                      <a:off x="0" y="0"/>
                      <a:ext cx="2880000" cy="152537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C97502F" w14:textId="77777777" w:rsidR="00E32566" w:rsidRDefault="00E32566" w:rsidP="00C53CE7">
      <w:pPr>
        <w:pStyle w:val="CorpoAltF0"/>
      </w:pPr>
    </w:p>
    <w:p w14:paraId="5FFC5F3A" w14:textId="77777777" w:rsidR="00C15C3F" w:rsidRDefault="00C15C3F" w:rsidP="00C53CE7">
      <w:pPr>
        <w:pStyle w:val="CorpoAltF0"/>
      </w:pPr>
    </w:p>
    <w:p w14:paraId="21803620" w14:textId="74320150" w:rsidR="001404AA" w:rsidRDefault="005B7BF1" w:rsidP="00203CE3">
      <w:pPr>
        <w:pStyle w:val="CorpoAltF0"/>
        <w:numPr>
          <w:ilvl w:val="0"/>
          <w:numId w:val="23"/>
        </w:numPr>
      </w:pPr>
      <w:r>
        <w:t>colonna 4 “</w:t>
      </w:r>
      <w:r w:rsidRPr="00434732">
        <w:rPr>
          <w:i/>
          <w:iCs/>
        </w:rPr>
        <w:t>Soglia CPB da partecipazioni</w:t>
      </w:r>
      <w:r>
        <w:t xml:space="preserve">”: </w:t>
      </w:r>
      <w:r w:rsidR="00434732">
        <w:t>d</w:t>
      </w:r>
      <w:r w:rsidR="00434732" w:rsidRPr="00E15BFA">
        <w:t xml:space="preserve">al prospetto interno </w:t>
      </w:r>
      <w:r w:rsidR="00434732">
        <w:t>“</w:t>
      </w:r>
      <w:r w:rsidR="00434732" w:rsidRPr="00434732">
        <w:rPr>
          <w:i/>
          <w:iCs/>
        </w:rPr>
        <w:t>Redditi ricevuti</w:t>
      </w:r>
      <w:r w:rsidR="00434732">
        <w:t>”</w:t>
      </w:r>
      <w:r w:rsidR="00434732" w:rsidRPr="00E15BFA">
        <w:t xml:space="preserve"> </w:t>
      </w:r>
      <w:r w:rsidR="00434732">
        <w:t>del quadro RF</w:t>
      </w:r>
      <w:r w:rsidR="00917AC0">
        <w:t>, rigo RF58,</w:t>
      </w:r>
      <w:r w:rsidR="00434732">
        <w:t xml:space="preserve"> viene prelevato</w:t>
      </w:r>
      <w:r w:rsidRPr="005B7BF1">
        <w:t xml:space="preserve"> </w:t>
      </w:r>
      <w:r w:rsidR="00434732">
        <w:t xml:space="preserve">il valore </w:t>
      </w:r>
      <w:r w:rsidR="00177E17">
        <w:t xml:space="preserve">del </w:t>
      </w:r>
      <w:r w:rsidRPr="005B7BF1">
        <w:t>campo “</w:t>
      </w:r>
      <w:r w:rsidR="00177E17" w:rsidRPr="00177E17">
        <w:rPr>
          <w:i/>
          <w:iCs/>
        </w:rPr>
        <w:t>S</w:t>
      </w:r>
      <w:r w:rsidRPr="00177E17">
        <w:rPr>
          <w:i/>
          <w:iCs/>
        </w:rPr>
        <w:t xml:space="preserve">oglia da </w:t>
      </w:r>
      <w:r w:rsidR="00177E17" w:rsidRPr="00177E17">
        <w:rPr>
          <w:i/>
          <w:iCs/>
        </w:rPr>
        <w:t>CPB</w:t>
      </w:r>
      <w:r w:rsidRPr="005B7BF1">
        <w:t>” delle società partecipate</w:t>
      </w:r>
      <w:r w:rsidR="00270527">
        <w:t xml:space="preserve">, ovvero </w:t>
      </w:r>
      <w:r w:rsidR="0039416A">
        <w:t>l</w:t>
      </w:r>
      <w:r w:rsidR="00270527" w:rsidRPr="00270527">
        <w:t>a somma delle quote delle soglie minime del reddito concordato imputate dalle società partecipate fiscalmente trasparenti che hanno aderito al CPB, oppure da società partecipate fiscalmente trasparenti che</w:t>
      </w:r>
      <w:r w:rsidR="0074704C">
        <w:t>,</w:t>
      </w:r>
      <w:r w:rsidR="00270527" w:rsidRPr="00270527">
        <w:t xml:space="preserve"> pur non avendo aderito</w:t>
      </w:r>
      <w:r w:rsidR="0074704C">
        <w:t>,</w:t>
      </w:r>
      <w:r w:rsidR="00270527" w:rsidRPr="00270527">
        <w:t xml:space="preserve"> partecipano a loro volta ad una o più società fiscalmente trasparenti che hanno aderito al CPB;</w:t>
      </w:r>
      <w:r w:rsidRPr="005B7BF1">
        <w:t xml:space="preserve"> </w:t>
      </w:r>
    </w:p>
    <w:p w14:paraId="1636BB1A" w14:textId="77777777" w:rsidR="001404AA" w:rsidRDefault="001404AA" w:rsidP="001404AA">
      <w:pPr>
        <w:pStyle w:val="CorpoAltF0"/>
      </w:pPr>
    </w:p>
    <w:p w14:paraId="4687069F" w14:textId="3B0EB5C6" w:rsidR="001404AA" w:rsidRDefault="001404AA" w:rsidP="001404AA">
      <w:pPr>
        <w:pStyle w:val="CorpoAltF0"/>
        <w:jc w:val="center"/>
      </w:pPr>
      <w:r>
        <w:rPr>
          <w:noProof/>
        </w:rPr>
        <w:lastRenderedPageBreak/>
        <w:drawing>
          <wp:inline distT="0" distB="0" distL="0" distR="0" wp14:anchorId="3E6035FC" wp14:editId="36AFDDD2">
            <wp:extent cx="6120000" cy="2580376"/>
            <wp:effectExtent l="57150" t="57150" r="90805" b="86995"/>
            <wp:docPr id="61397053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70533" name="Immagine 61397053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0000" cy="258037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004323B" w14:textId="77777777" w:rsidR="001404AA" w:rsidRDefault="001404AA" w:rsidP="001404AA">
      <w:pPr>
        <w:pStyle w:val="CorpoAltF0"/>
      </w:pPr>
    </w:p>
    <w:p w14:paraId="37D93203" w14:textId="77777777" w:rsidR="00C15C3F" w:rsidRDefault="00C15C3F" w:rsidP="001404AA">
      <w:pPr>
        <w:pStyle w:val="CorpoAltF0"/>
      </w:pPr>
    </w:p>
    <w:p w14:paraId="1E07FEE4" w14:textId="58EFFCF3" w:rsidR="00C22B2A" w:rsidRDefault="00177E17" w:rsidP="008A2B1F">
      <w:pPr>
        <w:pStyle w:val="CorpoAltF0"/>
        <w:ind w:left="709"/>
      </w:pPr>
      <w:r>
        <w:t>Se presente, viene riportata anche la “</w:t>
      </w:r>
      <w:r w:rsidRPr="00177E17">
        <w:rPr>
          <w:i/>
          <w:iCs/>
        </w:rPr>
        <w:t>Soglia CPB di società Snc</w:t>
      </w:r>
      <w:r>
        <w:t xml:space="preserve">” di cui al rigo </w:t>
      </w:r>
      <w:r w:rsidR="005B7BF1" w:rsidRPr="005B7BF1">
        <w:t>RS100 c</w:t>
      </w:r>
      <w:r>
        <w:t xml:space="preserve">olonna </w:t>
      </w:r>
      <w:r w:rsidR="005B7BF1" w:rsidRPr="005B7BF1">
        <w:t xml:space="preserve">3 </w:t>
      </w:r>
      <w:r>
        <w:t>.</w:t>
      </w:r>
      <w:r w:rsidR="004C5A44">
        <w:t>La</w:t>
      </w:r>
      <w:r>
        <w:t xml:space="preserve"> </w:t>
      </w:r>
      <w:r w:rsidR="004C5A44">
        <w:t>“</w:t>
      </w:r>
      <w:r w:rsidR="004C5A44" w:rsidRPr="00434732">
        <w:rPr>
          <w:i/>
          <w:iCs/>
        </w:rPr>
        <w:t>Soglia CPB da partecipazioni</w:t>
      </w:r>
      <w:r w:rsidR="004C5A44">
        <w:t>”</w:t>
      </w:r>
      <w:r>
        <w:t xml:space="preserve"> non può essere superiore</w:t>
      </w:r>
      <w:r w:rsidR="003828C4">
        <w:t xml:space="preserve"> ai redditi di partecipazione di cui al rigo CP6 colonna 3; qualora sussista il caso, la procedura, alla conferma del quadro, rilascia il seguente </w:t>
      </w:r>
      <w:proofErr w:type="spellStart"/>
      <w:r w:rsidR="003828C4" w:rsidRPr="003828C4">
        <w:rPr>
          <w:i/>
          <w:iCs/>
        </w:rPr>
        <w:t>alert</w:t>
      </w:r>
      <w:proofErr w:type="spellEnd"/>
      <w:r w:rsidR="003828C4">
        <w:t>:</w:t>
      </w:r>
    </w:p>
    <w:p w14:paraId="6230B0B3" w14:textId="77777777" w:rsidR="004C5A44" w:rsidRDefault="004C5A44" w:rsidP="004C5A44">
      <w:pPr>
        <w:pStyle w:val="CorpoAltF0"/>
      </w:pPr>
    </w:p>
    <w:p w14:paraId="56D5124E" w14:textId="77777777" w:rsidR="000F2794" w:rsidRDefault="000F2794" w:rsidP="004C5A44">
      <w:pPr>
        <w:pStyle w:val="CorpoAltF0"/>
      </w:pPr>
    </w:p>
    <w:p w14:paraId="4F43129A" w14:textId="6EC49397" w:rsidR="003828C4" w:rsidRDefault="003828C4" w:rsidP="003828C4">
      <w:pPr>
        <w:pStyle w:val="CorpoAltF0"/>
        <w:jc w:val="center"/>
      </w:pPr>
      <w:r>
        <w:rPr>
          <w:noProof/>
        </w:rPr>
        <w:drawing>
          <wp:inline distT="0" distB="0" distL="0" distR="0" wp14:anchorId="065F0391" wp14:editId="1A5756AF">
            <wp:extent cx="2880000" cy="1538630"/>
            <wp:effectExtent l="57150" t="57150" r="92075" b="99695"/>
            <wp:docPr id="199555411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554116" name=""/>
                    <pic:cNvPicPr/>
                  </pic:nvPicPr>
                  <pic:blipFill>
                    <a:blip r:embed="rId79"/>
                    <a:stretch>
                      <a:fillRect/>
                    </a:stretch>
                  </pic:blipFill>
                  <pic:spPr>
                    <a:xfrm>
                      <a:off x="0" y="0"/>
                      <a:ext cx="2880000" cy="153863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EDC5F1D" w14:textId="77777777" w:rsidR="00C22B2A" w:rsidRDefault="00C22B2A" w:rsidP="00C53CE7">
      <w:pPr>
        <w:pStyle w:val="CorpoAltF0"/>
      </w:pPr>
    </w:p>
    <w:p w14:paraId="04A6AAA4" w14:textId="77777777" w:rsidR="000F2794" w:rsidRDefault="000F2794" w:rsidP="00C53CE7">
      <w:pPr>
        <w:pStyle w:val="CorpoAltF0"/>
      </w:pPr>
    </w:p>
    <w:p w14:paraId="218A552A" w14:textId="6AD4385F" w:rsidR="00C22B2A" w:rsidRDefault="008A2B1F" w:rsidP="00203CE3">
      <w:pPr>
        <w:pStyle w:val="CorpoAltF0"/>
        <w:numPr>
          <w:ilvl w:val="0"/>
          <w:numId w:val="24"/>
        </w:numPr>
      </w:pPr>
      <w:r>
        <w:t>colonna 5 “</w:t>
      </w:r>
      <w:r w:rsidRPr="006D184F">
        <w:rPr>
          <w:i/>
          <w:iCs/>
        </w:rPr>
        <w:t>Reddito concordato rettificato</w:t>
      </w:r>
      <w:r>
        <w:t>”</w:t>
      </w:r>
      <w:r w:rsidR="0074704C">
        <w:t xml:space="preserve">: </w:t>
      </w:r>
      <w:r w:rsidR="00181972">
        <w:t>tale reddito</w:t>
      </w:r>
      <w:r w:rsidR="002E12A3">
        <w:t xml:space="preserve"> viene determina</w:t>
      </w:r>
      <w:r w:rsidR="00EF3A8A">
        <w:t>t</w:t>
      </w:r>
      <w:r w:rsidR="002E12A3">
        <w:t xml:space="preserve">o dalla procedura </w:t>
      </w:r>
      <w:r w:rsidR="00495855">
        <w:t xml:space="preserve">mettendo a confronto </w:t>
      </w:r>
      <w:r w:rsidR="006D184F">
        <w:t>l’importo</w:t>
      </w:r>
      <w:r w:rsidR="005C2DCB">
        <w:t xml:space="preserve"> di cui alla somma delle colonne 1 e 2 </w:t>
      </w:r>
      <w:r w:rsidR="006D184F">
        <w:t>del rigo CP7</w:t>
      </w:r>
      <w:r w:rsidR="00D34C15">
        <w:t>,</w:t>
      </w:r>
      <w:r w:rsidR="006D184F">
        <w:t xml:space="preserve"> quindi </w:t>
      </w:r>
      <w:r w:rsidR="00181972">
        <w:t>il</w:t>
      </w:r>
      <w:r w:rsidR="00D34C15">
        <w:t xml:space="preserve"> </w:t>
      </w:r>
      <w:r w:rsidR="006D184F">
        <w:t>“</w:t>
      </w:r>
      <w:r w:rsidR="006D184F" w:rsidRPr="006D184F">
        <w:rPr>
          <w:i/>
          <w:iCs/>
        </w:rPr>
        <w:t>Reddito concordato</w:t>
      </w:r>
      <w:r w:rsidR="00B92C35">
        <w:t>”</w:t>
      </w:r>
      <w:r w:rsidR="006D184F" w:rsidRPr="006D184F">
        <w:rPr>
          <w:i/>
          <w:iCs/>
        </w:rPr>
        <w:t xml:space="preserve"> </w:t>
      </w:r>
      <w:r w:rsidR="00D34C15">
        <w:t xml:space="preserve"> con la somma delle colonne 3 e 4 del rigo CP7 che equivale </w:t>
      </w:r>
      <w:r w:rsidR="00893222">
        <w:t>al reddito minimo di partecipazione maggiorato della soglia CPB</w:t>
      </w:r>
      <w:r w:rsidR="00B92C35">
        <w:t>,</w:t>
      </w:r>
      <w:r w:rsidR="00893222">
        <w:t xml:space="preserve"> con la differenza tra la soglia minima prevista pari a 2.000 Euro</w:t>
      </w:r>
      <w:r w:rsidR="008C72E1">
        <w:t xml:space="preserve"> e l’eventuale imponibile di cui al rigo CP1 colonna 3 “</w:t>
      </w:r>
      <w:r w:rsidR="008C72E1" w:rsidRPr="00BA5557">
        <w:rPr>
          <w:i/>
          <w:iCs/>
        </w:rPr>
        <w:t>Imponibile</w:t>
      </w:r>
      <w:r w:rsidR="008C72E1">
        <w:rPr>
          <w:i/>
          <w:iCs/>
        </w:rPr>
        <w:t xml:space="preserve"> imposta sostitutiva</w:t>
      </w:r>
      <w:r w:rsidR="008C72E1">
        <w:t>”</w:t>
      </w:r>
      <w:r w:rsidR="000D68EF">
        <w:t xml:space="preserve"> e prendendo quale valore per il “</w:t>
      </w:r>
      <w:r w:rsidR="000D68EF" w:rsidRPr="00B92C35">
        <w:rPr>
          <w:i/>
          <w:iCs/>
        </w:rPr>
        <w:t>Reddito concordato rettificato</w:t>
      </w:r>
      <w:r w:rsidR="000D68EF">
        <w:t>” il maggiore risultante dalle suddette somme. Il “</w:t>
      </w:r>
      <w:r w:rsidR="000D68EF" w:rsidRPr="00B92C35">
        <w:rPr>
          <w:i/>
          <w:iCs/>
        </w:rPr>
        <w:t>Reddito concordato rettificato</w:t>
      </w:r>
      <w:r w:rsidR="000D68EF">
        <w:t>”</w:t>
      </w:r>
      <w:r w:rsidR="003E03B5">
        <w:t xml:space="preserve"> determinato</w:t>
      </w:r>
      <w:r w:rsidR="000D68EF">
        <w:t xml:space="preserve"> viene poi trascritto nel rigo RF63 “</w:t>
      </w:r>
      <w:r w:rsidR="000D68EF" w:rsidRPr="00B92C35">
        <w:rPr>
          <w:i/>
          <w:iCs/>
        </w:rPr>
        <w:t>Reddito</w:t>
      </w:r>
      <w:r w:rsidR="00B92C35" w:rsidRPr="00B92C35">
        <w:rPr>
          <w:i/>
          <w:iCs/>
        </w:rPr>
        <w:t>/Perdita</w:t>
      </w:r>
      <w:r w:rsidR="00B92C35">
        <w:t>”</w:t>
      </w:r>
      <w:r w:rsidR="008C72E1">
        <w:t>;</w:t>
      </w:r>
    </w:p>
    <w:p w14:paraId="00ED9F2C" w14:textId="77777777" w:rsidR="000D68EF" w:rsidRDefault="000D68EF" w:rsidP="003E03B5">
      <w:pPr>
        <w:pStyle w:val="CorpoAltF0"/>
      </w:pPr>
    </w:p>
    <w:p w14:paraId="6ACB608B" w14:textId="5BBB6338" w:rsidR="006A7179" w:rsidRDefault="003E03B5" w:rsidP="00203CE3">
      <w:pPr>
        <w:pStyle w:val="CorpoAltF0"/>
        <w:numPr>
          <w:ilvl w:val="0"/>
          <w:numId w:val="24"/>
        </w:numPr>
      </w:pPr>
      <w:r>
        <w:t>colonna 6</w:t>
      </w:r>
      <w:r w:rsidR="00A426E2">
        <w:t xml:space="preserve"> “</w:t>
      </w:r>
      <w:r w:rsidR="00A426E2" w:rsidRPr="00A426E2">
        <w:rPr>
          <w:i/>
          <w:iCs/>
        </w:rPr>
        <w:t>Perdita non compensata</w:t>
      </w:r>
      <w:r w:rsidR="00A426E2">
        <w:t>”:</w:t>
      </w:r>
      <w:r w:rsidR="001D1D7D">
        <w:t xml:space="preserve"> </w:t>
      </w:r>
      <w:r w:rsidR="0034275A">
        <w:t xml:space="preserve">viene compilata la presente colonna in presenza di una </w:t>
      </w:r>
      <w:r w:rsidR="0034275A" w:rsidRPr="0034275A">
        <w:t>differenza positiva</w:t>
      </w:r>
      <w:r w:rsidR="007905F9">
        <w:t xml:space="preserve"> tra i righi</w:t>
      </w:r>
      <w:r w:rsidR="0034275A" w:rsidRPr="0034275A">
        <w:t xml:space="preserve"> CP7</w:t>
      </w:r>
      <w:r w:rsidR="007905F9">
        <w:t xml:space="preserve"> </w:t>
      </w:r>
      <w:r w:rsidR="0034275A" w:rsidRPr="0034275A">
        <w:t xml:space="preserve">colonna 5 </w:t>
      </w:r>
      <w:r w:rsidR="007905F9">
        <w:t>“</w:t>
      </w:r>
      <w:r w:rsidR="007905F9" w:rsidRPr="007905F9">
        <w:rPr>
          <w:i/>
          <w:iCs/>
        </w:rPr>
        <w:t>Reddito concordato rettificato</w:t>
      </w:r>
      <w:r w:rsidR="007905F9">
        <w:t xml:space="preserve">” </w:t>
      </w:r>
      <w:r w:rsidR="00487FA6">
        <w:t xml:space="preserve">e </w:t>
      </w:r>
      <w:r w:rsidR="0034275A" w:rsidRPr="0034275A">
        <w:t>CP7</w:t>
      </w:r>
      <w:r w:rsidR="007905F9">
        <w:t xml:space="preserve"> </w:t>
      </w:r>
      <w:r w:rsidR="0034275A" w:rsidRPr="0034275A">
        <w:t>colonna 1</w:t>
      </w:r>
      <w:r w:rsidR="007905F9">
        <w:t xml:space="preserve"> “</w:t>
      </w:r>
      <w:r w:rsidR="007905F9" w:rsidRPr="007905F9">
        <w:rPr>
          <w:i/>
          <w:iCs/>
        </w:rPr>
        <w:t>Reddito concordato</w:t>
      </w:r>
      <w:r w:rsidR="007905F9">
        <w:t>”</w:t>
      </w:r>
      <w:r w:rsidR="0034275A" w:rsidRPr="0034275A">
        <w:t xml:space="preserve"> + CP7 colonna 2</w:t>
      </w:r>
      <w:r w:rsidR="007905F9">
        <w:t xml:space="preserve"> “</w:t>
      </w:r>
      <w:r w:rsidR="007905F9" w:rsidRPr="007905F9">
        <w:rPr>
          <w:i/>
          <w:iCs/>
        </w:rPr>
        <w:t>Variazioni</w:t>
      </w:r>
      <w:r w:rsidR="007905F9">
        <w:t>”</w:t>
      </w:r>
      <w:r w:rsidR="006A7179">
        <w:t>.</w:t>
      </w:r>
    </w:p>
    <w:p w14:paraId="542AFED9" w14:textId="7487D3D1" w:rsidR="00495855" w:rsidRDefault="001F4AE4" w:rsidP="003A6BDD">
      <w:pPr>
        <w:pStyle w:val="CorpoAltF0"/>
        <w:ind w:left="709"/>
      </w:pPr>
      <w:r>
        <w:t xml:space="preserve">In presenza di perdita, questa viene fatta confluire </w:t>
      </w:r>
      <w:r w:rsidRPr="001F4AE4">
        <w:t xml:space="preserve">nel </w:t>
      </w:r>
      <w:r>
        <w:t>P</w:t>
      </w:r>
      <w:r w:rsidRPr="001F4AE4">
        <w:t>rospetto perdite, come perdit</w:t>
      </w:r>
      <w:r>
        <w:t>a</w:t>
      </w:r>
      <w:r w:rsidRPr="001F4AE4">
        <w:t xml:space="preserve"> dell’anno, </w:t>
      </w:r>
      <w:r w:rsidR="001419D5">
        <w:t>ed</w:t>
      </w:r>
      <w:r w:rsidR="006A7179">
        <w:t xml:space="preserve"> </w:t>
      </w:r>
      <w:r w:rsidR="00487FA6">
        <w:t>esposta</w:t>
      </w:r>
      <w:r w:rsidR="0034275A" w:rsidRPr="0034275A">
        <w:t xml:space="preserve"> nella colonna 4 del rigo RN4 </w:t>
      </w:r>
      <w:r w:rsidR="001419D5">
        <w:t>oppure</w:t>
      </w:r>
      <w:r w:rsidR="0034275A" w:rsidRPr="0034275A">
        <w:t xml:space="preserve">, in caso di trasparenza fiscale o di partecipazione al consolidato, nei quadri TN o GN o PN. In ogni caso, </w:t>
      </w:r>
      <w:r w:rsidR="002613F6">
        <w:t>le perdite pregresse</w:t>
      </w:r>
      <w:r w:rsidR="0034275A" w:rsidRPr="0034275A">
        <w:t xml:space="preserve"> non </w:t>
      </w:r>
      <w:r w:rsidR="002613F6">
        <w:t>possono</w:t>
      </w:r>
      <w:r w:rsidR="0034275A" w:rsidRPr="0034275A">
        <w:t xml:space="preserve"> essere</w:t>
      </w:r>
      <w:r w:rsidR="00487FA6">
        <w:t xml:space="preserve"> mai </w:t>
      </w:r>
      <w:r w:rsidR="0034275A" w:rsidRPr="0034275A">
        <w:t xml:space="preserve"> inferior</w:t>
      </w:r>
      <w:r w:rsidR="002613F6">
        <w:t>i</w:t>
      </w:r>
      <w:r w:rsidR="0034275A" w:rsidRPr="0034275A">
        <w:t xml:space="preserve"> alla differenza, se positiva, tra 2.000</w:t>
      </w:r>
      <w:r w:rsidR="003A6BDD">
        <w:t xml:space="preserve"> “</w:t>
      </w:r>
      <w:r w:rsidR="003A6BDD" w:rsidRPr="003A6BDD">
        <w:rPr>
          <w:i/>
          <w:iCs/>
        </w:rPr>
        <w:t>Reddito minimo da CPB</w:t>
      </w:r>
      <w:r w:rsidR="003A6BDD">
        <w:t>”</w:t>
      </w:r>
      <w:r w:rsidR="0034275A" w:rsidRPr="0034275A">
        <w:t xml:space="preserve"> e l’eventuale imponibile indicato nella colonna 3 del rigo CP1</w:t>
      </w:r>
      <w:r w:rsidR="003A6BDD">
        <w:t xml:space="preserve"> “</w:t>
      </w:r>
      <w:r w:rsidR="003A6BDD" w:rsidRPr="003A6BDD">
        <w:rPr>
          <w:i/>
          <w:iCs/>
        </w:rPr>
        <w:t>Imponibile</w:t>
      </w:r>
      <w:r w:rsidR="003A6BDD">
        <w:t>”</w:t>
      </w:r>
      <w:r w:rsidR="0034275A" w:rsidRPr="0034275A">
        <w:t xml:space="preserve">. </w:t>
      </w:r>
    </w:p>
    <w:p w14:paraId="0C22290E" w14:textId="77777777" w:rsidR="00495855" w:rsidRDefault="00495855" w:rsidP="00495855">
      <w:pPr>
        <w:pStyle w:val="CorpoAltF0"/>
      </w:pPr>
    </w:p>
    <w:p w14:paraId="3139A316" w14:textId="77777777" w:rsidR="00D92AA4" w:rsidRDefault="00D92AA4" w:rsidP="00C53CE7">
      <w:pPr>
        <w:pStyle w:val="CorpoAltF0"/>
      </w:pPr>
    </w:p>
    <w:p w14:paraId="6B757E15" w14:textId="77777777" w:rsidR="00950B90" w:rsidRDefault="00950B90" w:rsidP="00C53CE7">
      <w:pPr>
        <w:pStyle w:val="CorpoAltF0"/>
        <w:sectPr w:rsidR="00950B90" w:rsidSect="007C526A">
          <w:pgSz w:w="11906" w:h="16838"/>
          <w:pgMar w:top="1417" w:right="1134" w:bottom="1134" w:left="1134" w:header="397" w:footer="397" w:gutter="0"/>
          <w:cols w:space="720"/>
          <w:docGrid w:linePitch="326"/>
        </w:sectPr>
      </w:pPr>
    </w:p>
    <w:p w14:paraId="71816905" w14:textId="4702CCF4" w:rsidR="00487FA6" w:rsidRPr="00037DFC" w:rsidRDefault="00487FA6" w:rsidP="00487FA6">
      <w:pPr>
        <w:pStyle w:val="CorpoAltF0"/>
        <w:rPr>
          <w:b/>
          <w:bCs/>
          <w:u w:val="single"/>
        </w:rPr>
      </w:pPr>
      <w:r w:rsidRPr="00037DFC">
        <w:rPr>
          <w:b/>
          <w:bCs/>
          <w:u w:val="single"/>
        </w:rPr>
        <w:lastRenderedPageBreak/>
        <w:t xml:space="preserve">Sezione </w:t>
      </w:r>
      <w:r>
        <w:rPr>
          <w:b/>
          <w:bCs/>
          <w:u w:val="single"/>
        </w:rPr>
        <w:t>IV “Reddito effettivo”</w:t>
      </w:r>
    </w:p>
    <w:p w14:paraId="2642A780" w14:textId="77777777" w:rsidR="00D92AA4" w:rsidRDefault="00D92AA4" w:rsidP="00C53CE7">
      <w:pPr>
        <w:pStyle w:val="CorpoAltF0"/>
      </w:pPr>
    </w:p>
    <w:p w14:paraId="5718B44E" w14:textId="61D454D1" w:rsidR="00487FA6" w:rsidRDefault="00AB7045" w:rsidP="00C53CE7">
      <w:pPr>
        <w:pStyle w:val="CorpoAltF0"/>
      </w:pPr>
      <w:r>
        <w:t xml:space="preserve">La sezione IV comprende il solo rigo CP10 </w:t>
      </w:r>
      <w:r w:rsidR="00692EC1">
        <w:t>che accoglie</w:t>
      </w:r>
      <w:r>
        <w:t xml:space="preserve"> il reddito effettivo determinato non considerando </w:t>
      </w:r>
      <w:r w:rsidR="00203CE3">
        <w:t xml:space="preserve">le </w:t>
      </w:r>
      <w:r w:rsidR="00866395">
        <w:t>modifiche</w:t>
      </w:r>
      <w:r>
        <w:t xml:space="preserve"> </w:t>
      </w:r>
      <w:r w:rsidR="00866395">
        <w:t xml:space="preserve">del </w:t>
      </w:r>
      <w:r>
        <w:t xml:space="preserve">reddito </w:t>
      </w:r>
      <w:r w:rsidR="00866395">
        <w:t>per effetto del</w:t>
      </w:r>
      <w:r>
        <w:t xml:space="preserve"> CPB</w:t>
      </w:r>
      <w:r w:rsidR="00692EC1">
        <w:t>. Tale reddito è quello preso a</w:t>
      </w:r>
      <w:r w:rsidR="00AB173D">
        <w:t xml:space="preserve"> riferimento per il calcolo di eventuali deduzioni e detrazioni</w:t>
      </w:r>
      <w:r w:rsidR="00EF38A4">
        <w:t xml:space="preserve"> e per il calcolo delle erogazioni liberali terzo settore per il presente periodo d’imposta</w:t>
      </w:r>
      <w:r>
        <w:t>.</w:t>
      </w:r>
    </w:p>
    <w:p w14:paraId="025B8AAE" w14:textId="4398F732" w:rsidR="00487FA6" w:rsidRDefault="00692EC1" w:rsidP="00C53CE7">
      <w:pPr>
        <w:pStyle w:val="CorpoAltF0"/>
      </w:pPr>
      <w:r>
        <w:t>N</w:t>
      </w:r>
      <w:r w:rsidR="00AB7045" w:rsidRPr="00AB7045">
        <w:t xml:space="preserve">el rigo CP10, nelle colonne 1 e 2, </w:t>
      </w:r>
      <w:r w:rsidR="00D51B68">
        <w:t>vanno esposti</w:t>
      </w:r>
      <w:r w:rsidR="00AB7045">
        <w:t>,</w:t>
      </w:r>
      <w:r w:rsidR="00AB7045" w:rsidRPr="00AB7045">
        <w:t xml:space="preserve"> rispettivamente</w:t>
      </w:r>
      <w:r w:rsidR="00AB7045">
        <w:t>,</w:t>
      </w:r>
      <w:r w:rsidR="00AB7045" w:rsidRPr="00AB7045">
        <w:t xml:space="preserve"> il reddito o la perdita effettivi del quadro RF e</w:t>
      </w:r>
      <w:r w:rsidR="00AB7045">
        <w:t>d</w:t>
      </w:r>
      <w:r w:rsidR="00AB7045" w:rsidRPr="00AB7045">
        <w:t xml:space="preserve"> il reddito effettivo del quadro RH e</w:t>
      </w:r>
      <w:r w:rsidR="00B50653">
        <w:t>d</w:t>
      </w:r>
      <w:r w:rsidR="00AB7045" w:rsidRPr="00AB7045">
        <w:t xml:space="preserve"> in colonna 3, il </w:t>
      </w:r>
      <w:r w:rsidR="00B50653">
        <w:t>“</w:t>
      </w:r>
      <w:r w:rsidR="00B50653" w:rsidRPr="00B50653">
        <w:rPr>
          <w:i/>
          <w:iCs/>
        </w:rPr>
        <w:t>R</w:t>
      </w:r>
      <w:r w:rsidR="00AB7045" w:rsidRPr="00B50653">
        <w:rPr>
          <w:i/>
          <w:iCs/>
        </w:rPr>
        <w:t>eddito complessivo effettivo</w:t>
      </w:r>
      <w:r w:rsidR="00B50653">
        <w:t>”</w:t>
      </w:r>
      <w:r w:rsidR="00AB7045" w:rsidRPr="00AB7045">
        <w:t>.</w:t>
      </w:r>
    </w:p>
    <w:p w14:paraId="22184D8B" w14:textId="41C39DF1" w:rsidR="00C87EE8" w:rsidRDefault="00D51B68" w:rsidP="00C53CE7">
      <w:pPr>
        <w:pStyle w:val="CorpoAltF0"/>
      </w:pPr>
      <w:r>
        <w:t>Per cui, se è presente un reddito da CPB ed un reddito effettivo</w:t>
      </w:r>
      <w:r w:rsidR="007D4194">
        <w:t>, ovvero</w:t>
      </w:r>
      <w:r>
        <w:t xml:space="preserve"> quello che avrei determinato in assenza del CPB</w:t>
      </w:r>
      <w:r w:rsidR="007D4194">
        <w:t>, va compilato il rigo CP10.</w:t>
      </w:r>
    </w:p>
    <w:p w14:paraId="1D8DC32F" w14:textId="571A1F1A" w:rsidR="00487FA6" w:rsidRPr="004E318A" w:rsidRDefault="00A0010F" w:rsidP="00C53CE7">
      <w:pPr>
        <w:pStyle w:val="CorpoAltF0"/>
      </w:pPr>
      <w:r>
        <w:t>N</w:t>
      </w:r>
      <w:r w:rsidR="004E318A">
        <w:t>el</w:t>
      </w:r>
      <w:r w:rsidR="00692EC1">
        <w:t xml:space="preserve">la colonna </w:t>
      </w:r>
      <w:r w:rsidR="004E318A">
        <w:t>1 “</w:t>
      </w:r>
      <w:r w:rsidR="004E318A" w:rsidRPr="004E318A">
        <w:rPr>
          <w:i/>
          <w:iCs/>
        </w:rPr>
        <w:t>Reddito/Perdita quadro RF</w:t>
      </w:r>
      <w:r w:rsidR="004E318A">
        <w:t xml:space="preserve">” </w:t>
      </w:r>
      <w:r>
        <w:t xml:space="preserve">del rigo CP10 </w:t>
      </w:r>
      <w:r w:rsidR="004E318A">
        <w:t>viene riportato il valore presente nel campo interno del quadro RF, denominato “</w:t>
      </w:r>
      <w:r w:rsidR="004E318A" w:rsidRPr="00D44724">
        <w:rPr>
          <w:i/>
          <w:iCs/>
        </w:rPr>
        <w:t>Reddito effettivo</w:t>
      </w:r>
      <w:r w:rsidR="004E318A">
        <w:t>”</w:t>
      </w:r>
      <w:r w:rsidR="00D44724">
        <w:t>.</w:t>
      </w:r>
    </w:p>
    <w:p w14:paraId="39BD74E2" w14:textId="77777777" w:rsidR="00A0010F" w:rsidRDefault="00A0010F" w:rsidP="00C53CE7">
      <w:pPr>
        <w:pStyle w:val="CorpoAltF0"/>
      </w:pPr>
    </w:p>
    <w:p w14:paraId="45724545" w14:textId="34772519" w:rsidR="00B50653" w:rsidRDefault="00540E7B" w:rsidP="00C53CE7">
      <w:pPr>
        <w:pStyle w:val="CorpoAltF0"/>
      </w:pPr>
      <w:r>
        <w:rPr>
          <w:noProof/>
        </w:rPr>
        <w:drawing>
          <wp:inline distT="0" distB="0" distL="0" distR="0" wp14:anchorId="59D70D84" wp14:editId="5021AB27">
            <wp:extent cx="6120000" cy="2583929"/>
            <wp:effectExtent l="57150" t="57150" r="90805" b="102235"/>
            <wp:docPr id="804797528"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797528" name="Immagine 804797528"/>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20000" cy="258392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B59067" w14:textId="77777777" w:rsidR="00A0010F" w:rsidRDefault="00A0010F" w:rsidP="00C53CE7">
      <w:pPr>
        <w:pStyle w:val="CorpoAltF0"/>
      </w:pPr>
    </w:p>
    <w:p w14:paraId="08FF5121" w14:textId="5DCEF70E" w:rsidR="00EF603B" w:rsidRDefault="00244AE1" w:rsidP="00C53CE7">
      <w:pPr>
        <w:pStyle w:val="CorpoAltF0"/>
      </w:pPr>
      <w:r>
        <w:rPr>
          <w:noProof/>
        </w:rPr>
        <w:drawing>
          <wp:inline distT="0" distB="0" distL="0" distR="0" wp14:anchorId="67E8BF9B" wp14:editId="08F0EC78">
            <wp:extent cx="6120000" cy="701250"/>
            <wp:effectExtent l="57150" t="57150" r="90805" b="99060"/>
            <wp:docPr id="6931279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12796" name="Immagine 69312796"/>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120000" cy="70125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1085404" w14:textId="77777777" w:rsidR="00A0010F" w:rsidRDefault="00A0010F" w:rsidP="00C53CE7">
      <w:pPr>
        <w:pStyle w:val="CorpoAltF0"/>
      </w:pPr>
    </w:p>
    <w:p w14:paraId="4A768C85" w14:textId="4D1BB1FA" w:rsidR="00C87EE8" w:rsidRDefault="002C0666" w:rsidP="00C53CE7">
      <w:pPr>
        <w:pStyle w:val="CorpoAltF0"/>
      </w:pPr>
      <w:r>
        <w:t xml:space="preserve">Nella colonna 2 </w:t>
      </w:r>
      <w:r w:rsidR="006D35CA">
        <w:t>“</w:t>
      </w:r>
      <w:r w:rsidR="006D35CA" w:rsidRPr="004E318A">
        <w:rPr>
          <w:i/>
          <w:iCs/>
        </w:rPr>
        <w:t>Reddito/Perdita quadro R</w:t>
      </w:r>
      <w:r w:rsidR="006D35CA">
        <w:rPr>
          <w:i/>
          <w:iCs/>
        </w:rPr>
        <w:t>H</w:t>
      </w:r>
      <w:r w:rsidR="006D35CA">
        <w:t xml:space="preserve">” </w:t>
      </w:r>
      <w:r w:rsidR="00A677BB">
        <w:t xml:space="preserve">del rigo CP10 </w:t>
      </w:r>
      <w:r w:rsidR="006D35CA">
        <w:t>viene riportato</w:t>
      </w:r>
      <w:r w:rsidR="006D35CA" w:rsidRPr="006D35CA">
        <w:t xml:space="preserve"> </w:t>
      </w:r>
      <w:r w:rsidR="006D35CA">
        <w:t>il valore presente nel</w:t>
      </w:r>
      <w:r w:rsidR="006D35CA" w:rsidRPr="006D35CA">
        <w:t xml:space="preserve"> campo interno di RH</w:t>
      </w:r>
      <w:r w:rsidR="006D35CA">
        <w:t xml:space="preserve"> denominato</w:t>
      </w:r>
      <w:r w:rsidR="006D35CA" w:rsidRPr="006D35CA">
        <w:t xml:space="preserve"> “</w:t>
      </w:r>
      <w:r w:rsidR="006D35CA" w:rsidRPr="006D35CA">
        <w:rPr>
          <w:i/>
          <w:iCs/>
        </w:rPr>
        <w:t>RH Reddito effettivo</w:t>
      </w:r>
      <w:r w:rsidR="006D35CA" w:rsidRPr="006D35CA">
        <w:t>”</w:t>
      </w:r>
      <w:r w:rsidR="006D35CA">
        <w:t>.</w:t>
      </w:r>
    </w:p>
    <w:p w14:paraId="3F265E90" w14:textId="77777777" w:rsidR="00E94AEA" w:rsidRDefault="00E94AEA" w:rsidP="00C53CE7">
      <w:pPr>
        <w:pStyle w:val="CorpoAltF0"/>
      </w:pPr>
    </w:p>
    <w:p w14:paraId="32D9A6FD" w14:textId="77777777" w:rsidR="00FC04C5" w:rsidRPr="000F2794" w:rsidRDefault="002F2372" w:rsidP="000F2794">
      <w:pPr>
        <w:pStyle w:val="CorpoAltF0"/>
        <w:jc w:val="center"/>
        <w:sectPr w:rsidR="00FC04C5" w:rsidRPr="000F2794" w:rsidSect="007C526A">
          <w:pgSz w:w="11906" w:h="16838"/>
          <w:pgMar w:top="1417" w:right="1134" w:bottom="1134" w:left="1134" w:header="397" w:footer="397" w:gutter="0"/>
          <w:cols w:space="720"/>
          <w:docGrid w:linePitch="326"/>
        </w:sectPr>
      </w:pPr>
      <w:r>
        <w:rPr>
          <w:noProof/>
        </w:rPr>
        <w:drawing>
          <wp:inline distT="0" distB="0" distL="0" distR="0" wp14:anchorId="7F08B88A" wp14:editId="22CDE6F3">
            <wp:extent cx="5760000" cy="2469434"/>
            <wp:effectExtent l="57150" t="57150" r="88900" b="102870"/>
            <wp:docPr id="153134681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346811" name="Immagine 153134681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000" cy="246943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FFE259" w14:textId="477F32A6" w:rsidR="006F45BA" w:rsidRDefault="006F45BA" w:rsidP="00C53CE7">
      <w:pPr>
        <w:pStyle w:val="CorpoAltF0"/>
      </w:pPr>
      <w:r>
        <w:lastRenderedPageBreak/>
        <w:t>Volendo visualizz</w:t>
      </w:r>
      <w:r w:rsidR="00370799">
        <w:t>a</w:t>
      </w:r>
      <w:r>
        <w:t>re come è st</w:t>
      </w:r>
      <w:r w:rsidR="00370799">
        <w:t>a</w:t>
      </w:r>
      <w:r>
        <w:t xml:space="preserve">to calcolato il </w:t>
      </w:r>
      <w:r w:rsidR="00370799">
        <w:t>“</w:t>
      </w:r>
      <w:r w:rsidRPr="00370799">
        <w:rPr>
          <w:i/>
          <w:iCs/>
        </w:rPr>
        <w:t>Reddito effettivo</w:t>
      </w:r>
      <w:r>
        <w:t>”</w:t>
      </w:r>
      <w:r w:rsidR="00370799">
        <w:t xml:space="preserve"> esposto nel quadro RH, all’interno del bottone “</w:t>
      </w:r>
      <w:r w:rsidR="00370799" w:rsidRPr="00370799">
        <w:rPr>
          <w:b/>
          <w:bCs/>
        </w:rPr>
        <w:t>Funzioni</w:t>
      </w:r>
      <w:r w:rsidR="00370799">
        <w:t>”</w:t>
      </w:r>
      <w:r w:rsidR="005F61F8">
        <w:t xml:space="preserve"> è stata inserita la nuova scelta “</w:t>
      </w:r>
      <w:r w:rsidR="005F61F8" w:rsidRPr="005F61F8">
        <w:rPr>
          <w:b/>
          <w:bCs/>
        </w:rPr>
        <w:t>Reddito effettivo</w:t>
      </w:r>
      <w:r w:rsidR="005F61F8">
        <w:t>”.</w:t>
      </w:r>
    </w:p>
    <w:p w14:paraId="691FDD23" w14:textId="77777777" w:rsidR="005F61F8" w:rsidRDefault="005F61F8" w:rsidP="00C53CE7">
      <w:pPr>
        <w:pStyle w:val="CorpoAltF0"/>
      </w:pPr>
    </w:p>
    <w:p w14:paraId="45E1A08D" w14:textId="77777777" w:rsidR="006F45BA" w:rsidRDefault="006F45BA" w:rsidP="00C53CE7">
      <w:pPr>
        <w:pStyle w:val="CorpoAltF0"/>
      </w:pPr>
    </w:p>
    <w:p w14:paraId="5282CB66" w14:textId="50BAA4E0" w:rsidR="006F45BA" w:rsidRDefault="008432CF" w:rsidP="00C53CE7">
      <w:pPr>
        <w:pStyle w:val="CorpoAltF0"/>
      </w:pPr>
      <w:r>
        <w:rPr>
          <w:noProof/>
        </w:rPr>
        <w:drawing>
          <wp:inline distT="0" distB="0" distL="0" distR="0" wp14:anchorId="7C5D7C47" wp14:editId="73050641">
            <wp:extent cx="6120000" cy="2611802"/>
            <wp:effectExtent l="57150" t="57150" r="90805" b="93345"/>
            <wp:docPr id="32913139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131391" name="Immagine 32913139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6120000" cy="261180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6B5B34" w14:textId="77777777" w:rsidR="006F45BA" w:rsidRDefault="006F45BA" w:rsidP="00C53CE7">
      <w:pPr>
        <w:pStyle w:val="CorpoAltF0"/>
      </w:pPr>
    </w:p>
    <w:p w14:paraId="2AF19431" w14:textId="77777777" w:rsidR="006F45BA" w:rsidRDefault="006F45BA" w:rsidP="00C53CE7">
      <w:pPr>
        <w:pStyle w:val="CorpoAltF0"/>
      </w:pPr>
    </w:p>
    <w:p w14:paraId="4C55561C" w14:textId="501B26B0" w:rsidR="0036187B" w:rsidRDefault="0036187B" w:rsidP="00C53CE7">
      <w:pPr>
        <w:pStyle w:val="CorpoAltF0"/>
      </w:pPr>
      <w:r>
        <w:t>Viene visualizzato il seguente prospetto, in cui è esplicitato come è stato determinato il “</w:t>
      </w:r>
      <w:r w:rsidRPr="00FE028E">
        <w:rPr>
          <w:i/>
          <w:iCs/>
        </w:rPr>
        <w:t>Reddito effettivo di partecipazione</w:t>
      </w:r>
      <w:r>
        <w:t>”:</w:t>
      </w:r>
    </w:p>
    <w:p w14:paraId="40E78A5C" w14:textId="77777777" w:rsidR="0036187B" w:rsidRDefault="0036187B" w:rsidP="00C53CE7">
      <w:pPr>
        <w:pStyle w:val="CorpoAltF0"/>
      </w:pPr>
    </w:p>
    <w:p w14:paraId="458682CC" w14:textId="77777777" w:rsidR="0036187B" w:rsidRDefault="0036187B" w:rsidP="00C53CE7">
      <w:pPr>
        <w:pStyle w:val="CorpoAltF0"/>
      </w:pPr>
    </w:p>
    <w:p w14:paraId="4B922DED" w14:textId="1580C572" w:rsidR="0036187B" w:rsidRDefault="008432CF" w:rsidP="00C53CE7">
      <w:pPr>
        <w:pStyle w:val="CorpoAltF0"/>
      </w:pPr>
      <w:r>
        <w:rPr>
          <w:noProof/>
        </w:rPr>
        <w:drawing>
          <wp:inline distT="0" distB="0" distL="0" distR="0" wp14:anchorId="08235F70" wp14:editId="351B4A7A">
            <wp:extent cx="6120000" cy="2572637"/>
            <wp:effectExtent l="57150" t="57150" r="90805" b="94615"/>
            <wp:docPr id="1691916174"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916174" name="Immagine 1691916174"/>
                    <pic:cNvPicPr/>
                  </pic:nvPicPr>
                  <pic:blipFill>
                    <a:blip r:embed="rId84" cstate="print">
                      <a:extLst>
                        <a:ext uri="{28A0092B-C50C-407E-A947-70E740481C1C}">
                          <a14:useLocalDpi xmlns:a14="http://schemas.microsoft.com/office/drawing/2010/main" val="0"/>
                        </a:ext>
                      </a:extLst>
                    </a:blip>
                    <a:stretch>
                      <a:fillRect/>
                    </a:stretch>
                  </pic:blipFill>
                  <pic:spPr>
                    <a:xfrm>
                      <a:off x="0" y="0"/>
                      <a:ext cx="6120000" cy="257263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66BF9EC" w14:textId="77777777" w:rsidR="0036187B" w:rsidRDefault="0036187B" w:rsidP="00C53CE7">
      <w:pPr>
        <w:pStyle w:val="CorpoAltF0"/>
      </w:pPr>
    </w:p>
    <w:p w14:paraId="6AA4B4EF" w14:textId="77777777" w:rsidR="006F45BA" w:rsidRDefault="006F45BA" w:rsidP="00C53CE7">
      <w:pPr>
        <w:pStyle w:val="CorpoAltF0"/>
      </w:pPr>
    </w:p>
    <w:p w14:paraId="43FC0FFB" w14:textId="4AB9CBCC" w:rsidR="007B4AF2" w:rsidRDefault="007B4AF2" w:rsidP="00C53CE7">
      <w:pPr>
        <w:pStyle w:val="CorpoAltF0"/>
      </w:pPr>
      <w:r>
        <w:t>Il “</w:t>
      </w:r>
      <w:r w:rsidRPr="007B4AF2">
        <w:rPr>
          <w:i/>
          <w:iCs/>
        </w:rPr>
        <w:t>Reddito effettivo da partecipazione</w:t>
      </w:r>
      <w:r>
        <w:t>” viene poi riportato nella colonna 2 “</w:t>
      </w:r>
      <w:r w:rsidRPr="00E10C2E">
        <w:rPr>
          <w:i/>
          <w:iCs/>
        </w:rPr>
        <w:t>Reddito/Perdita quadro RH</w:t>
      </w:r>
      <w:r>
        <w:t xml:space="preserve">” </w:t>
      </w:r>
      <w:r w:rsidR="00E10C2E">
        <w:t>del quadro CP.</w:t>
      </w:r>
    </w:p>
    <w:p w14:paraId="4D3A219B" w14:textId="77777777" w:rsidR="00E10C2E" w:rsidRDefault="00E10C2E" w:rsidP="00C53CE7">
      <w:pPr>
        <w:pStyle w:val="CorpoAltF0"/>
      </w:pPr>
    </w:p>
    <w:p w14:paraId="35B2FA51" w14:textId="17E21572" w:rsidR="001963A1" w:rsidRDefault="00E10C2E" w:rsidP="00C53CE7">
      <w:pPr>
        <w:pStyle w:val="CorpoAltF0"/>
      </w:pPr>
      <w:r>
        <w:rPr>
          <w:noProof/>
        </w:rPr>
        <w:drawing>
          <wp:inline distT="0" distB="0" distL="0" distR="0" wp14:anchorId="575D63D2" wp14:editId="7AC78EED">
            <wp:extent cx="6120000" cy="701250"/>
            <wp:effectExtent l="57150" t="57150" r="90805" b="99060"/>
            <wp:docPr id="114753140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31405" name="Immagine 1147531405"/>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120000" cy="70125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48095E" w14:textId="77777777" w:rsidR="000F2794" w:rsidRDefault="000F2794" w:rsidP="00C53CE7">
      <w:pPr>
        <w:pStyle w:val="CorpoAltF0"/>
        <w:sectPr w:rsidR="000F2794" w:rsidSect="007C526A">
          <w:pgSz w:w="11906" w:h="16838"/>
          <w:pgMar w:top="1417" w:right="1134" w:bottom="1134" w:left="1134" w:header="397" w:footer="397" w:gutter="0"/>
          <w:cols w:space="720"/>
          <w:docGrid w:linePitch="326"/>
        </w:sectPr>
      </w:pPr>
    </w:p>
    <w:p w14:paraId="6E4D7439" w14:textId="5612B217" w:rsidR="00FC2DE8" w:rsidRDefault="001E7253" w:rsidP="00C53CE7">
      <w:pPr>
        <w:pStyle w:val="CorpoAltF0"/>
      </w:pPr>
      <w:r>
        <w:lastRenderedPageBreak/>
        <w:t>Nella colonna 3 “</w:t>
      </w:r>
      <w:r w:rsidRPr="001E7253">
        <w:rPr>
          <w:i/>
          <w:iCs/>
        </w:rPr>
        <w:t>Reddito complessivo effettivo</w:t>
      </w:r>
      <w:r>
        <w:t xml:space="preserve">” il dato viene </w:t>
      </w:r>
      <w:r w:rsidR="008B090D">
        <w:t>calcolato</w:t>
      </w:r>
      <w:r>
        <w:t xml:space="preserve"> una volta confermato il quadro di liquidazione.</w:t>
      </w:r>
    </w:p>
    <w:p w14:paraId="7843C5C9" w14:textId="2BA22465" w:rsidR="00FC2DE8" w:rsidRDefault="008B090D" w:rsidP="00C53CE7">
      <w:pPr>
        <w:pStyle w:val="CorpoAltF0"/>
      </w:pPr>
      <w:r>
        <w:t>Pertanto</w:t>
      </w:r>
      <w:r w:rsidR="009A7F75">
        <w:t>,</w:t>
      </w:r>
      <w:r>
        <w:t xml:space="preserve"> è la liquidazione che, come se non fosse presente il CPB, determina il reddito effettivo da indicare nel presente campo e tale è il reddito </w:t>
      </w:r>
      <w:r w:rsidR="00B924C1">
        <w:t>che viene utilizzato come reddito di riferimento per il calcolo di eventuali deduzioni/detrazioni.</w:t>
      </w:r>
    </w:p>
    <w:p w14:paraId="56034CBD" w14:textId="77777777" w:rsidR="009A7F75" w:rsidRDefault="009A7F75" w:rsidP="00C53CE7">
      <w:pPr>
        <w:pStyle w:val="CorpoAltF0"/>
      </w:pPr>
    </w:p>
    <w:p w14:paraId="42D97674" w14:textId="2D475AAD" w:rsidR="009A7F75" w:rsidRDefault="00B713C0" w:rsidP="00C53CE7">
      <w:pPr>
        <w:pStyle w:val="CorpoAltF0"/>
      </w:pPr>
      <w:r>
        <w:rPr>
          <w:noProof/>
        </w:rPr>
        <w:drawing>
          <wp:inline distT="0" distB="0" distL="0" distR="0" wp14:anchorId="256E570C" wp14:editId="704203F7">
            <wp:extent cx="6120000" cy="701250"/>
            <wp:effectExtent l="57150" t="57150" r="90805" b="99060"/>
            <wp:docPr id="1795956924"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56924" name="Immagine 1795956924"/>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120000" cy="70125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9D7B61" w14:textId="77777777" w:rsidR="00C53CE7" w:rsidRDefault="00C53CE7" w:rsidP="00C53CE7">
      <w:pPr>
        <w:pStyle w:val="CorpoAltF0"/>
      </w:pPr>
    </w:p>
    <w:p w14:paraId="5E4AC6BF" w14:textId="77777777" w:rsidR="00BE6641" w:rsidRDefault="00BE6641" w:rsidP="00C53CE7">
      <w:pPr>
        <w:pStyle w:val="CorpoAltF0"/>
      </w:pPr>
    </w:p>
    <w:p w14:paraId="20A92F9C" w14:textId="0DEDED68" w:rsidR="00BE6641" w:rsidRPr="00037DFC" w:rsidRDefault="00BE6641" w:rsidP="00BE6641">
      <w:pPr>
        <w:pStyle w:val="CorpoAltF0"/>
        <w:rPr>
          <w:b/>
          <w:bCs/>
          <w:u w:val="single"/>
        </w:rPr>
      </w:pPr>
      <w:r w:rsidRPr="00037DFC">
        <w:rPr>
          <w:b/>
          <w:bCs/>
          <w:u w:val="single"/>
        </w:rPr>
        <w:t xml:space="preserve">Sezione </w:t>
      </w:r>
      <w:r>
        <w:rPr>
          <w:b/>
          <w:bCs/>
          <w:u w:val="single"/>
        </w:rPr>
        <w:t>V “Cessazione/Decadenza”</w:t>
      </w:r>
    </w:p>
    <w:p w14:paraId="1CF0B4D7" w14:textId="77777777" w:rsidR="00BE6641" w:rsidRDefault="00BE6641" w:rsidP="00C53CE7">
      <w:pPr>
        <w:pStyle w:val="CorpoAltF0"/>
      </w:pPr>
    </w:p>
    <w:p w14:paraId="26979FFD" w14:textId="635D40E1" w:rsidR="00937E32" w:rsidRDefault="00D50496" w:rsidP="00C53CE7">
      <w:pPr>
        <w:pStyle w:val="CorpoAltF0"/>
      </w:pPr>
      <w:r w:rsidRPr="00D50496">
        <w:t xml:space="preserve">La </w:t>
      </w:r>
      <w:r>
        <w:t xml:space="preserve">presente </w:t>
      </w:r>
      <w:r w:rsidRPr="00D50496">
        <w:t xml:space="preserve">sezione va compilata nei casi in cui si verifica una causa di cessazione </w:t>
      </w:r>
      <w:r w:rsidR="00114AC2">
        <w:t>dal regime</w:t>
      </w:r>
      <w:r w:rsidRPr="00D50496">
        <w:t xml:space="preserve"> d</w:t>
      </w:r>
      <w:r w:rsidR="00A41C43">
        <w:t>i</w:t>
      </w:r>
      <w:r w:rsidRPr="00D50496">
        <w:t xml:space="preserve"> </w:t>
      </w:r>
      <w:r w:rsidR="00937E32">
        <w:t>CPB</w:t>
      </w:r>
      <w:r w:rsidRPr="00D50496">
        <w:t xml:space="preserve">. In tal caso, </w:t>
      </w:r>
      <w:r w:rsidR="00937E32">
        <w:t>se compilata la casella “</w:t>
      </w:r>
      <w:r w:rsidR="00937E32" w:rsidRPr="00937E32">
        <w:rPr>
          <w:b/>
          <w:bCs/>
        </w:rPr>
        <w:t>Cessazione</w:t>
      </w:r>
      <w:r w:rsidR="00937E32">
        <w:t>”</w:t>
      </w:r>
      <w:r w:rsidR="00114AC2">
        <w:t>,</w:t>
      </w:r>
      <w:r w:rsidRPr="00D50496">
        <w:t xml:space="preserve"> non </w:t>
      </w:r>
      <w:r w:rsidR="00937E32">
        <w:t>deve essere compilata la sezione II.</w:t>
      </w:r>
    </w:p>
    <w:p w14:paraId="119F53CA" w14:textId="2CD40963" w:rsidR="00BE6641" w:rsidRDefault="00D50496" w:rsidP="00C53CE7">
      <w:pPr>
        <w:pStyle w:val="CorpoAltF0"/>
      </w:pPr>
      <w:r w:rsidRPr="00D50496">
        <w:t xml:space="preserve">Le cause </w:t>
      </w:r>
      <w:r w:rsidR="00114AC2">
        <w:t xml:space="preserve">di cessazione producono effetto </w:t>
      </w:r>
      <w:r w:rsidRPr="00D50496">
        <w:t>sia ai fini IRES che IRAP</w:t>
      </w:r>
      <w:r w:rsidR="00A41C43">
        <w:t xml:space="preserve"> e l</w:t>
      </w:r>
      <w:r w:rsidRPr="00D50496">
        <w:t xml:space="preserve">a </w:t>
      </w:r>
      <w:r w:rsidR="00895C81">
        <w:t>decadenza dal regime</w:t>
      </w:r>
      <w:r w:rsidRPr="00D50496">
        <w:t xml:space="preserve"> </w:t>
      </w:r>
      <w:r w:rsidR="00A41C43">
        <w:t>decorre dal</w:t>
      </w:r>
      <w:r w:rsidRPr="00D50496">
        <w:t xml:space="preserve">l’anno in cui si verifica. </w:t>
      </w:r>
      <w:r w:rsidR="00A41C43">
        <w:t>Per cui, ad esempio, se</w:t>
      </w:r>
      <w:r w:rsidRPr="00D50496">
        <w:t xml:space="preserve"> </w:t>
      </w:r>
      <w:r w:rsidR="00410498">
        <w:t>il concordato cessa di avere efficacia</w:t>
      </w:r>
      <w:r w:rsidRPr="00D50496">
        <w:t xml:space="preserve"> nel 2024</w:t>
      </w:r>
      <w:r w:rsidR="00410498">
        <w:t xml:space="preserve">, la decadenza dai benefici che comporta riguarda sia il </w:t>
      </w:r>
      <w:r w:rsidRPr="00D50496">
        <w:t xml:space="preserve">2024 </w:t>
      </w:r>
      <w:r w:rsidR="00410498">
        <w:t>che il</w:t>
      </w:r>
      <w:r w:rsidRPr="00D50496">
        <w:t xml:space="preserve"> 2025</w:t>
      </w:r>
      <w:r w:rsidR="00410498">
        <w:t xml:space="preserve"> mentre </w:t>
      </w:r>
      <w:r w:rsidR="00895C81">
        <w:t>se</w:t>
      </w:r>
      <w:r w:rsidR="00410498">
        <w:t xml:space="preserve"> la cessazione avviene </w:t>
      </w:r>
      <w:r w:rsidRPr="00D50496">
        <w:t>nel 2025</w:t>
      </w:r>
      <w:r w:rsidR="00895C81">
        <w:t xml:space="preserve"> i benefici del CPB cessano per l’anno 2025 mentre per il 2024 la società resta</w:t>
      </w:r>
      <w:r w:rsidRPr="00D50496">
        <w:t xml:space="preserve"> soggett</w:t>
      </w:r>
      <w:r w:rsidR="00895C81">
        <w:t>a</w:t>
      </w:r>
      <w:r w:rsidRPr="00D50496">
        <w:t xml:space="preserve"> a CPB</w:t>
      </w:r>
      <w:r w:rsidR="00394A1D">
        <w:t xml:space="preserve"> e ciò perché l</w:t>
      </w:r>
      <w:r w:rsidRPr="00D50496">
        <w:t xml:space="preserve">a decadenza </w:t>
      </w:r>
      <w:r w:rsidR="00394A1D">
        <w:t>riguarda</w:t>
      </w:r>
      <w:r w:rsidRPr="00D50496">
        <w:t xml:space="preserve"> l’intero biennio in cui si verifica. </w:t>
      </w:r>
      <w:r w:rsidR="00394A1D">
        <w:t>Per cui ,</w:t>
      </w:r>
      <w:r w:rsidRPr="00D50496">
        <w:t xml:space="preserve"> se si verifica nel 2025, anche il 2024, </w:t>
      </w:r>
      <w:r w:rsidR="00394A1D">
        <w:t>sebbene</w:t>
      </w:r>
      <w:r w:rsidRPr="00D50496">
        <w:t xml:space="preserve"> già </w:t>
      </w:r>
      <w:r w:rsidR="00394A1D">
        <w:t>terminato</w:t>
      </w:r>
      <w:r w:rsidRPr="00D50496">
        <w:t xml:space="preserve">, è da considerarsi decaduto. </w:t>
      </w:r>
      <w:r w:rsidR="00394A1D">
        <w:t xml:space="preserve">In tal caso, qualora </w:t>
      </w:r>
      <w:r w:rsidR="00394A1D" w:rsidRPr="00D50496">
        <w:t>la dich</w:t>
      </w:r>
      <w:r w:rsidR="00394A1D">
        <w:t>iarazione</w:t>
      </w:r>
      <w:r w:rsidR="00394A1D" w:rsidRPr="00D50496">
        <w:t xml:space="preserve"> Redditi per l’anno imposta 2024 fosse già </w:t>
      </w:r>
      <w:r w:rsidR="00394A1D">
        <w:t xml:space="preserve">stata </w:t>
      </w:r>
      <w:r w:rsidR="00394A1D" w:rsidRPr="00D50496">
        <w:t>inviata</w:t>
      </w:r>
      <w:r w:rsidR="00394A1D">
        <w:t>, s</w:t>
      </w:r>
      <w:r w:rsidRPr="00D50496">
        <w:t xml:space="preserve">arà necessario </w:t>
      </w:r>
      <w:r w:rsidR="00394A1D">
        <w:t>presentare una dichiarazione</w:t>
      </w:r>
      <w:r w:rsidRPr="00D50496">
        <w:t xml:space="preserve"> integrativa e</w:t>
      </w:r>
      <w:r w:rsidR="00B9071B">
        <w:t>d</w:t>
      </w:r>
      <w:r w:rsidRPr="00D50496">
        <w:t xml:space="preserve"> </w:t>
      </w:r>
      <w:r w:rsidR="00B9071B">
        <w:t xml:space="preserve">il </w:t>
      </w:r>
      <w:r w:rsidRPr="00D50496">
        <w:t xml:space="preserve">ravvedimento </w:t>
      </w:r>
      <w:r w:rsidR="00B9071B">
        <w:t xml:space="preserve">per le </w:t>
      </w:r>
      <w:r w:rsidRPr="00D50496">
        <w:t>imposte</w:t>
      </w:r>
      <w:r w:rsidR="00B9071B">
        <w:t>.</w:t>
      </w:r>
    </w:p>
    <w:p w14:paraId="40717024" w14:textId="77777777" w:rsidR="00BE6641" w:rsidRDefault="00BE6641" w:rsidP="00C53CE7">
      <w:pPr>
        <w:pStyle w:val="CorpoAltF0"/>
      </w:pPr>
    </w:p>
    <w:p w14:paraId="10D0A782" w14:textId="3EA8AE36" w:rsidR="00BE6641" w:rsidRDefault="00B9071B" w:rsidP="00C53CE7">
      <w:pPr>
        <w:pStyle w:val="CorpoAltF0"/>
      </w:pPr>
      <w:r>
        <w:rPr>
          <w:noProof/>
        </w:rPr>
        <w:drawing>
          <wp:inline distT="0" distB="0" distL="0" distR="0" wp14:anchorId="683010D3" wp14:editId="416B6A8C">
            <wp:extent cx="6120130" cy="174625"/>
            <wp:effectExtent l="57150" t="57150" r="52070" b="92075"/>
            <wp:docPr id="158225672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56723" name=""/>
                    <pic:cNvPicPr/>
                  </pic:nvPicPr>
                  <pic:blipFill>
                    <a:blip r:embed="rId87"/>
                    <a:stretch>
                      <a:fillRect/>
                    </a:stretch>
                  </pic:blipFill>
                  <pic:spPr>
                    <a:xfrm>
                      <a:off x="0" y="0"/>
                      <a:ext cx="6120130" cy="17462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3D9407" w14:textId="77777777" w:rsidR="00B9071B" w:rsidRDefault="00B9071B" w:rsidP="00C53CE7">
      <w:pPr>
        <w:pStyle w:val="CorpoAltF0"/>
      </w:pPr>
    </w:p>
    <w:p w14:paraId="3EA9C9DE" w14:textId="72707CBC" w:rsidR="00B9071B" w:rsidRDefault="00B9071B" w:rsidP="00C53CE7">
      <w:pPr>
        <w:pStyle w:val="CorpoAltF0"/>
      </w:pPr>
      <w:r>
        <w:t>Nella casella</w:t>
      </w:r>
      <w:r w:rsidR="0063642B">
        <w:t xml:space="preserve"> </w:t>
      </w:r>
      <w:r w:rsidR="00C51DD2">
        <w:t xml:space="preserve">di colonna 1, </w:t>
      </w:r>
      <w:r w:rsidR="0063642B">
        <w:t>“</w:t>
      </w:r>
      <w:r w:rsidR="0063642B" w:rsidRPr="0063642B">
        <w:rPr>
          <w:b/>
          <w:bCs/>
        </w:rPr>
        <w:t>Cessazione</w:t>
      </w:r>
      <w:r w:rsidR="0063642B">
        <w:t>”</w:t>
      </w:r>
      <w:r w:rsidR="00C51DD2">
        <w:t>,</w:t>
      </w:r>
      <w:r w:rsidR="0063642B">
        <w:t xml:space="preserve"> va dunque indicata una tra le seguenti cause</w:t>
      </w:r>
      <w:r w:rsidR="00246224">
        <w:t>, visualizzabile tramite l’apposito F2 di “</w:t>
      </w:r>
      <w:r w:rsidR="00246224" w:rsidRPr="00246224">
        <w:rPr>
          <w:b/>
          <w:bCs/>
        </w:rPr>
        <w:t>Ricerca</w:t>
      </w:r>
      <w:r w:rsidR="00246224">
        <w:t>”</w:t>
      </w:r>
      <w:r w:rsidR="0063642B">
        <w:t>:</w:t>
      </w:r>
    </w:p>
    <w:p w14:paraId="6765FF8B" w14:textId="77777777" w:rsidR="0063642B" w:rsidRDefault="0063642B" w:rsidP="00C53CE7">
      <w:pPr>
        <w:pStyle w:val="CorpoAltF0"/>
      </w:pPr>
    </w:p>
    <w:p w14:paraId="34B343E7" w14:textId="77777777" w:rsidR="001E29A6" w:rsidRDefault="00246224" w:rsidP="00203CE3">
      <w:pPr>
        <w:pStyle w:val="CorpoAltF0"/>
        <w:numPr>
          <w:ilvl w:val="0"/>
          <w:numId w:val="24"/>
        </w:numPr>
      </w:pPr>
      <w:r>
        <w:t>“</w:t>
      </w:r>
      <w:r w:rsidRPr="00246224">
        <w:rPr>
          <w:b/>
          <w:bCs/>
        </w:rPr>
        <w:t>1</w:t>
      </w:r>
      <w:r>
        <w:t xml:space="preserve">”: </w:t>
      </w:r>
      <w:r w:rsidRPr="00246224">
        <w:t xml:space="preserve">il contribuente ha modificato l’attività svolta nel corso del biennio concordatario rispetto a quella esercitata nel periodo d’imposta precedente il biennio stesso. </w:t>
      </w:r>
      <w:r>
        <w:t>L</w:t>
      </w:r>
      <w:r w:rsidRPr="00246224">
        <w:t xml:space="preserve">a cessazione non si verifica se per le nuove attività è prevista l’applicazione del medesimo ISA di cui all’art. 9-bis del decreto-legge n. 50 del 2017; </w:t>
      </w:r>
    </w:p>
    <w:p w14:paraId="75AA5299" w14:textId="77777777" w:rsidR="001E29A6" w:rsidRDefault="001E29A6" w:rsidP="00203CE3">
      <w:pPr>
        <w:pStyle w:val="CorpoAltF0"/>
        <w:numPr>
          <w:ilvl w:val="0"/>
          <w:numId w:val="24"/>
        </w:numPr>
      </w:pPr>
      <w:r>
        <w:t>“</w:t>
      </w:r>
      <w:r w:rsidR="00246224" w:rsidRPr="001E29A6">
        <w:rPr>
          <w:b/>
          <w:bCs/>
        </w:rPr>
        <w:t>2</w:t>
      </w:r>
      <w:r>
        <w:t xml:space="preserve">”: </w:t>
      </w:r>
      <w:r w:rsidR="00246224" w:rsidRPr="00246224">
        <w:t xml:space="preserve">il contribuente ha cessato l’attività; </w:t>
      </w:r>
    </w:p>
    <w:p w14:paraId="00C24FF3" w14:textId="77777777" w:rsidR="001E29A6" w:rsidRDefault="001E29A6" w:rsidP="00203CE3">
      <w:pPr>
        <w:pStyle w:val="CorpoAltF0"/>
        <w:numPr>
          <w:ilvl w:val="0"/>
          <w:numId w:val="24"/>
        </w:numPr>
      </w:pPr>
      <w:r>
        <w:t>“</w:t>
      </w:r>
      <w:r w:rsidR="00246224" w:rsidRPr="001E29A6">
        <w:rPr>
          <w:b/>
          <w:bCs/>
        </w:rPr>
        <w:t>3</w:t>
      </w:r>
      <w:r>
        <w:t>”:</w:t>
      </w:r>
      <w:r w:rsidR="00246224" w:rsidRPr="00246224">
        <w:t xml:space="preserve"> la società è risultata interessata da operazioni di fusione, scissione, conferimento</w:t>
      </w:r>
      <w:r>
        <w:t>;</w:t>
      </w:r>
    </w:p>
    <w:p w14:paraId="4F6BD0BD" w14:textId="77777777" w:rsidR="00C51DD2" w:rsidRDefault="001E29A6" w:rsidP="00203CE3">
      <w:pPr>
        <w:pStyle w:val="CorpoAltF0"/>
        <w:numPr>
          <w:ilvl w:val="0"/>
          <w:numId w:val="24"/>
        </w:numPr>
      </w:pPr>
      <w:r>
        <w:t>“</w:t>
      </w:r>
      <w:r w:rsidR="00246224" w:rsidRPr="001E29A6">
        <w:rPr>
          <w:b/>
          <w:bCs/>
        </w:rPr>
        <w:t>5</w:t>
      </w:r>
      <w:r>
        <w:t>”:</w:t>
      </w:r>
      <w:r w:rsidR="00246224" w:rsidRPr="00246224">
        <w:t xml:space="preserve"> il contribuente ha dichiarato ricavi di cui all’art. 85, comma 1, esclusi quelli di cui alle lettere c), d) ed </w:t>
      </w:r>
      <w:proofErr w:type="gramStart"/>
      <w:r w:rsidR="00246224" w:rsidRPr="00246224">
        <w:t>e</w:t>
      </w:r>
      <w:proofErr w:type="gramEnd"/>
      <w:r w:rsidR="00246224" w:rsidRPr="00246224">
        <w:t>), del TUIR, di ammontare superiore al limite stabilito dal decreto di approvazione o revisione dei relativi ISA maggiorato del 50</w:t>
      </w:r>
      <w:r w:rsidR="00C51DD2">
        <w:t>%</w:t>
      </w:r>
      <w:r w:rsidR="00246224" w:rsidRPr="00246224">
        <w:t xml:space="preserve">; </w:t>
      </w:r>
    </w:p>
    <w:p w14:paraId="591EEC07" w14:textId="6B7EE7C4" w:rsidR="00B9071B" w:rsidRDefault="00C51DD2" w:rsidP="00203CE3">
      <w:pPr>
        <w:pStyle w:val="CorpoAltF0"/>
        <w:numPr>
          <w:ilvl w:val="0"/>
          <w:numId w:val="24"/>
        </w:numPr>
      </w:pPr>
      <w:r>
        <w:t>“</w:t>
      </w:r>
      <w:r w:rsidR="00246224" w:rsidRPr="00C51DD2">
        <w:rPr>
          <w:b/>
          <w:bCs/>
        </w:rPr>
        <w:t>6</w:t>
      </w:r>
      <w:r>
        <w:t>”:</w:t>
      </w:r>
      <w:r w:rsidR="00246224" w:rsidRPr="00246224">
        <w:t xml:space="preserve"> il contribuente si è trovato in presenza di circostanze eccezionali, individuate con decreto del Ministro dell’economia e delle finanze del 14 giugno 2024, che hanno determinano minori redditi effettivi o minori valori della produzione netta effettivi, eccedenti la misura del 30</w:t>
      </w:r>
      <w:r>
        <w:t>%</w:t>
      </w:r>
      <w:r w:rsidR="00246224" w:rsidRPr="00246224">
        <w:t xml:space="preserve"> rispetto a quelli oggetto del concordato.</w:t>
      </w:r>
    </w:p>
    <w:p w14:paraId="33508EF6" w14:textId="77777777" w:rsidR="00C51DD2" w:rsidRDefault="00C51DD2" w:rsidP="00C51DD2">
      <w:pPr>
        <w:pStyle w:val="CorpoAltF0"/>
      </w:pPr>
    </w:p>
    <w:p w14:paraId="63A4A4D9" w14:textId="04441336" w:rsidR="00450904" w:rsidRDefault="00450904" w:rsidP="00C51DD2">
      <w:pPr>
        <w:pStyle w:val="CorpoAltF0"/>
      </w:pPr>
      <w:r>
        <w:t>Nella casella di colonna 2, “</w:t>
      </w:r>
      <w:r>
        <w:rPr>
          <w:b/>
          <w:bCs/>
        </w:rPr>
        <w:t>Decadenza</w:t>
      </w:r>
      <w:r w:rsidRPr="00450904">
        <w:t>”</w:t>
      </w:r>
      <w:r>
        <w:t xml:space="preserve">, </w:t>
      </w:r>
      <w:r w:rsidRPr="00450904">
        <w:t>va indicato uno tra i seguenti codici, corrispondenti ad una delle cause di decadenza dal regime di CPB</w:t>
      </w:r>
      <w:r w:rsidR="00822777">
        <w:t>, visualizzabile tramite l’apposito F2 di “</w:t>
      </w:r>
      <w:r w:rsidR="00822777" w:rsidRPr="00246224">
        <w:rPr>
          <w:b/>
          <w:bCs/>
        </w:rPr>
        <w:t>Ricerca</w:t>
      </w:r>
      <w:r w:rsidR="00822777">
        <w:t>”:</w:t>
      </w:r>
      <w:r w:rsidRPr="00450904">
        <w:t xml:space="preserve"> </w:t>
      </w:r>
    </w:p>
    <w:p w14:paraId="1844FC0C" w14:textId="77777777" w:rsidR="00582ADF" w:rsidRDefault="00822777" w:rsidP="00203CE3">
      <w:pPr>
        <w:pStyle w:val="CorpoAltF0"/>
        <w:numPr>
          <w:ilvl w:val="0"/>
          <w:numId w:val="24"/>
        </w:numPr>
      </w:pPr>
      <w:r>
        <w:t>“</w:t>
      </w:r>
      <w:r w:rsidR="00450904" w:rsidRPr="00822777">
        <w:rPr>
          <w:b/>
          <w:bCs/>
        </w:rPr>
        <w:t>1</w:t>
      </w:r>
      <w:r>
        <w:t>”:</w:t>
      </w:r>
      <w:r w:rsidR="00450904" w:rsidRPr="00450904">
        <w:t xml:space="preserve"> </w:t>
      </w:r>
      <w:r>
        <w:t xml:space="preserve">se </w:t>
      </w:r>
      <w:r w:rsidR="00450904" w:rsidRPr="00450904">
        <w:t>a seguito di accertamento, nei periodi di imposta oggetto del concordato o in quello precedente, risulta l’esistenza di attività non dichiarate o l’inesistenza o l’indeducibilità di passività dichiarate, per un importo superiore al 30</w:t>
      </w:r>
      <w:r>
        <w:t>%</w:t>
      </w:r>
      <w:r w:rsidR="00450904" w:rsidRPr="00450904">
        <w:t xml:space="preserve"> dei ricavi dichiarati, ovvero risultano commesse altre violazioni di non lieve entità; </w:t>
      </w:r>
    </w:p>
    <w:p w14:paraId="750F5646" w14:textId="77777777" w:rsidR="00582ADF" w:rsidRDefault="00582ADF" w:rsidP="00203CE3">
      <w:pPr>
        <w:pStyle w:val="CorpoAltF0"/>
        <w:numPr>
          <w:ilvl w:val="0"/>
          <w:numId w:val="24"/>
        </w:numPr>
      </w:pPr>
      <w:r>
        <w:t>“</w:t>
      </w:r>
      <w:r w:rsidR="00450904" w:rsidRPr="00582ADF">
        <w:rPr>
          <w:b/>
          <w:bCs/>
        </w:rPr>
        <w:t>2</w:t>
      </w:r>
      <w:r>
        <w:t>”:</w:t>
      </w:r>
      <w:r w:rsidR="00450904" w:rsidRPr="00450904">
        <w:t xml:space="preserve"> a seguito di modifica o integrazione della dichiarazione dei redditi ai sensi dell’art. 2, comma 8, del d.P.R. n. 322 del 1998, i dati e le informazioni dichiarate dal contribuente determinano una quantificazione diversa dei redditi o del valore della produzione netta</w:t>
      </w:r>
      <w:r>
        <w:t>,</w:t>
      </w:r>
      <w:r w:rsidR="00450904" w:rsidRPr="00450904">
        <w:t xml:space="preserve"> rispetto a quelli in base ai quali è avvenuta l’accettazione della proposta di concordato;</w:t>
      </w:r>
    </w:p>
    <w:p w14:paraId="789D9E84" w14:textId="77777777" w:rsidR="00E155AA" w:rsidRDefault="00582ADF" w:rsidP="00203CE3">
      <w:pPr>
        <w:pStyle w:val="CorpoAltF0"/>
        <w:numPr>
          <w:ilvl w:val="0"/>
          <w:numId w:val="24"/>
        </w:numPr>
      </w:pPr>
      <w:r>
        <w:t>“</w:t>
      </w:r>
      <w:r w:rsidR="00450904" w:rsidRPr="00582ADF">
        <w:rPr>
          <w:b/>
          <w:bCs/>
        </w:rPr>
        <w:t>3</w:t>
      </w:r>
      <w:r>
        <w:t>”:</w:t>
      </w:r>
      <w:r w:rsidR="00450904" w:rsidRPr="00450904">
        <w:t xml:space="preserve"> sono indicati, nella dichiarazione dei redditi, dati non corrispondenti a quelli comunicati ai fini della definizione della proposta di concordato;</w:t>
      </w:r>
    </w:p>
    <w:p w14:paraId="76F53FB8" w14:textId="51D72936" w:rsidR="000F2794" w:rsidRDefault="000F2794" w:rsidP="00E155AA">
      <w:pPr>
        <w:pStyle w:val="CorpoAltF0"/>
        <w:sectPr w:rsidR="000F2794" w:rsidSect="007C526A">
          <w:pgSz w:w="11906" w:h="16838"/>
          <w:pgMar w:top="1417" w:right="1134" w:bottom="1134" w:left="1134" w:header="397" w:footer="397" w:gutter="0"/>
          <w:cols w:space="720"/>
          <w:docGrid w:linePitch="326"/>
        </w:sectPr>
      </w:pPr>
    </w:p>
    <w:p w14:paraId="108C34D0" w14:textId="77777777" w:rsidR="00582ADF" w:rsidRDefault="00582ADF" w:rsidP="00203CE3">
      <w:pPr>
        <w:pStyle w:val="CorpoAltF0"/>
        <w:numPr>
          <w:ilvl w:val="0"/>
          <w:numId w:val="24"/>
        </w:numPr>
      </w:pPr>
      <w:r>
        <w:lastRenderedPageBreak/>
        <w:t>“</w:t>
      </w:r>
      <w:r w:rsidR="00450904" w:rsidRPr="00582ADF">
        <w:rPr>
          <w:b/>
          <w:bCs/>
        </w:rPr>
        <w:t>4</w:t>
      </w:r>
      <w:r>
        <w:t>”:</w:t>
      </w:r>
      <w:r w:rsidR="00450904" w:rsidRPr="00450904">
        <w:t xml:space="preserve"> ricorre una delle ipotesi di cui all’art. 11 del decreto CPB ovvero vengono meno i requisiti di cui all’art. 10, comma 2, del medesimo decreto; </w:t>
      </w:r>
    </w:p>
    <w:p w14:paraId="109210E1" w14:textId="1D80560F" w:rsidR="00C51DD2" w:rsidRDefault="00582ADF" w:rsidP="00203CE3">
      <w:pPr>
        <w:pStyle w:val="CorpoAltF0"/>
        <w:numPr>
          <w:ilvl w:val="0"/>
          <w:numId w:val="24"/>
        </w:numPr>
      </w:pPr>
      <w:r>
        <w:t>“</w:t>
      </w:r>
      <w:r w:rsidR="00450904" w:rsidRPr="00582ADF">
        <w:rPr>
          <w:b/>
          <w:bCs/>
        </w:rPr>
        <w:t>5</w:t>
      </w:r>
      <w:r>
        <w:t>”:</w:t>
      </w:r>
      <w:r w:rsidR="00450904" w:rsidRPr="00450904">
        <w:t xml:space="preserve"> è omesso il versamento delle somme dovute a seguito delle attività di cui all’art. 12, comma 2, decreto CPB</w:t>
      </w:r>
      <w:r>
        <w:t>.</w:t>
      </w:r>
    </w:p>
    <w:p w14:paraId="192EF101" w14:textId="02BBDC17" w:rsidR="00224059" w:rsidRDefault="00224059" w:rsidP="00C53CE7">
      <w:pPr>
        <w:pStyle w:val="CorpoAltF0"/>
      </w:pPr>
      <w:r w:rsidRPr="00224059">
        <w:t xml:space="preserve">Se </w:t>
      </w:r>
      <w:r>
        <w:t>nel rigo</w:t>
      </w:r>
      <w:r w:rsidRPr="00224059">
        <w:t xml:space="preserve"> CP11 </w:t>
      </w:r>
      <w:r>
        <w:t>è compilata la casella “</w:t>
      </w:r>
      <w:r w:rsidRPr="00224059">
        <w:rPr>
          <w:b/>
          <w:bCs/>
        </w:rPr>
        <w:t>2</w:t>
      </w:r>
      <w:r>
        <w:t>” “</w:t>
      </w:r>
      <w:r w:rsidRPr="00224059">
        <w:rPr>
          <w:b/>
          <w:bCs/>
        </w:rPr>
        <w:t>Decadenza</w:t>
      </w:r>
      <w:r>
        <w:t>”</w:t>
      </w:r>
      <w:r w:rsidR="0068267F">
        <w:t>,</w:t>
      </w:r>
      <w:r w:rsidRPr="00224059">
        <w:t xml:space="preserve"> il quadro CP </w:t>
      </w:r>
      <w:r w:rsidR="0068267F">
        <w:t>va</w:t>
      </w:r>
      <w:r>
        <w:t xml:space="preserve"> </w:t>
      </w:r>
      <w:r w:rsidR="0068267F">
        <w:t xml:space="preserve">comunque </w:t>
      </w:r>
      <w:r>
        <w:t>compilat</w:t>
      </w:r>
      <w:r w:rsidR="00F10CC1">
        <w:t>o</w:t>
      </w:r>
      <w:r w:rsidR="00A229F1">
        <w:t>.</w:t>
      </w:r>
      <w:r w:rsidR="0068267F">
        <w:t xml:space="preserve"> </w:t>
      </w:r>
    </w:p>
    <w:p w14:paraId="149F4EBA" w14:textId="77777777" w:rsidR="00224059" w:rsidRDefault="00224059" w:rsidP="00C53CE7">
      <w:pPr>
        <w:pStyle w:val="CorpoAltF0"/>
      </w:pPr>
    </w:p>
    <w:p w14:paraId="69756E74" w14:textId="38E06C16" w:rsidR="0078120E" w:rsidRDefault="0078120E" w:rsidP="00C53CE7">
      <w:pPr>
        <w:pStyle w:val="CorpoAltF0"/>
      </w:pPr>
      <w:r>
        <w:t xml:space="preserve">Le colonne </w:t>
      </w:r>
      <w:r w:rsidR="00171D6F">
        <w:t>1 e 2 del rigo CP11 sono alternative tra loro, per cui non possono essere compilate entrambe contemporaneamente</w:t>
      </w:r>
      <w:r w:rsidR="007D4194">
        <w:t>.</w:t>
      </w:r>
    </w:p>
    <w:p w14:paraId="34AD33A0" w14:textId="77777777" w:rsidR="0078120E" w:rsidRDefault="0078120E" w:rsidP="00C53CE7">
      <w:pPr>
        <w:pStyle w:val="CorpoAltF0"/>
      </w:pPr>
    </w:p>
    <w:p w14:paraId="1087CF10" w14:textId="77777777" w:rsidR="00A229F1" w:rsidRDefault="0078120E" w:rsidP="00C53CE7">
      <w:pPr>
        <w:pStyle w:val="CorpoAltF0"/>
      </w:pPr>
      <w:r w:rsidRPr="0078120E">
        <w:t>Nella colonna 3</w:t>
      </w:r>
      <w:r w:rsidR="00C70DDF">
        <w:t xml:space="preserve"> “</w:t>
      </w:r>
      <w:r w:rsidR="00C70DDF" w:rsidRPr="00C70DDF">
        <w:rPr>
          <w:i/>
          <w:iCs/>
        </w:rPr>
        <w:t>Data fine primo periodo d’imposta</w:t>
      </w:r>
      <w:r w:rsidR="00C70DDF">
        <w:t>”</w:t>
      </w:r>
      <w:r w:rsidRPr="0078120E">
        <w:t xml:space="preserve"> va indicata la data di fine del primo periodo d’imposta del biennio per il quale si è verificata la causa di decadenza</w:t>
      </w:r>
      <w:r w:rsidR="00A229F1">
        <w:t xml:space="preserve"> e può essere inserita solamente se indicata nella colonna 2 una delle possibili cause di decadenza dal regime CPB</w:t>
      </w:r>
      <w:r w:rsidRPr="0078120E">
        <w:t xml:space="preserve">. </w:t>
      </w:r>
    </w:p>
    <w:p w14:paraId="3BDFB95B" w14:textId="69D7267E" w:rsidR="00582ADF" w:rsidRDefault="00A229F1" w:rsidP="00C53CE7">
      <w:pPr>
        <w:pStyle w:val="CorpoAltF0"/>
      </w:pPr>
      <w:r>
        <w:t>In</w:t>
      </w:r>
      <w:r w:rsidR="0078120E" w:rsidRPr="0078120E">
        <w:t xml:space="preserve"> caso di decadenza dal concordato le imposte </w:t>
      </w:r>
      <w:r w:rsidR="000A7DD0">
        <w:t>dovute sono</w:t>
      </w:r>
      <w:r w:rsidR="0078120E" w:rsidRPr="0078120E">
        <w:t xml:space="preserve"> determinat</w:t>
      </w:r>
      <w:r w:rsidR="000A7DD0">
        <w:t>e</w:t>
      </w:r>
      <w:r w:rsidR="0078120E" w:rsidRPr="0078120E">
        <w:t xml:space="preserve"> tenendo conto del reddito </w:t>
      </w:r>
      <w:r w:rsidR="000A7DD0">
        <w:t>da CPB</w:t>
      </w:r>
      <w:r w:rsidR="0078120E" w:rsidRPr="0078120E">
        <w:t xml:space="preserve"> </w:t>
      </w:r>
      <w:r w:rsidR="000A7DD0">
        <w:t>purché</w:t>
      </w:r>
      <w:r w:rsidR="0078120E" w:rsidRPr="0078120E">
        <w:t xml:space="preserve"> maggior</w:t>
      </w:r>
      <w:r w:rsidR="000A7DD0">
        <w:t>e</w:t>
      </w:r>
      <w:r w:rsidR="0078120E" w:rsidRPr="0078120E">
        <w:t xml:space="preserve"> di quell</w:t>
      </w:r>
      <w:r w:rsidR="000A7DD0">
        <w:t>o</w:t>
      </w:r>
      <w:r w:rsidR="0078120E" w:rsidRPr="0078120E">
        <w:t xml:space="preserve"> effettivo</w:t>
      </w:r>
      <w:r>
        <w:t>.</w:t>
      </w:r>
    </w:p>
    <w:p w14:paraId="32FF0718" w14:textId="77777777" w:rsidR="000A7DD0" w:rsidRDefault="000A7DD0" w:rsidP="00C53CE7">
      <w:pPr>
        <w:pStyle w:val="CorpoAltF0"/>
      </w:pPr>
    </w:p>
    <w:p w14:paraId="0099F8D3" w14:textId="77777777" w:rsidR="005F24AC" w:rsidRDefault="005F24AC" w:rsidP="00C53CE7">
      <w:pPr>
        <w:pStyle w:val="CorpoAltF0"/>
        <w:sectPr w:rsidR="005F24AC" w:rsidSect="007C526A">
          <w:pgSz w:w="11906" w:h="16838"/>
          <w:pgMar w:top="1417" w:right="1134" w:bottom="1134" w:left="1134" w:header="397" w:footer="397" w:gutter="0"/>
          <w:cols w:space="720"/>
          <w:docGrid w:linePitch="326"/>
        </w:sectPr>
      </w:pPr>
    </w:p>
    <w:p w14:paraId="492B2CE1" w14:textId="69BB84FB" w:rsidR="005F24AC" w:rsidRDefault="005F24AC" w:rsidP="005F24AC">
      <w:pPr>
        <w:pStyle w:val="TS-titolo-04"/>
      </w:pPr>
      <w:bookmarkStart w:id="35" w:name="_Toc194309574"/>
      <w:r>
        <w:lastRenderedPageBreak/>
        <w:t xml:space="preserve">Quadro </w:t>
      </w:r>
      <w:r w:rsidR="00201D87">
        <w:t>Liquidazione</w:t>
      </w:r>
      <w:bookmarkEnd w:id="35"/>
    </w:p>
    <w:p w14:paraId="0BB3824A" w14:textId="77777777" w:rsidR="005F24AC" w:rsidRDefault="005F24AC" w:rsidP="00C53CE7">
      <w:pPr>
        <w:pStyle w:val="CorpoAltF0"/>
      </w:pPr>
    </w:p>
    <w:p w14:paraId="5405BFD9" w14:textId="6C2CC709" w:rsidR="002B6803" w:rsidRDefault="008F6102" w:rsidP="00C53CE7">
      <w:pPr>
        <w:pStyle w:val="CorpoAltF0"/>
        <w:rPr>
          <w:b/>
          <w:bCs/>
          <w:u w:val="single"/>
        </w:rPr>
      </w:pPr>
      <w:r>
        <w:rPr>
          <w:b/>
          <w:bCs/>
          <w:u w:val="single"/>
        </w:rPr>
        <w:t>Rigo RN1</w:t>
      </w:r>
      <w:r w:rsidR="00CC4269">
        <w:rPr>
          <w:b/>
          <w:bCs/>
          <w:u w:val="single"/>
        </w:rPr>
        <w:t xml:space="preserve"> “Reddito </w:t>
      </w:r>
      <w:proofErr w:type="spellStart"/>
      <w:r w:rsidR="00CC4269">
        <w:rPr>
          <w:b/>
          <w:bCs/>
          <w:u w:val="single"/>
        </w:rPr>
        <w:t>Tonnage</w:t>
      </w:r>
      <w:proofErr w:type="spellEnd"/>
      <w:r w:rsidR="00CC4269">
        <w:rPr>
          <w:b/>
          <w:bCs/>
          <w:u w:val="single"/>
        </w:rPr>
        <w:t>”</w:t>
      </w:r>
    </w:p>
    <w:p w14:paraId="7EE4C762" w14:textId="77777777" w:rsidR="008F6102" w:rsidRPr="002B6803" w:rsidRDefault="008F6102" w:rsidP="00C53CE7">
      <w:pPr>
        <w:pStyle w:val="CorpoAltF0"/>
        <w:rPr>
          <w:b/>
          <w:bCs/>
          <w:u w:val="single"/>
        </w:rPr>
      </w:pPr>
    </w:p>
    <w:p w14:paraId="2FF4D62D" w14:textId="1D39296B" w:rsidR="002B6803" w:rsidRPr="008D440F" w:rsidRDefault="008F6102" w:rsidP="008F6102">
      <w:pPr>
        <w:pStyle w:val="CorpoAltF0"/>
      </w:pPr>
      <w:r>
        <w:t>Nel rigo RN1 è stato inserito, da modello</w:t>
      </w:r>
      <w:r w:rsidR="001C692C">
        <w:t xml:space="preserve"> ministeriale, </w:t>
      </w:r>
      <w:r w:rsidR="00295134">
        <w:t>il nuovo campo 2A “</w:t>
      </w:r>
      <w:r w:rsidR="00295134" w:rsidRPr="00295134">
        <w:rPr>
          <w:i/>
          <w:iCs/>
        </w:rPr>
        <w:t xml:space="preserve">Reddito </w:t>
      </w:r>
      <w:proofErr w:type="spellStart"/>
      <w:r w:rsidR="00295134" w:rsidRPr="00295134">
        <w:rPr>
          <w:i/>
          <w:iCs/>
        </w:rPr>
        <w:t>tonnage</w:t>
      </w:r>
      <w:proofErr w:type="spellEnd"/>
      <w:r w:rsidR="00295134">
        <w:t xml:space="preserve">” </w:t>
      </w:r>
      <w:r w:rsidR="001F4F23">
        <w:t xml:space="preserve">in </w:t>
      </w:r>
      <w:r w:rsidR="005E16E0">
        <w:t>cui v</w:t>
      </w:r>
      <w:r w:rsidR="001F4F23">
        <w:t>iene riportato il reddito di base determinato dalla differenza tra i righi R</w:t>
      </w:r>
      <w:r w:rsidR="00966FCF">
        <w:t>J</w:t>
      </w:r>
      <w:r w:rsidR="001F4F23">
        <w:t xml:space="preserve">15 colonna 1 </w:t>
      </w:r>
      <w:r w:rsidR="00B53AD9">
        <w:t>“</w:t>
      </w:r>
      <w:r w:rsidR="00B53AD9" w:rsidRPr="00B53AD9">
        <w:rPr>
          <w:i/>
          <w:iCs/>
        </w:rPr>
        <w:t>Reddito</w:t>
      </w:r>
      <w:r w:rsidR="00B53AD9">
        <w:t xml:space="preserve">” </w:t>
      </w:r>
      <w:r w:rsidR="001F4F23">
        <w:t xml:space="preserve">e RJ22 colonna 1 </w:t>
      </w:r>
      <w:r w:rsidR="00B53AD9">
        <w:t>“</w:t>
      </w:r>
      <w:r w:rsidR="00B53AD9" w:rsidRPr="00B53AD9">
        <w:rPr>
          <w:i/>
          <w:iCs/>
        </w:rPr>
        <w:t>Redditi navi locate a scafo nudo</w:t>
      </w:r>
      <w:r w:rsidR="00B53AD9">
        <w:t xml:space="preserve">” </w:t>
      </w:r>
      <w:r w:rsidR="001F4F23">
        <w:t>a cui viene sommato l’importo di RS543 colonna 2</w:t>
      </w:r>
      <w:r w:rsidR="00966FCF">
        <w:t xml:space="preserve"> “</w:t>
      </w:r>
      <w:r w:rsidR="00966FCF" w:rsidRPr="00B53AD9">
        <w:rPr>
          <w:i/>
          <w:iCs/>
        </w:rPr>
        <w:t xml:space="preserve">Redditi </w:t>
      </w:r>
      <w:proofErr w:type="spellStart"/>
      <w:r w:rsidR="00966FCF" w:rsidRPr="00B53AD9">
        <w:rPr>
          <w:i/>
          <w:iCs/>
        </w:rPr>
        <w:t>tonnage</w:t>
      </w:r>
      <w:proofErr w:type="spellEnd"/>
      <w:r w:rsidR="00966FCF">
        <w:t>”</w:t>
      </w:r>
      <w:r w:rsidR="001F4F23">
        <w:t>.</w:t>
      </w:r>
    </w:p>
    <w:p w14:paraId="53AB8DA4" w14:textId="71F95D74" w:rsidR="001F4F23" w:rsidRDefault="00166EC8" w:rsidP="00166EC8">
      <w:pPr>
        <w:pStyle w:val="CorpoAltF0"/>
      </w:pPr>
      <w:r>
        <w:t>Il</w:t>
      </w:r>
      <w:r w:rsidR="001F4F23" w:rsidRPr="00192B34">
        <w:t xml:space="preserve"> reddito derivante dalle attività </w:t>
      </w:r>
      <w:r>
        <w:t xml:space="preserve">delle imprese marittime </w:t>
      </w:r>
      <w:r w:rsidR="001F4F23" w:rsidRPr="00192B34">
        <w:t xml:space="preserve">diverse da quelle incluse nel regime forfetario </w:t>
      </w:r>
      <w:r>
        <w:t>va</w:t>
      </w:r>
      <w:r w:rsidR="001F4F23" w:rsidRPr="00192B34">
        <w:t xml:space="preserve"> determinato nel quadro RF</w:t>
      </w:r>
      <w:r>
        <w:t xml:space="preserve"> ed in tal caso </w:t>
      </w:r>
      <w:r w:rsidR="001F4F23">
        <w:t>l</w:t>
      </w:r>
      <w:r w:rsidR="001F4F23" w:rsidRPr="00192B34">
        <w:t xml:space="preserve">’importo di rigo RJ15 </w:t>
      </w:r>
      <w:r>
        <w:t>quindi il “</w:t>
      </w:r>
      <w:r w:rsidRPr="00166EC8">
        <w:rPr>
          <w:i/>
          <w:iCs/>
        </w:rPr>
        <w:t>Reddito</w:t>
      </w:r>
      <w:r>
        <w:t xml:space="preserve">” </w:t>
      </w:r>
      <w:r w:rsidR="001F4F23" w:rsidRPr="00192B34">
        <w:t xml:space="preserve">va riportato nel </w:t>
      </w:r>
      <w:r>
        <w:t xml:space="preserve">nuovo </w:t>
      </w:r>
      <w:r w:rsidR="001F4F23" w:rsidRPr="00192B34">
        <w:t>rigo RN1 colonna 2</w:t>
      </w:r>
      <w:r w:rsidR="00874176">
        <w:t>A</w:t>
      </w:r>
      <w:r w:rsidR="007241CE">
        <w:t xml:space="preserve"> mentre</w:t>
      </w:r>
      <w:r w:rsidR="001F4F23" w:rsidRPr="00192B34">
        <w:t xml:space="preserve"> in caso di perdita, nel rigo RF37</w:t>
      </w:r>
      <w:r w:rsidR="007241CE">
        <w:t xml:space="preserve"> “</w:t>
      </w:r>
      <w:r w:rsidR="007241CE" w:rsidRPr="007241CE">
        <w:rPr>
          <w:i/>
          <w:iCs/>
        </w:rPr>
        <w:t>Perdit</w:t>
      </w:r>
      <w:r w:rsidR="007241CE">
        <w:rPr>
          <w:i/>
          <w:iCs/>
        </w:rPr>
        <w:t>a</w:t>
      </w:r>
      <w:r w:rsidR="007241CE" w:rsidRPr="007241CE">
        <w:rPr>
          <w:i/>
          <w:iCs/>
        </w:rPr>
        <w:t xml:space="preserve"> delle imprese marittime determinato forfetari</w:t>
      </w:r>
      <w:r w:rsidR="007241CE">
        <w:rPr>
          <w:i/>
          <w:iCs/>
        </w:rPr>
        <w:t>a</w:t>
      </w:r>
      <w:r w:rsidR="007241CE" w:rsidRPr="007241CE">
        <w:rPr>
          <w:i/>
          <w:iCs/>
        </w:rPr>
        <w:t>mente</w:t>
      </w:r>
      <w:r w:rsidR="007241CE">
        <w:t>”</w:t>
      </w:r>
      <w:r w:rsidR="001F4F23" w:rsidRPr="00192B34">
        <w:t xml:space="preserve">. </w:t>
      </w:r>
    </w:p>
    <w:p w14:paraId="56EAE195" w14:textId="77777777" w:rsidR="00FD55B0" w:rsidRDefault="00FD55B0" w:rsidP="00C53CE7">
      <w:pPr>
        <w:pStyle w:val="CorpoAltF0"/>
      </w:pPr>
    </w:p>
    <w:p w14:paraId="3E8EE55E" w14:textId="77777777" w:rsidR="00E155AA" w:rsidRDefault="00E155AA" w:rsidP="00C53CE7">
      <w:pPr>
        <w:pStyle w:val="CorpoAltF0"/>
      </w:pPr>
    </w:p>
    <w:p w14:paraId="34CA624B" w14:textId="5C0476DF" w:rsidR="00FD55B0" w:rsidRDefault="00FD55B0" w:rsidP="00C53CE7">
      <w:pPr>
        <w:pStyle w:val="CorpoAltF0"/>
      </w:pPr>
      <w:r>
        <w:rPr>
          <w:noProof/>
        </w:rPr>
        <w:drawing>
          <wp:inline distT="0" distB="0" distL="0" distR="0" wp14:anchorId="325142B2" wp14:editId="380E97A4">
            <wp:extent cx="6120000" cy="367200"/>
            <wp:effectExtent l="57150" t="57150" r="90805" b="90170"/>
            <wp:docPr id="183292350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923508" name="Immagine 1832923508"/>
                    <pic:cNvPicPr/>
                  </pic:nvPicPr>
                  <pic:blipFill>
                    <a:blip r:embed="rId88">
                      <a:extLst>
                        <a:ext uri="{28A0092B-C50C-407E-A947-70E740481C1C}">
                          <a14:useLocalDpi xmlns:a14="http://schemas.microsoft.com/office/drawing/2010/main" val="0"/>
                        </a:ext>
                      </a:extLst>
                    </a:blip>
                    <a:stretch>
                      <a:fillRect/>
                    </a:stretch>
                  </pic:blipFill>
                  <pic:spPr>
                    <a:xfrm>
                      <a:off x="0" y="0"/>
                      <a:ext cx="6120000" cy="3672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F3297B" w14:textId="77777777" w:rsidR="00203CE3" w:rsidRDefault="00203CE3" w:rsidP="00C53CE7">
      <w:pPr>
        <w:pStyle w:val="CorpoAltF0"/>
      </w:pPr>
    </w:p>
    <w:p w14:paraId="35C64839" w14:textId="42AC6B48" w:rsidR="00D27911" w:rsidRPr="003876C0" w:rsidRDefault="003876C0" w:rsidP="00C53CE7">
      <w:pPr>
        <w:pStyle w:val="CorpoAltF0"/>
        <w:rPr>
          <w:b/>
          <w:bCs/>
          <w:u w:val="single"/>
        </w:rPr>
      </w:pPr>
      <w:r w:rsidRPr="003876C0">
        <w:rPr>
          <w:b/>
          <w:bCs/>
          <w:u w:val="single"/>
        </w:rPr>
        <w:t xml:space="preserve">Rigo RN4 </w:t>
      </w:r>
      <w:r w:rsidR="00CC4269">
        <w:rPr>
          <w:b/>
          <w:bCs/>
          <w:u w:val="single"/>
        </w:rPr>
        <w:t>“Perdite anni precedenti”</w:t>
      </w:r>
    </w:p>
    <w:p w14:paraId="7284694E" w14:textId="77777777" w:rsidR="00D27911" w:rsidRDefault="00D27911" w:rsidP="00C53CE7">
      <w:pPr>
        <w:pStyle w:val="CorpoAltF0"/>
      </w:pPr>
    </w:p>
    <w:p w14:paraId="7A17C199" w14:textId="5A7891E3" w:rsidR="004B0725" w:rsidRDefault="004B0725" w:rsidP="004B0725">
      <w:pPr>
        <w:pStyle w:val="CorpoAltF0"/>
        <w:rPr>
          <w:noProof/>
        </w:rPr>
      </w:pPr>
      <w:r>
        <w:rPr>
          <w:noProof/>
        </w:rPr>
        <w:t>Da quest’anno, le perdite pregresse possono essere utilizzate per abbattere il reddito da CPB</w:t>
      </w:r>
      <w:r w:rsidR="00F33899">
        <w:rPr>
          <w:noProof/>
        </w:rPr>
        <w:t>,</w:t>
      </w:r>
      <w:r>
        <w:rPr>
          <w:noProof/>
        </w:rPr>
        <w:t xml:space="preserve"> </w:t>
      </w:r>
      <w:r w:rsidR="00F33899">
        <w:rPr>
          <w:noProof/>
        </w:rPr>
        <w:t>presente nel rigo</w:t>
      </w:r>
      <w:r>
        <w:rPr>
          <w:noProof/>
        </w:rPr>
        <w:t xml:space="preserve"> CP7 col</w:t>
      </w:r>
      <w:r w:rsidR="00F33899">
        <w:rPr>
          <w:noProof/>
        </w:rPr>
        <w:t>onna</w:t>
      </w:r>
      <w:r>
        <w:rPr>
          <w:noProof/>
        </w:rPr>
        <w:t xml:space="preserve"> 5</w:t>
      </w:r>
      <w:r w:rsidR="00F33899">
        <w:rPr>
          <w:noProof/>
        </w:rPr>
        <w:t>,</w:t>
      </w:r>
      <w:r>
        <w:rPr>
          <w:noProof/>
        </w:rPr>
        <w:t xml:space="preserve"> fino al massimo di 2.000 </w:t>
      </w:r>
      <w:r w:rsidR="00F33899">
        <w:rPr>
          <w:noProof/>
        </w:rPr>
        <w:t>E</w:t>
      </w:r>
      <w:r>
        <w:rPr>
          <w:noProof/>
        </w:rPr>
        <w:t xml:space="preserve">uro </w:t>
      </w:r>
      <w:r w:rsidR="00F33899">
        <w:rPr>
          <w:noProof/>
        </w:rPr>
        <w:t>meno l’i</w:t>
      </w:r>
      <w:r>
        <w:rPr>
          <w:noProof/>
        </w:rPr>
        <w:t>mponibile dell’imposta sostitutiva</w:t>
      </w:r>
      <w:r w:rsidR="00F33899">
        <w:rPr>
          <w:noProof/>
        </w:rPr>
        <w:t xml:space="preserve">, </w:t>
      </w:r>
      <w:r>
        <w:rPr>
          <w:noProof/>
        </w:rPr>
        <w:t>CP1 col</w:t>
      </w:r>
      <w:r w:rsidR="00F33899">
        <w:rPr>
          <w:noProof/>
        </w:rPr>
        <w:t xml:space="preserve">onna </w:t>
      </w:r>
      <w:r>
        <w:rPr>
          <w:noProof/>
        </w:rPr>
        <w:t>3</w:t>
      </w:r>
      <w:r w:rsidR="00F33899">
        <w:rPr>
          <w:noProof/>
        </w:rPr>
        <w:t>.</w:t>
      </w:r>
    </w:p>
    <w:p w14:paraId="0E104492" w14:textId="34F32C93" w:rsidR="004B0725" w:rsidRDefault="00F33899" w:rsidP="004B0725">
      <w:pPr>
        <w:pStyle w:val="CorpoAltF0"/>
        <w:rPr>
          <w:noProof/>
        </w:rPr>
      </w:pPr>
      <w:r>
        <w:rPr>
          <w:noProof/>
        </w:rPr>
        <w:t>L</w:t>
      </w:r>
      <w:r w:rsidR="004B0725">
        <w:rPr>
          <w:noProof/>
        </w:rPr>
        <w:t>’</w:t>
      </w:r>
      <w:r w:rsidR="004B0725" w:rsidRPr="00E90588">
        <w:rPr>
          <w:noProof/>
        </w:rPr>
        <w:t xml:space="preserve">eventuale </w:t>
      </w:r>
      <w:r w:rsidR="004B0725">
        <w:rPr>
          <w:noProof/>
        </w:rPr>
        <w:t>eccedenza di perdite</w:t>
      </w:r>
      <w:r w:rsidR="004B0725" w:rsidRPr="00E90588">
        <w:rPr>
          <w:noProof/>
        </w:rPr>
        <w:t xml:space="preserve"> da CPB</w:t>
      </w:r>
      <w:r w:rsidR="004B0725">
        <w:rPr>
          <w:noProof/>
        </w:rPr>
        <w:t xml:space="preserve"> non compensate confluisce</w:t>
      </w:r>
      <w:r>
        <w:rPr>
          <w:noProof/>
        </w:rPr>
        <w:t>,</w:t>
      </w:r>
      <w:r w:rsidR="004B0725" w:rsidRPr="00E90588">
        <w:rPr>
          <w:noProof/>
        </w:rPr>
        <w:t xml:space="preserve"> </w:t>
      </w:r>
      <w:r w:rsidR="004B0725">
        <w:rPr>
          <w:noProof/>
        </w:rPr>
        <w:t>per il residuo</w:t>
      </w:r>
      <w:r>
        <w:rPr>
          <w:noProof/>
        </w:rPr>
        <w:t>,</w:t>
      </w:r>
      <w:r w:rsidR="004B0725">
        <w:rPr>
          <w:noProof/>
        </w:rPr>
        <w:t xml:space="preserve"> nel rigo</w:t>
      </w:r>
      <w:r w:rsidR="004B0725" w:rsidRPr="00E90588">
        <w:rPr>
          <w:noProof/>
        </w:rPr>
        <w:t xml:space="preserve"> RN4</w:t>
      </w:r>
      <w:r w:rsidR="004B0725">
        <w:rPr>
          <w:noProof/>
        </w:rPr>
        <w:t>.</w:t>
      </w:r>
    </w:p>
    <w:p w14:paraId="3375FB64" w14:textId="5315F4F7" w:rsidR="0039162E" w:rsidRDefault="0039162E" w:rsidP="00C53CE7">
      <w:pPr>
        <w:pStyle w:val="CorpoAltF0"/>
        <w:rPr>
          <w:noProof/>
        </w:rPr>
      </w:pPr>
      <w:r>
        <w:rPr>
          <w:noProof/>
        </w:rPr>
        <w:t xml:space="preserve">Per cui il </w:t>
      </w:r>
      <w:r w:rsidR="00D61603">
        <w:rPr>
          <w:noProof/>
        </w:rPr>
        <w:t xml:space="preserve">quadro RN (o TN o GN), nel </w:t>
      </w:r>
      <w:r>
        <w:rPr>
          <w:noProof/>
        </w:rPr>
        <w:t>rigo RN4 “</w:t>
      </w:r>
      <w:r w:rsidRPr="0039162E">
        <w:rPr>
          <w:i/>
          <w:iCs/>
          <w:noProof/>
        </w:rPr>
        <w:t>Perdite scomputabili</w:t>
      </w:r>
      <w:r>
        <w:rPr>
          <w:noProof/>
        </w:rPr>
        <w:t>”</w:t>
      </w:r>
      <w:r w:rsidR="00022CBC">
        <w:rPr>
          <w:noProof/>
        </w:rPr>
        <w:t>,</w:t>
      </w:r>
      <w:r w:rsidR="00D61603">
        <w:rPr>
          <w:noProof/>
        </w:rPr>
        <w:t xml:space="preserve"> accoglie anche l’eventuale residuo della perdita non compensata </w:t>
      </w:r>
      <w:r w:rsidR="00022CBC">
        <w:rPr>
          <w:noProof/>
        </w:rPr>
        <w:t>di cui al</w:t>
      </w:r>
      <w:r w:rsidR="00D61603">
        <w:rPr>
          <w:noProof/>
        </w:rPr>
        <w:t xml:space="preserve"> rigo CP7 colonna 6.</w:t>
      </w:r>
    </w:p>
    <w:p w14:paraId="6CC214AC" w14:textId="77777777" w:rsidR="00CC4269" w:rsidRDefault="00CC4269" w:rsidP="00C53CE7">
      <w:pPr>
        <w:pStyle w:val="CorpoAltF0"/>
        <w:rPr>
          <w:noProof/>
        </w:rPr>
      </w:pPr>
    </w:p>
    <w:p w14:paraId="4E6B85DD" w14:textId="29812BBB" w:rsidR="00CC4269" w:rsidRPr="00B34E3F" w:rsidRDefault="00CC4269" w:rsidP="00C53CE7">
      <w:pPr>
        <w:pStyle w:val="CorpoAltF0"/>
        <w:rPr>
          <w:b/>
          <w:bCs/>
          <w:noProof/>
          <w:u w:val="single"/>
        </w:rPr>
      </w:pPr>
      <w:r w:rsidRPr="00B34E3F">
        <w:rPr>
          <w:b/>
          <w:bCs/>
          <w:noProof/>
          <w:u w:val="single"/>
        </w:rPr>
        <w:t>Rigo RN5</w:t>
      </w:r>
      <w:r w:rsidR="00B34E3F" w:rsidRPr="00B34E3F">
        <w:rPr>
          <w:b/>
          <w:bCs/>
          <w:noProof/>
          <w:u w:val="single"/>
        </w:rPr>
        <w:t xml:space="preserve"> colonna 3</w:t>
      </w:r>
      <w:r w:rsidRPr="00B34E3F">
        <w:rPr>
          <w:b/>
          <w:bCs/>
          <w:noProof/>
          <w:u w:val="single"/>
        </w:rPr>
        <w:t xml:space="preserve"> “Perdite </w:t>
      </w:r>
      <w:r w:rsidR="00B34E3F" w:rsidRPr="00B34E3F">
        <w:rPr>
          <w:b/>
          <w:bCs/>
          <w:noProof/>
          <w:u w:val="single"/>
        </w:rPr>
        <w:t>non compensate”</w:t>
      </w:r>
    </w:p>
    <w:p w14:paraId="73331C77" w14:textId="77777777" w:rsidR="0039162E" w:rsidRPr="00B34E3F" w:rsidRDefault="0039162E" w:rsidP="00C53CE7">
      <w:pPr>
        <w:pStyle w:val="CorpoAltF0"/>
        <w:rPr>
          <w:b/>
          <w:bCs/>
          <w:noProof/>
          <w:u w:val="single"/>
        </w:rPr>
      </w:pPr>
    </w:p>
    <w:p w14:paraId="300DBB3E" w14:textId="753D77CA" w:rsidR="00B34E3F" w:rsidRDefault="00D23EA2" w:rsidP="00B34E3F">
      <w:pPr>
        <w:pStyle w:val="CorpoAltF0"/>
        <w:rPr>
          <w:noProof/>
        </w:rPr>
      </w:pPr>
      <w:r>
        <w:rPr>
          <w:noProof/>
        </w:rPr>
        <w:t xml:space="preserve">Le </w:t>
      </w:r>
      <w:r w:rsidR="00B34E3F" w:rsidRPr="00331525">
        <w:rPr>
          <w:noProof/>
        </w:rPr>
        <w:t>perdite</w:t>
      </w:r>
      <w:r>
        <w:rPr>
          <w:noProof/>
        </w:rPr>
        <w:t xml:space="preserve"> non compensate</w:t>
      </w:r>
      <w:r w:rsidR="00B34E3F" w:rsidRPr="00331525">
        <w:rPr>
          <w:noProof/>
        </w:rPr>
        <w:t xml:space="preserve"> vanno utilizzate</w:t>
      </w:r>
      <w:r>
        <w:rPr>
          <w:noProof/>
        </w:rPr>
        <w:t>,</w:t>
      </w:r>
      <w:r w:rsidR="00B34E3F" w:rsidRPr="00331525">
        <w:rPr>
          <w:noProof/>
        </w:rPr>
        <w:t xml:space="preserve"> quest’anno</w:t>
      </w:r>
      <w:r>
        <w:rPr>
          <w:noProof/>
        </w:rPr>
        <w:t>,</w:t>
      </w:r>
      <w:r w:rsidR="00B34E3F" w:rsidRPr="00331525">
        <w:rPr>
          <w:noProof/>
        </w:rPr>
        <w:t xml:space="preserve"> oltre che nel quadro RH (rigo RH10 </w:t>
      </w:r>
      <w:r w:rsidR="003E7928">
        <w:rPr>
          <w:noProof/>
        </w:rPr>
        <w:t>“</w:t>
      </w:r>
      <w:r w:rsidR="003E7928" w:rsidRPr="00CD6EF4">
        <w:rPr>
          <w:i/>
          <w:iCs/>
          <w:noProof/>
        </w:rPr>
        <w:t>Perdite d’impresa</w:t>
      </w:r>
      <w:r w:rsidR="003E7928">
        <w:rPr>
          <w:noProof/>
        </w:rPr>
        <w:t>”</w:t>
      </w:r>
      <w:r w:rsidR="00B34E3F" w:rsidRPr="00331525">
        <w:rPr>
          <w:noProof/>
        </w:rPr>
        <w:t>) anche nel quadro RQ</w:t>
      </w:r>
      <w:r>
        <w:rPr>
          <w:noProof/>
        </w:rPr>
        <w:t>, nel</w:t>
      </w:r>
      <w:r w:rsidR="00B34E3F" w:rsidRPr="00331525">
        <w:rPr>
          <w:noProof/>
        </w:rPr>
        <w:t xml:space="preserve"> rigo RQ106 col</w:t>
      </w:r>
      <w:r>
        <w:rPr>
          <w:noProof/>
        </w:rPr>
        <w:t>onna</w:t>
      </w:r>
      <w:r w:rsidR="00B34E3F" w:rsidRPr="00331525">
        <w:rPr>
          <w:noProof/>
        </w:rPr>
        <w:t xml:space="preserve"> 4</w:t>
      </w:r>
      <w:r w:rsidR="00CD6EF4">
        <w:rPr>
          <w:noProof/>
        </w:rPr>
        <w:t xml:space="preserve"> “</w:t>
      </w:r>
      <w:r w:rsidR="00CD6EF4" w:rsidRPr="00CD6EF4">
        <w:rPr>
          <w:i/>
          <w:iCs/>
          <w:noProof/>
        </w:rPr>
        <w:t>Perdite presgresse regime agevolato imprese govanili in agricoltura</w:t>
      </w:r>
      <w:r w:rsidR="00CD6EF4">
        <w:rPr>
          <w:noProof/>
        </w:rPr>
        <w:t>”</w:t>
      </w:r>
      <w:r>
        <w:rPr>
          <w:noProof/>
        </w:rPr>
        <w:t xml:space="preserve">, con priorita di </w:t>
      </w:r>
      <w:r w:rsidR="00B34E3F">
        <w:rPr>
          <w:noProof/>
        </w:rPr>
        <w:t>utilizz</w:t>
      </w:r>
      <w:r>
        <w:rPr>
          <w:noProof/>
        </w:rPr>
        <w:t>o delle</w:t>
      </w:r>
      <w:r w:rsidR="00B34E3F">
        <w:rPr>
          <w:noProof/>
        </w:rPr>
        <w:t xml:space="preserve"> eventuali perdite da </w:t>
      </w:r>
      <w:r>
        <w:rPr>
          <w:noProof/>
        </w:rPr>
        <w:t xml:space="preserve">quadro </w:t>
      </w:r>
      <w:r w:rsidR="00B34E3F">
        <w:rPr>
          <w:noProof/>
        </w:rPr>
        <w:t xml:space="preserve">RF </w:t>
      </w:r>
      <w:r w:rsidR="0083663C">
        <w:rPr>
          <w:noProof/>
        </w:rPr>
        <w:t>dapprima nel</w:t>
      </w:r>
      <w:r w:rsidR="00B34E3F">
        <w:rPr>
          <w:noProof/>
        </w:rPr>
        <w:t xml:space="preserve"> quadro RH </w:t>
      </w:r>
      <w:r w:rsidR="0083663C">
        <w:rPr>
          <w:noProof/>
        </w:rPr>
        <w:t>e, in seconda battuta, se presente un residuo, nel</w:t>
      </w:r>
      <w:r w:rsidR="00B34E3F">
        <w:rPr>
          <w:noProof/>
        </w:rPr>
        <w:t xml:space="preserve"> quadro RQ. </w:t>
      </w:r>
    </w:p>
    <w:p w14:paraId="379F0D85" w14:textId="77777777" w:rsidR="00643828" w:rsidRDefault="00643828" w:rsidP="00C53CE7">
      <w:pPr>
        <w:pStyle w:val="CorpoAltF0"/>
      </w:pPr>
    </w:p>
    <w:p w14:paraId="2011629A" w14:textId="34F6C22B" w:rsidR="00643828" w:rsidRPr="00643828" w:rsidRDefault="00643828" w:rsidP="00C53CE7">
      <w:pPr>
        <w:pStyle w:val="CorpoAltF0"/>
        <w:rPr>
          <w:b/>
          <w:bCs/>
          <w:u w:val="single"/>
        </w:rPr>
      </w:pPr>
      <w:r w:rsidRPr="00643828">
        <w:rPr>
          <w:b/>
          <w:bCs/>
          <w:u w:val="single"/>
        </w:rPr>
        <w:t>Rigo R</w:t>
      </w:r>
      <w:r w:rsidR="005E16E0">
        <w:rPr>
          <w:b/>
          <w:bCs/>
          <w:u w:val="single"/>
        </w:rPr>
        <w:t>N</w:t>
      </w:r>
      <w:r w:rsidRPr="00643828">
        <w:rPr>
          <w:b/>
          <w:bCs/>
          <w:u w:val="single"/>
        </w:rPr>
        <w:t xml:space="preserve">9A “Credito d’imposta </w:t>
      </w:r>
      <w:proofErr w:type="spellStart"/>
      <w:r w:rsidRPr="00643828">
        <w:rPr>
          <w:b/>
          <w:bCs/>
          <w:u w:val="single"/>
        </w:rPr>
        <w:t>tonnage</w:t>
      </w:r>
      <w:proofErr w:type="spellEnd"/>
      <w:r w:rsidRPr="00643828">
        <w:rPr>
          <w:b/>
          <w:bCs/>
          <w:u w:val="single"/>
        </w:rPr>
        <w:t>”</w:t>
      </w:r>
    </w:p>
    <w:p w14:paraId="68AEB202" w14:textId="77777777" w:rsidR="00643828" w:rsidRDefault="00643828" w:rsidP="00C53CE7">
      <w:pPr>
        <w:pStyle w:val="CorpoAltF0"/>
      </w:pPr>
    </w:p>
    <w:p w14:paraId="5BBC555D" w14:textId="4D1B2B1E" w:rsidR="00643828" w:rsidRDefault="00261BBE" w:rsidP="00C53CE7">
      <w:pPr>
        <w:pStyle w:val="CorpoAltF0"/>
      </w:pPr>
      <w:r>
        <w:t xml:space="preserve">Nel modello ministeriale è stato aggiunto il nuovo rigo </w:t>
      </w:r>
      <w:r w:rsidR="00A47BBF">
        <w:t>“</w:t>
      </w:r>
      <w:r w:rsidR="00A47BBF" w:rsidRPr="00A47BBF">
        <w:rPr>
          <w:i/>
          <w:iCs/>
        </w:rPr>
        <w:t>C</w:t>
      </w:r>
      <w:r w:rsidR="00643828" w:rsidRPr="00A47BBF">
        <w:rPr>
          <w:i/>
          <w:iCs/>
        </w:rPr>
        <w:t xml:space="preserve">redito d’imposta </w:t>
      </w:r>
      <w:proofErr w:type="spellStart"/>
      <w:r w:rsidR="00A47BBF" w:rsidRPr="00A47BBF">
        <w:rPr>
          <w:i/>
          <w:iCs/>
        </w:rPr>
        <w:t>tonnage</w:t>
      </w:r>
      <w:proofErr w:type="spellEnd"/>
      <w:r w:rsidR="00A47BBF">
        <w:t xml:space="preserve">” in cui </w:t>
      </w:r>
      <w:r w:rsidR="00421A11">
        <w:t>vengono</w:t>
      </w:r>
      <w:r w:rsidR="00A47BBF">
        <w:t xml:space="preserve"> riportat</w:t>
      </w:r>
      <w:r w:rsidR="00421A11">
        <w:t>i</w:t>
      </w:r>
      <w:r w:rsidR="00A47BBF">
        <w:t xml:space="preserve"> </w:t>
      </w:r>
      <w:r w:rsidR="00421A11">
        <w:t>i</w:t>
      </w:r>
      <w:r w:rsidR="00A47BBF">
        <w:t xml:space="preserve"> credit</w:t>
      </w:r>
      <w:r w:rsidR="00421A11">
        <w:t>i</w:t>
      </w:r>
      <w:r w:rsidR="00A47BBF">
        <w:t xml:space="preserve"> d’imposta indicat</w:t>
      </w:r>
      <w:r w:rsidR="00421A11">
        <w:t>i</w:t>
      </w:r>
      <w:r w:rsidR="00643828" w:rsidRPr="00643828">
        <w:t xml:space="preserve"> </w:t>
      </w:r>
      <w:r w:rsidR="00421A11">
        <w:t xml:space="preserve">nei </w:t>
      </w:r>
      <w:r w:rsidR="00643828" w:rsidRPr="00643828">
        <w:t>rig</w:t>
      </w:r>
      <w:r w:rsidR="00421A11">
        <w:t>hi</w:t>
      </w:r>
      <w:r w:rsidR="00643828" w:rsidRPr="00643828">
        <w:t xml:space="preserve"> RJ22, colonna 2 e RS543, colonna 4.</w:t>
      </w:r>
    </w:p>
    <w:p w14:paraId="5685F106" w14:textId="77777777" w:rsidR="00261BBE" w:rsidRDefault="00261BBE" w:rsidP="00C53CE7">
      <w:pPr>
        <w:pStyle w:val="CorpoAltF0"/>
      </w:pPr>
    </w:p>
    <w:p w14:paraId="1E07A36F" w14:textId="173ADF63" w:rsidR="00261BBE" w:rsidRPr="00DE1D12" w:rsidRDefault="00DE1D12" w:rsidP="00C53CE7">
      <w:pPr>
        <w:pStyle w:val="CorpoAltF0"/>
        <w:rPr>
          <w:b/>
          <w:bCs/>
          <w:u w:val="single"/>
        </w:rPr>
      </w:pPr>
      <w:r w:rsidRPr="00DE1D12">
        <w:rPr>
          <w:b/>
          <w:bCs/>
          <w:u w:val="single"/>
        </w:rPr>
        <w:t>Rigo RN22 “</w:t>
      </w:r>
      <w:r>
        <w:rPr>
          <w:b/>
          <w:bCs/>
          <w:u w:val="single"/>
        </w:rPr>
        <w:t>M</w:t>
      </w:r>
      <w:r w:rsidRPr="00DE1D12">
        <w:rPr>
          <w:b/>
          <w:bCs/>
          <w:u w:val="single"/>
        </w:rPr>
        <w:t>aggior acconto CPB”</w:t>
      </w:r>
    </w:p>
    <w:p w14:paraId="26EC41EF" w14:textId="77777777" w:rsidR="00261BBE" w:rsidRDefault="00261BBE" w:rsidP="00C53CE7">
      <w:pPr>
        <w:pStyle w:val="CorpoAltF0"/>
      </w:pPr>
    </w:p>
    <w:p w14:paraId="2425BA8F" w14:textId="4A29EE24" w:rsidR="00DE1D12" w:rsidRDefault="00DE1D12" w:rsidP="00DE1D12">
      <w:pPr>
        <w:pStyle w:val="CorpoAltF0"/>
        <w:rPr>
          <w:noProof/>
        </w:rPr>
      </w:pPr>
      <w:r>
        <w:rPr>
          <w:noProof/>
        </w:rPr>
        <w:t>Nel rigo RN22 “</w:t>
      </w:r>
      <w:r w:rsidRPr="00DE1D12">
        <w:rPr>
          <w:i/>
          <w:iCs/>
          <w:noProof/>
        </w:rPr>
        <w:t>Acconti</w:t>
      </w:r>
      <w:r>
        <w:rPr>
          <w:noProof/>
        </w:rPr>
        <w:t>”</w:t>
      </w:r>
      <w:r w:rsidRPr="00306BFF">
        <w:rPr>
          <w:noProof/>
        </w:rPr>
        <w:t xml:space="preserve"> </w:t>
      </w:r>
      <w:r>
        <w:rPr>
          <w:noProof/>
        </w:rPr>
        <w:t>è stato inserito</w:t>
      </w:r>
      <w:r w:rsidRPr="00306BFF">
        <w:rPr>
          <w:noProof/>
        </w:rPr>
        <w:t xml:space="preserve"> un nuovo campo</w:t>
      </w:r>
      <w:r w:rsidR="001C6842">
        <w:rPr>
          <w:noProof/>
        </w:rPr>
        <w:t>,</w:t>
      </w:r>
      <w:r>
        <w:rPr>
          <w:noProof/>
        </w:rPr>
        <w:t xml:space="preserve"> ad uso interno</w:t>
      </w:r>
      <w:r w:rsidR="001C6842">
        <w:rPr>
          <w:noProof/>
        </w:rPr>
        <w:t>,</w:t>
      </w:r>
      <w:r w:rsidRPr="00306BFF">
        <w:rPr>
          <w:noProof/>
        </w:rPr>
        <w:t xml:space="preserve"> denominato “</w:t>
      </w:r>
      <w:r w:rsidRPr="00DE1D12">
        <w:rPr>
          <w:i/>
          <w:iCs/>
          <w:noProof/>
        </w:rPr>
        <w:t>Maggiorazione acconto CPB</w:t>
      </w:r>
      <w:r w:rsidRPr="00306BFF">
        <w:rPr>
          <w:noProof/>
        </w:rPr>
        <w:t>”</w:t>
      </w:r>
      <w:r w:rsidR="001C6842">
        <w:rPr>
          <w:noProof/>
        </w:rPr>
        <w:t>,</w:t>
      </w:r>
      <w:r w:rsidRPr="00306BFF">
        <w:rPr>
          <w:noProof/>
        </w:rPr>
        <w:t xml:space="preserve"> </w:t>
      </w:r>
      <w:r>
        <w:rPr>
          <w:noProof/>
        </w:rPr>
        <w:t>in cui</w:t>
      </w:r>
      <w:r w:rsidRPr="00306BFF">
        <w:rPr>
          <w:noProof/>
        </w:rPr>
        <w:t xml:space="preserve"> viene riportato</w:t>
      </w:r>
      <w:r w:rsidR="001C6842">
        <w:rPr>
          <w:noProof/>
        </w:rPr>
        <w:t xml:space="preserve">, da </w:t>
      </w:r>
      <w:r w:rsidR="001C6842" w:rsidRPr="001C6842">
        <w:rPr>
          <w:b/>
          <w:bCs/>
          <w:noProof/>
        </w:rPr>
        <w:t>DIRED24</w:t>
      </w:r>
      <w:r w:rsidR="001C6842">
        <w:rPr>
          <w:noProof/>
        </w:rPr>
        <w:t>,</w:t>
      </w:r>
      <w:r w:rsidRPr="00306BFF">
        <w:rPr>
          <w:noProof/>
        </w:rPr>
        <w:t xml:space="preserve"> il maggior acconto dovuto in seguito all’adesione al CPB</w:t>
      </w:r>
      <w:r w:rsidR="006C0424">
        <w:rPr>
          <w:noProof/>
        </w:rPr>
        <w:t xml:space="preserve">, sia che </w:t>
      </w:r>
      <w:r w:rsidR="001C6842">
        <w:rPr>
          <w:noProof/>
        </w:rPr>
        <w:t xml:space="preserve">esso </w:t>
      </w:r>
      <w:r w:rsidR="006C0424">
        <w:rPr>
          <w:noProof/>
        </w:rPr>
        <w:t xml:space="preserve">risulti </w:t>
      </w:r>
      <w:r w:rsidR="001C6842">
        <w:rPr>
          <w:noProof/>
        </w:rPr>
        <w:t>o meno</w:t>
      </w:r>
      <w:r w:rsidR="006C0424">
        <w:rPr>
          <w:noProof/>
        </w:rPr>
        <w:t xml:space="preserve"> versato in F24</w:t>
      </w:r>
      <w:r w:rsidRPr="00306BFF">
        <w:rPr>
          <w:noProof/>
        </w:rPr>
        <w:t xml:space="preserve">. </w:t>
      </w:r>
    </w:p>
    <w:p w14:paraId="358BAD2F" w14:textId="77777777" w:rsidR="006C0424" w:rsidRDefault="006C0424" w:rsidP="006C0424">
      <w:pPr>
        <w:pStyle w:val="CorpoAltF0"/>
        <w:rPr>
          <w:noProof/>
        </w:rPr>
      </w:pPr>
    </w:p>
    <w:p w14:paraId="6B67DF33" w14:textId="77777777" w:rsidR="00E155AA" w:rsidRDefault="00E155AA" w:rsidP="006C0424">
      <w:pPr>
        <w:pStyle w:val="CorpoAltF0"/>
        <w:rPr>
          <w:noProof/>
        </w:rPr>
      </w:pPr>
    </w:p>
    <w:p w14:paraId="14E259CA" w14:textId="65DFBDE5" w:rsidR="00E155AA" w:rsidRDefault="001C6842" w:rsidP="006C0424">
      <w:pPr>
        <w:pStyle w:val="CorpoAltF0"/>
        <w:rPr>
          <w:noProof/>
        </w:rPr>
        <w:sectPr w:rsidR="00E155AA" w:rsidSect="007C526A">
          <w:pgSz w:w="11906" w:h="16838"/>
          <w:pgMar w:top="1417" w:right="1134" w:bottom="1134" w:left="1134" w:header="397" w:footer="397" w:gutter="0"/>
          <w:cols w:space="720"/>
          <w:docGrid w:linePitch="326"/>
        </w:sectPr>
      </w:pPr>
      <w:r>
        <w:rPr>
          <w:noProof/>
        </w:rPr>
        <w:drawing>
          <wp:anchor distT="0" distB="0" distL="114300" distR="114300" simplePos="0" relativeHeight="251658240" behindDoc="0" locked="0" layoutInCell="1" allowOverlap="1" wp14:anchorId="240995C7" wp14:editId="6D9981F3">
            <wp:simplePos x="780719" y="7936893"/>
            <wp:positionH relativeFrom="column">
              <wp:align>left</wp:align>
            </wp:positionH>
            <wp:positionV relativeFrom="paragraph">
              <wp:align>top</wp:align>
            </wp:positionV>
            <wp:extent cx="6120000" cy="1538130"/>
            <wp:effectExtent l="57150" t="57150" r="90805" b="100330"/>
            <wp:wrapSquare wrapText="bothSides"/>
            <wp:docPr id="407848214"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48214" name="Immagine 40784821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120000" cy="153813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15B55E80" w14:textId="324D1A28" w:rsidR="006C0424" w:rsidRDefault="006C0424" w:rsidP="001C6842">
      <w:pPr>
        <w:pStyle w:val="CorpoAltF0"/>
        <w:jc w:val="center"/>
      </w:pPr>
      <w:r>
        <w:rPr>
          <w:noProof/>
        </w:rPr>
        <w:lastRenderedPageBreak/>
        <w:drawing>
          <wp:inline distT="0" distB="0" distL="0" distR="0" wp14:anchorId="52F14E6A" wp14:editId="0DA427DA">
            <wp:extent cx="4320000" cy="700447"/>
            <wp:effectExtent l="57150" t="57150" r="99695" b="99695"/>
            <wp:docPr id="83455763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57636" name="Immagine 834557636"/>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320000" cy="70044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1918C3" w14:textId="77777777" w:rsidR="00263AB3" w:rsidRDefault="00263AB3" w:rsidP="00475018">
      <w:pPr>
        <w:pStyle w:val="CorpoAltF0"/>
      </w:pPr>
    </w:p>
    <w:p w14:paraId="7ADA4C1C" w14:textId="77777777" w:rsidR="00263AB3" w:rsidRDefault="00263AB3" w:rsidP="00475018">
      <w:pPr>
        <w:pStyle w:val="CorpoAltF0"/>
      </w:pPr>
    </w:p>
    <w:p w14:paraId="47C5934A" w14:textId="6ACAC485" w:rsidR="006C0424" w:rsidRDefault="00547859" w:rsidP="00475018">
      <w:pPr>
        <w:pStyle w:val="CorpoAltF0"/>
      </w:pPr>
      <w:r>
        <w:t>Tale valore tornerà utile i</w:t>
      </w:r>
      <w:r w:rsidR="00475018" w:rsidRPr="003678C7">
        <w:t xml:space="preserve">n </w:t>
      </w:r>
      <w:r w:rsidR="00475018">
        <w:t>sede di</w:t>
      </w:r>
      <w:r w:rsidR="00475018" w:rsidRPr="003678C7">
        <w:t xml:space="preserve"> calcolo del saldo dell’imposta dovuta, </w:t>
      </w:r>
      <w:r>
        <w:t xml:space="preserve">quando </w:t>
      </w:r>
      <w:r w:rsidR="00475018" w:rsidRPr="003678C7">
        <w:t xml:space="preserve">la </w:t>
      </w:r>
      <w:r w:rsidR="00475018">
        <w:t>“</w:t>
      </w:r>
      <w:r w:rsidR="00475018" w:rsidRPr="00475018">
        <w:rPr>
          <w:i/>
          <w:iCs/>
        </w:rPr>
        <w:t>Maggiorazione di acconto CPB</w:t>
      </w:r>
      <w:r w:rsidR="00475018">
        <w:t xml:space="preserve">” </w:t>
      </w:r>
      <w:r w:rsidR="005E16E0">
        <w:t>verrà</w:t>
      </w:r>
      <w:r w:rsidR="00475018" w:rsidRPr="003678C7">
        <w:t xml:space="preserve"> scomputata dal tributo principale cui si riferisce. Nel caso in cui il contribuente, in sede di versamento del saldo delle imposte sui redditi, </w:t>
      </w:r>
      <w:r w:rsidR="00CD4A4E">
        <w:t>scegliesse</w:t>
      </w:r>
      <w:r w:rsidR="00475018" w:rsidRPr="003678C7">
        <w:t xml:space="preserve"> la tassazione sostitutiva</w:t>
      </w:r>
      <w:r w:rsidR="00F6711F">
        <w:t>,</w:t>
      </w:r>
      <w:r w:rsidR="00475018" w:rsidRPr="003678C7">
        <w:t xml:space="preserve"> di cui all’articolo 20-bis del decreto CPB</w:t>
      </w:r>
      <w:r w:rsidR="00F6711F">
        <w:t>,</w:t>
      </w:r>
      <w:r w:rsidR="00475018" w:rsidRPr="003678C7">
        <w:t xml:space="preserve"> dell’eccedenza del reddito concordato rispetto a quello dichiarato l’anno precedente, l’eventuale credito emergente sul tributo principale per effetto del versamento della maggiorazione di acconto potrà essere utilizzato in compensazione tramite modello F24 con le consuete modalità anche per il pagamento della stessa imposta sostitutiva</w:t>
      </w:r>
      <w:r w:rsidR="00F6711F">
        <w:t>.</w:t>
      </w:r>
    </w:p>
    <w:p w14:paraId="4FDAFAF8" w14:textId="77777777" w:rsidR="00263AB3" w:rsidRDefault="00263AB3" w:rsidP="00C53CE7">
      <w:pPr>
        <w:pStyle w:val="CorpoAltF0"/>
      </w:pPr>
    </w:p>
    <w:p w14:paraId="464E1CD5" w14:textId="77777777" w:rsidR="00E155AA" w:rsidRDefault="00E155AA" w:rsidP="00C53CE7">
      <w:pPr>
        <w:pStyle w:val="CorpoAltF0"/>
      </w:pPr>
    </w:p>
    <w:p w14:paraId="0AC09337" w14:textId="77777777" w:rsidR="00263AB3" w:rsidRDefault="00263AB3" w:rsidP="00263AB3">
      <w:pPr>
        <w:pStyle w:val="CorpoAltF0"/>
        <w:rPr>
          <w:b/>
          <w:bCs/>
          <w:u w:val="single"/>
        </w:rPr>
      </w:pPr>
      <w:r>
        <w:rPr>
          <w:b/>
          <w:bCs/>
          <w:u w:val="single"/>
        </w:rPr>
        <w:t>Reddito complessivo effettivo</w:t>
      </w:r>
    </w:p>
    <w:p w14:paraId="18DC52C4" w14:textId="77777777" w:rsidR="00263AB3" w:rsidRDefault="00263AB3" w:rsidP="00263AB3">
      <w:pPr>
        <w:pStyle w:val="CorpoAltF0"/>
      </w:pPr>
    </w:p>
    <w:p w14:paraId="575FDC01" w14:textId="77777777" w:rsidR="00263AB3" w:rsidRDefault="00263AB3" w:rsidP="00263AB3">
      <w:pPr>
        <w:pStyle w:val="CorpoAltF0"/>
      </w:pPr>
      <w:r>
        <w:t>Ai fini del calcolo del reddito complessivo effettivo (rigo CP10 colonna 3), determinato non tenendo conto del reddito concordato, nel quadro di liquidazione è stato inserito un prospetto di calcolo, scelta “</w:t>
      </w:r>
      <w:r w:rsidRPr="00460635">
        <w:rPr>
          <w:b/>
          <w:bCs/>
        </w:rPr>
        <w:t>Reddito effettivo no CPB</w:t>
      </w:r>
      <w:r>
        <w:t>”, richiamabile dal tasto “</w:t>
      </w:r>
      <w:r w:rsidRPr="00460635">
        <w:rPr>
          <w:b/>
          <w:bCs/>
        </w:rPr>
        <w:t>Funzioni</w:t>
      </w:r>
      <w:r>
        <w:t xml:space="preserve">”. </w:t>
      </w:r>
    </w:p>
    <w:p w14:paraId="1387F20D" w14:textId="77777777" w:rsidR="00263AB3" w:rsidRDefault="00263AB3" w:rsidP="00263AB3">
      <w:pPr>
        <w:pStyle w:val="CorpoAltF0"/>
      </w:pPr>
    </w:p>
    <w:p w14:paraId="615D8E79" w14:textId="77777777" w:rsidR="00263AB3" w:rsidRDefault="00263AB3" w:rsidP="00263AB3">
      <w:pPr>
        <w:pStyle w:val="CorpoAltF0"/>
      </w:pPr>
    </w:p>
    <w:p w14:paraId="5D2FA92C" w14:textId="77777777" w:rsidR="00263AB3" w:rsidRDefault="00263AB3" w:rsidP="00263AB3">
      <w:pPr>
        <w:pStyle w:val="CorpoAltF0"/>
      </w:pPr>
      <w:r>
        <w:rPr>
          <w:noProof/>
        </w:rPr>
        <w:drawing>
          <wp:inline distT="0" distB="0" distL="0" distR="0" wp14:anchorId="411DA6A5" wp14:editId="51E30784">
            <wp:extent cx="6120000" cy="2592678"/>
            <wp:effectExtent l="57150" t="57150" r="90805" b="93980"/>
            <wp:docPr id="91146933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69330" name="Immagine 911469330"/>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120000" cy="259267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879E86F" w14:textId="77777777" w:rsidR="00263AB3" w:rsidRDefault="00263AB3" w:rsidP="00263AB3">
      <w:pPr>
        <w:pStyle w:val="CorpoAltF0"/>
      </w:pPr>
    </w:p>
    <w:p w14:paraId="727BDECC" w14:textId="77777777" w:rsidR="0087312E" w:rsidRDefault="0087312E" w:rsidP="00263AB3">
      <w:pPr>
        <w:pStyle w:val="CorpoAltF0"/>
      </w:pPr>
    </w:p>
    <w:p w14:paraId="47D6AFEF" w14:textId="77777777" w:rsidR="00263AB3" w:rsidRDefault="00263AB3" w:rsidP="00263AB3">
      <w:pPr>
        <w:pStyle w:val="CorpoAltF0"/>
      </w:pPr>
      <w:r>
        <w:rPr>
          <w:noProof/>
        </w:rPr>
        <w:drawing>
          <wp:inline distT="0" distB="0" distL="0" distR="0" wp14:anchorId="683F356C" wp14:editId="5BF164D2">
            <wp:extent cx="6120130" cy="1748790"/>
            <wp:effectExtent l="57150" t="57150" r="90170" b="99060"/>
            <wp:docPr id="12050554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05544" name=""/>
                    <pic:cNvPicPr/>
                  </pic:nvPicPr>
                  <pic:blipFill>
                    <a:blip r:embed="rId92"/>
                    <a:stretch>
                      <a:fillRect/>
                    </a:stretch>
                  </pic:blipFill>
                  <pic:spPr>
                    <a:xfrm>
                      <a:off x="0" y="0"/>
                      <a:ext cx="6120130" cy="174879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4BC3F2" w14:textId="77777777" w:rsidR="00263AB3" w:rsidRDefault="00263AB3" w:rsidP="00263AB3">
      <w:pPr>
        <w:pStyle w:val="CorpoAltF0"/>
      </w:pPr>
    </w:p>
    <w:p w14:paraId="7661AB3D" w14:textId="77777777" w:rsidR="00263AB3" w:rsidRDefault="00263AB3" w:rsidP="00263AB3">
      <w:pPr>
        <w:pStyle w:val="CorpoAltF0"/>
      </w:pPr>
    </w:p>
    <w:p w14:paraId="122833DA" w14:textId="50A8CA31" w:rsidR="00263AB3" w:rsidRDefault="00263AB3" w:rsidP="00263AB3">
      <w:pPr>
        <w:pStyle w:val="CorpoAltF0"/>
      </w:pPr>
      <w:r>
        <w:lastRenderedPageBreak/>
        <w:t>Il reddito imponibile di cui al rigo EN6 del prospetto di calcolo senza CPB viene pertanto riportato nel quadro CP, nel rigo CP10 colonna 3 quale “</w:t>
      </w:r>
      <w:r w:rsidRPr="00D233F1">
        <w:rPr>
          <w:i/>
          <w:iCs/>
        </w:rPr>
        <w:t>Reddito effettivo imponibile</w:t>
      </w:r>
      <w:r>
        <w:t>”.</w:t>
      </w:r>
    </w:p>
    <w:p w14:paraId="2B59E55F" w14:textId="77777777" w:rsidR="00263AB3" w:rsidRDefault="00263AB3" w:rsidP="00263AB3">
      <w:pPr>
        <w:pStyle w:val="CorpoAltF0"/>
      </w:pPr>
    </w:p>
    <w:p w14:paraId="32C149AD" w14:textId="77777777" w:rsidR="00263AB3" w:rsidRDefault="00263AB3" w:rsidP="00263AB3">
      <w:pPr>
        <w:pStyle w:val="CorpoAltF0"/>
      </w:pPr>
    </w:p>
    <w:p w14:paraId="3C34355C" w14:textId="77777777" w:rsidR="00263AB3" w:rsidRDefault="00263AB3" w:rsidP="00263AB3">
      <w:pPr>
        <w:pStyle w:val="CorpoAltF0"/>
      </w:pPr>
      <w:r>
        <w:rPr>
          <w:noProof/>
        </w:rPr>
        <w:drawing>
          <wp:inline distT="0" distB="0" distL="0" distR="0" wp14:anchorId="56B5BE67" wp14:editId="155667C3">
            <wp:extent cx="6120130" cy="697230"/>
            <wp:effectExtent l="57150" t="57150" r="90170" b="102870"/>
            <wp:docPr id="138065201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52012" name=""/>
                    <pic:cNvPicPr/>
                  </pic:nvPicPr>
                  <pic:blipFill>
                    <a:blip r:embed="rId93"/>
                    <a:stretch>
                      <a:fillRect/>
                    </a:stretch>
                  </pic:blipFill>
                  <pic:spPr>
                    <a:xfrm>
                      <a:off x="0" y="0"/>
                      <a:ext cx="6120130" cy="69723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EFD726" w14:textId="77777777" w:rsidR="00263AB3" w:rsidRDefault="00263AB3" w:rsidP="00263AB3">
      <w:pPr>
        <w:pStyle w:val="CorpoAltF0"/>
      </w:pPr>
    </w:p>
    <w:p w14:paraId="4FEE79B9" w14:textId="77777777" w:rsidR="00263AB3" w:rsidRDefault="00263AB3" w:rsidP="00C53CE7">
      <w:pPr>
        <w:pStyle w:val="CorpoAltF0"/>
      </w:pPr>
    </w:p>
    <w:p w14:paraId="43B8EFD6" w14:textId="77777777" w:rsidR="00AC6730" w:rsidRDefault="00AC6730" w:rsidP="00C53CE7">
      <w:pPr>
        <w:pStyle w:val="CorpoAltF0"/>
      </w:pPr>
    </w:p>
    <w:p w14:paraId="59AA37E3" w14:textId="18A8FFE4" w:rsidR="00AC6730" w:rsidRDefault="00AC6730" w:rsidP="00AC6730">
      <w:pPr>
        <w:pStyle w:val="TS-titolo-04"/>
      </w:pPr>
      <w:bookmarkStart w:id="36" w:name="_Toc194309575"/>
      <w:r>
        <w:t>Aggiornamento soci in trasparenza art.115-116</w:t>
      </w:r>
      <w:bookmarkEnd w:id="36"/>
    </w:p>
    <w:p w14:paraId="2909024E" w14:textId="77777777" w:rsidR="00AC6730" w:rsidRDefault="00AC6730" w:rsidP="00C53CE7">
      <w:pPr>
        <w:pStyle w:val="CorpoAltF0"/>
      </w:pPr>
    </w:p>
    <w:p w14:paraId="69B7D608" w14:textId="6D79F00A" w:rsidR="009F552D" w:rsidRDefault="001B0C6C" w:rsidP="00C53CE7">
      <w:pPr>
        <w:pStyle w:val="CorpoAltF0"/>
      </w:pPr>
      <w:r>
        <w:t>Per quanto concerne l’aggiornamento dei soci in trasparenza,</w:t>
      </w:r>
      <w:r w:rsidR="002C2443">
        <w:t xml:space="preserve"> </w:t>
      </w:r>
      <w:r w:rsidR="00361FD6">
        <w:t>nei righi TN30-TN33</w:t>
      </w:r>
      <w:r w:rsidR="009577EC">
        <w:t>, “</w:t>
      </w:r>
      <w:r w:rsidR="009577EC" w:rsidRPr="009577EC">
        <w:rPr>
          <w:i/>
          <w:iCs/>
        </w:rPr>
        <w:t>Reddito o perdita imputato ai soci</w:t>
      </w:r>
      <w:r w:rsidR="009577EC">
        <w:t xml:space="preserve">”, </w:t>
      </w:r>
      <w:r w:rsidR="006B1DA1">
        <w:t xml:space="preserve">visualizzabile alla conferma del quadro TN, </w:t>
      </w:r>
      <w:r w:rsidR="009577EC">
        <w:t xml:space="preserve">sono stati innanzitutto inseriti due nuovi campi il </w:t>
      </w:r>
      <w:r w:rsidR="001C7BEB">
        <w:t>4A “</w:t>
      </w:r>
      <w:r w:rsidR="001C7BEB" w:rsidRPr="001C7BEB">
        <w:rPr>
          <w:i/>
          <w:iCs/>
        </w:rPr>
        <w:t xml:space="preserve">Reddito </w:t>
      </w:r>
      <w:proofErr w:type="spellStart"/>
      <w:r w:rsidR="001C7BEB" w:rsidRPr="001C7BEB">
        <w:rPr>
          <w:i/>
          <w:iCs/>
        </w:rPr>
        <w:t>Tonnage</w:t>
      </w:r>
      <w:proofErr w:type="spellEnd"/>
      <w:r w:rsidR="001C7BEB">
        <w:t>” ed il 4B “</w:t>
      </w:r>
      <w:r w:rsidR="001C7BEB" w:rsidRPr="001C7BEB">
        <w:rPr>
          <w:i/>
          <w:iCs/>
        </w:rPr>
        <w:t>Reddito navi locate a scafo nudo</w:t>
      </w:r>
      <w:r w:rsidR="001C7BEB">
        <w:t>”</w:t>
      </w:r>
      <w:r w:rsidR="00112112">
        <w:t>.</w:t>
      </w:r>
    </w:p>
    <w:p w14:paraId="6BE795F5" w14:textId="69931460" w:rsidR="009F552D" w:rsidRDefault="009F552D" w:rsidP="00C53CE7">
      <w:pPr>
        <w:pStyle w:val="CorpoAltF0"/>
      </w:pPr>
      <w:r>
        <w:t>Pertanto, nel primo folder</w:t>
      </w:r>
      <w:r w:rsidR="00AE65C9">
        <w:t>,</w:t>
      </w:r>
      <w:r>
        <w:t xml:space="preserve"> “</w:t>
      </w:r>
      <w:r w:rsidRPr="00966F7E">
        <w:rPr>
          <w:b/>
          <w:bCs/>
        </w:rPr>
        <w:t>Redditi da dichiarazione</w:t>
      </w:r>
      <w:r>
        <w:t>”</w:t>
      </w:r>
      <w:r w:rsidR="00AE65C9">
        <w:t>,</w:t>
      </w:r>
      <w:r>
        <w:t xml:space="preserve"> del prospetto di riparto</w:t>
      </w:r>
      <w:r w:rsidR="00AE65C9">
        <w:t>, nella sezione “</w:t>
      </w:r>
      <w:r w:rsidR="00AE65C9" w:rsidRPr="00AE65C9">
        <w:rPr>
          <w:i/>
          <w:iCs/>
        </w:rPr>
        <w:t xml:space="preserve">Importi </w:t>
      </w:r>
      <w:r w:rsidR="00D6486C">
        <w:rPr>
          <w:i/>
          <w:iCs/>
        </w:rPr>
        <w:t>per il calcolo del saldo o del reddito effettivo se presente CPB</w:t>
      </w:r>
      <w:r w:rsidR="00D6486C">
        <w:t>”</w:t>
      </w:r>
      <w:r w:rsidR="00AE65C9">
        <w:t xml:space="preserve"> sono stat</w:t>
      </w:r>
      <w:r w:rsidR="00D6486C">
        <w:t>e</w:t>
      </w:r>
      <w:r w:rsidR="00AE65C9">
        <w:t xml:space="preserve"> inserit</w:t>
      </w:r>
      <w:r w:rsidR="00D6486C">
        <w:t>e</w:t>
      </w:r>
      <w:r w:rsidR="00AE65C9">
        <w:t xml:space="preserve"> queste due nuove informazioni riguardanti il “</w:t>
      </w:r>
      <w:r w:rsidR="00AE65C9" w:rsidRPr="00AE65C9">
        <w:rPr>
          <w:i/>
          <w:iCs/>
        </w:rPr>
        <w:t xml:space="preserve">Reddito </w:t>
      </w:r>
      <w:proofErr w:type="spellStart"/>
      <w:r w:rsidR="00AE65C9" w:rsidRPr="00AE65C9">
        <w:rPr>
          <w:i/>
          <w:iCs/>
        </w:rPr>
        <w:t>Tonnage</w:t>
      </w:r>
      <w:proofErr w:type="spellEnd"/>
      <w:r w:rsidR="00AE65C9">
        <w:t>” ed il “</w:t>
      </w:r>
      <w:r w:rsidR="00C9653B" w:rsidRPr="00C9653B">
        <w:rPr>
          <w:i/>
          <w:iCs/>
        </w:rPr>
        <w:t>di</w:t>
      </w:r>
      <w:r w:rsidR="00C9653B">
        <w:t xml:space="preserve"> </w:t>
      </w:r>
      <w:r w:rsidR="00AE65C9" w:rsidRPr="00AE65C9">
        <w:rPr>
          <w:i/>
          <w:iCs/>
        </w:rPr>
        <w:t>Reddito navi locate</w:t>
      </w:r>
      <w:r w:rsidR="00AE65C9">
        <w:t>”</w:t>
      </w:r>
      <w:r w:rsidR="008C5D4F">
        <w:t>.</w:t>
      </w:r>
    </w:p>
    <w:p w14:paraId="231C1A49" w14:textId="77777777" w:rsidR="00D6486C" w:rsidRDefault="00D6486C" w:rsidP="00C53CE7">
      <w:pPr>
        <w:pStyle w:val="CorpoAltF0"/>
      </w:pPr>
    </w:p>
    <w:p w14:paraId="2FC9D4EF" w14:textId="77777777" w:rsidR="00D6486C" w:rsidRDefault="00D6486C" w:rsidP="00C53CE7">
      <w:pPr>
        <w:pStyle w:val="CorpoAltF0"/>
      </w:pPr>
    </w:p>
    <w:p w14:paraId="6511C3B3" w14:textId="116C790E" w:rsidR="00D6486C" w:rsidRDefault="00C9653B" w:rsidP="005C12EC">
      <w:pPr>
        <w:pStyle w:val="CorpoAltF0"/>
        <w:jc w:val="center"/>
      </w:pPr>
      <w:r>
        <w:rPr>
          <w:noProof/>
        </w:rPr>
        <w:drawing>
          <wp:inline distT="0" distB="0" distL="0" distR="0" wp14:anchorId="096CD007" wp14:editId="1065E105">
            <wp:extent cx="5040000" cy="2873172"/>
            <wp:effectExtent l="57150" t="57150" r="103505" b="99060"/>
            <wp:docPr id="144272466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724664" name="Immagine 1442724664"/>
                    <pic:cNvPicPr/>
                  </pic:nvPicPr>
                  <pic:blipFill>
                    <a:blip r:embed="rId94">
                      <a:extLst>
                        <a:ext uri="{28A0092B-C50C-407E-A947-70E740481C1C}">
                          <a14:useLocalDpi xmlns:a14="http://schemas.microsoft.com/office/drawing/2010/main" val="0"/>
                        </a:ext>
                      </a:extLst>
                    </a:blip>
                    <a:stretch>
                      <a:fillRect/>
                    </a:stretch>
                  </pic:blipFill>
                  <pic:spPr>
                    <a:xfrm>
                      <a:off x="0" y="0"/>
                      <a:ext cx="5040000" cy="287317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A94F0F" w14:textId="77777777" w:rsidR="00D6486C" w:rsidRDefault="00D6486C" w:rsidP="00C53CE7">
      <w:pPr>
        <w:pStyle w:val="CorpoAltF0"/>
      </w:pPr>
    </w:p>
    <w:p w14:paraId="4CB18E62" w14:textId="77777777" w:rsidR="00D6486C" w:rsidRDefault="00D6486C" w:rsidP="00C53CE7">
      <w:pPr>
        <w:pStyle w:val="CorpoAltF0"/>
      </w:pPr>
    </w:p>
    <w:p w14:paraId="6F7B03AE" w14:textId="314AA712" w:rsidR="00CE7581" w:rsidRPr="00CE7581" w:rsidRDefault="005C12EC" w:rsidP="00CE7581">
      <w:pPr>
        <w:pStyle w:val="CorpoAltF0"/>
      </w:pPr>
      <w:r>
        <w:t xml:space="preserve">Inoltre, sempre nel primo folder </w:t>
      </w:r>
      <w:r w:rsidR="00966F7E">
        <w:t>“</w:t>
      </w:r>
      <w:r w:rsidR="00966F7E" w:rsidRPr="00966F7E">
        <w:rPr>
          <w:b/>
          <w:bCs/>
        </w:rPr>
        <w:t>Redditi da dichiarazione</w:t>
      </w:r>
      <w:r w:rsidR="00966F7E">
        <w:t>”, nella sezione “</w:t>
      </w:r>
      <w:r w:rsidR="00966F7E" w:rsidRPr="00966F7E">
        <w:rPr>
          <w:b/>
          <w:bCs/>
        </w:rPr>
        <w:t>Importi per calcolo acconto</w:t>
      </w:r>
      <w:r w:rsidR="00966F7E" w:rsidRPr="00966F7E">
        <w:t>”</w:t>
      </w:r>
      <w:r w:rsidR="00966F7E">
        <w:t>, sono state inserite nuove informazioni relative al CPB</w:t>
      </w:r>
      <w:r w:rsidR="00CE7581">
        <w:t xml:space="preserve"> in virtù del fatto che l</w:t>
      </w:r>
      <w:r w:rsidR="00CE7581" w:rsidRPr="00CE7581">
        <w:t>’adesione per i soggetti di cui art. 115, 116 Tuir</w:t>
      </w:r>
      <w:r w:rsidR="00CE7581">
        <w:t>,</w:t>
      </w:r>
      <w:r w:rsidR="00CE7581" w:rsidRPr="00CE7581">
        <w:t xml:space="preserve"> obbliga a dichiarare il reddito concordato anche i soci</w:t>
      </w:r>
      <w:r w:rsidR="00CE7581">
        <w:t>, siano essi</w:t>
      </w:r>
      <w:r w:rsidR="00CE7581" w:rsidRPr="00CE7581">
        <w:t xml:space="preserve"> persone fisiche o società</w:t>
      </w:r>
      <w:r w:rsidR="00693B42">
        <w:t>,</w:t>
      </w:r>
      <w:r w:rsidR="00CE7581" w:rsidRPr="00CE7581">
        <w:t xml:space="preserve"> </w:t>
      </w:r>
      <w:r w:rsidR="00AF7BE8">
        <w:t xml:space="preserve">se </w:t>
      </w:r>
      <w:r w:rsidR="00CE7581" w:rsidRPr="00CE7581">
        <w:t>soci di una società in trasparenza</w:t>
      </w:r>
      <w:r w:rsidR="00693B42">
        <w:t>,</w:t>
      </w:r>
      <w:r w:rsidR="00CE7581" w:rsidRPr="00CE7581">
        <w:t xml:space="preserve"> che quindi compila il </w:t>
      </w:r>
      <w:r w:rsidR="00AF7BE8">
        <w:t xml:space="preserve">quadro </w:t>
      </w:r>
      <w:r w:rsidR="00CE7581" w:rsidRPr="00CE7581">
        <w:t>TN</w:t>
      </w:r>
      <w:r w:rsidR="00693B42">
        <w:t>.</w:t>
      </w:r>
    </w:p>
    <w:p w14:paraId="5D492026" w14:textId="253AE6EE" w:rsidR="00CE7581" w:rsidRPr="00CE7581" w:rsidRDefault="0069255D" w:rsidP="00CE7581">
      <w:pPr>
        <w:pStyle w:val="CorpoAltF0"/>
      </w:pPr>
      <w:r>
        <w:t>Pertanto, nell’attestazione del socio</w:t>
      </w:r>
      <w:r w:rsidR="00AF7BE8">
        <w:t>, quest’anno</w:t>
      </w:r>
      <w:r>
        <w:t xml:space="preserve"> saranno visibili </w:t>
      </w:r>
      <w:r w:rsidR="00AF7BE8">
        <w:t xml:space="preserve">anche </w:t>
      </w:r>
      <w:r>
        <w:t>le informazioni riguardanti il CPB.</w:t>
      </w:r>
    </w:p>
    <w:p w14:paraId="53CF6A72" w14:textId="41D177DB" w:rsidR="00AC6730" w:rsidRDefault="00AC6730" w:rsidP="00C53CE7">
      <w:pPr>
        <w:pStyle w:val="CorpoAltF0"/>
      </w:pPr>
    </w:p>
    <w:p w14:paraId="68ECD54D" w14:textId="77777777" w:rsidR="00620A07" w:rsidRDefault="00620A07" w:rsidP="00C53CE7">
      <w:pPr>
        <w:pStyle w:val="CorpoAltF0"/>
      </w:pPr>
    </w:p>
    <w:p w14:paraId="3CBC79E2" w14:textId="63C5C586" w:rsidR="00620A07" w:rsidRDefault="00620A07" w:rsidP="00C53CE7">
      <w:pPr>
        <w:pStyle w:val="CorpoAltF0"/>
      </w:pPr>
      <w:r>
        <w:rPr>
          <w:noProof/>
        </w:rPr>
        <w:lastRenderedPageBreak/>
        <w:drawing>
          <wp:inline distT="0" distB="0" distL="0" distR="0" wp14:anchorId="353782AB" wp14:editId="048087B6">
            <wp:extent cx="6120000" cy="2312568"/>
            <wp:effectExtent l="57150" t="57150" r="90805" b="88265"/>
            <wp:docPr id="51844434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44344" name="Immagine 518444344"/>
                    <pic:cNvPicPr/>
                  </pic:nvPicPr>
                  <pic:blipFill>
                    <a:blip r:embed="rId95" cstate="print">
                      <a:extLst>
                        <a:ext uri="{28A0092B-C50C-407E-A947-70E740481C1C}">
                          <a14:useLocalDpi xmlns:a14="http://schemas.microsoft.com/office/drawing/2010/main" val="0"/>
                        </a:ext>
                      </a:extLst>
                    </a:blip>
                    <a:stretch>
                      <a:fillRect/>
                    </a:stretch>
                  </pic:blipFill>
                  <pic:spPr>
                    <a:xfrm>
                      <a:off x="0" y="0"/>
                      <a:ext cx="6120000" cy="231256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B4AA73" w14:textId="77777777" w:rsidR="00620A07" w:rsidRDefault="00620A07" w:rsidP="00C53CE7">
      <w:pPr>
        <w:pStyle w:val="CorpoAltF0"/>
      </w:pPr>
    </w:p>
    <w:p w14:paraId="7B609F10" w14:textId="77777777" w:rsidR="00AF7BE8" w:rsidRDefault="00AF7BE8" w:rsidP="00C53CE7">
      <w:pPr>
        <w:pStyle w:val="CorpoAltF0"/>
      </w:pPr>
    </w:p>
    <w:p w14:paraId="0F93B33D" w14:textId="6CF3CA1A" w:rsidR="00693B42" w:rsidRDefault="00AA5769" w:rsidP="00AA5769">
      <w:pPr>
        <w:pStyle w:val="CorpoAltF0"/>
        <w:numPr>
          <w:ilvl w:val="0"/>
          <w:numId w:val="24"/>
        </w:numPr>
      </w:pPr>
      <w:r>
        <w:t>“</w:t>
      </w:r>
      <w:r w:rsidRPr="00AA5769">
        <w:rPr>
          <w:i/>
          <w:iCs/>
        </w:rPr>
        <w:t>Reddito da CPB</w:t>
      </w:r>
      <w:r>
        <w:t xml:space="preserve">”: </w:t>
      </w:r>
      <w:r w:rsidR="00BB0192">
        <w:t>viene riportato il reddito di cui al rigo TN4 colonna 6</w:t>
      </w:r>
      <w:r w:rsidR="000F2AC7">
        <w:t>,</w:t>
      </w:r>
      <w:r w:rsidR="00BB0192">
        <w:t xml:space="preserve"> rapportato alla quota di partecipazione </w:t>
      </w:r>
      <w:r w:rsidR="000F2AC7">
        <w:t xml:space="preserve">agli </w:t>
      </w:r>
      <w:r w:rsidR="00BB0192">
        <w:t xml:space="preserve">utili. </w:t>
      </w:r>
    </w:p>
    <w:p w14:paraId="01879720" w14:textId="77777777" w:rsidR="00693B42" w:rsidRDefault="00693B42" w:rsidP="00C53CE7">
      <w:pPr>
        <w:pStyle w:val="CorpoAltF0"/>
      </w:pPr>
    </w:p>
    <w:p w14:paraId="654DDA05" w14:textId="77777777" w:rsidR="0087312E" w:rsidRDefault="0087312E" w:rsidP="00C53CE7">
      <w:pPr>
        <w:pStyle w:val="CorpoAltF0"/>
      </w:pPr>
    </w:p>
    <w:p w14:paraId="00FCC033" w14:textId="2B5F5034" w:rsidR="00693B42" w:rsidRDefault="005933DA" w:rsidP="005933DA">
      <w:pPr>
        <w:pStyle w:val="CorpoAltF0"/>
        <w:jc w:val="center"/>
      </w:pPr>
      <w:r>
        <w:rPr>
          <w:noProof/>
        </w:rPr>
        <w:drawing>
          <wp:inline distT="0" distB="0" distL="0" distR="0" wp14:anchorId="0294A752" wp14:editId="672B559E">
            <wp:extent cx="6120000" cy="446904"/>
            <wp:effectExtent l="57150" t="57150" r="90805" b="86995"/>
            <wp:docPr id="154954767"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54767" name="Immagine 15495476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120000" cy="44690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5FBB851" w14:textId="77777777" w:rsidR="00693B42" w:rsidRDefault="00693B42" w:rsidP="00C53CE7">
      <w:pPr>
        <w:pStyle w:val="CorpoAltF0"/>
      </w:pPr>
    </w:p>
    <w:p w14:paraId="21F22EC3" w14:textId="77777777" w:rsidR="0087312E" w:rsidRDefault="0087312E" w:rsidP="00C53CE7">
      <w:pPr>
        <w:pStyle w:val="CorpoAltF0"/>
      </w:pPr>
    </w:p>
    <w:p w14:paraId="553CE711" w14:textId="0C1E1C21" w:rsidR="00895E62" w:rsidRDefault="00895E62" w:rsidP="00895E62">
      <w:pPr>
        <w:pStyle w:val="CorpoAltF0"/>
        <w:ind w:left="709"/>
        <w:rPr>
          <w:i/>
          <w:iCs/>
        </w:rPr>
      </w:pPr>
      <w:r w:rsidRPr="00895E62">
        <w:rPr>
          <w:i/>
          <w:iCs/>
        </w:rPr>
        <w:t>Nel nostro esempio, supposto che la quota di partecipazione del socio sia 50%, nel presente rigo viene riportato</w:t>
      </w:r>
      <w:r>
        <w:rPr>
          <w:i/>
          <w:iCs/>
        </w:rPr>
        <w:t xml:space="preserve"> l’importo di TN4 colonna 6, ovvero 327.666</w:t>
      </w:r>
      <w:r w:rsidR="00BA26AA">
        <w:rPr>
          <w:i/>
          <w:iCs/>
        </w:rPr>
        <w:t xml:space="preserve"> al 50%, quindi 163.833</w:t>
      </w:r>
      <w:r w:rsidRPr="00895E62">
        <w:rPr>
          <w:i/>
          <w:iCs/>
        </w:rPr>
        <w:t>.</w:t>
      </w:r>
    </w:p>
    <w:p w14:paraId="7CAB91C2" w14:textId="77777777" w:rsidR="00C95893" w:rsidRDefault="00C95893" w:rsidP="00895E62">
      <w:pPr>
        <w:pStyle w:val="CorpoAltF0"/>
        <w:ind w:left="709"/>
        <w:rPr>
          <w:i/>
          <w:iCs/>
        </w:rPr>
      </w:pPr>
    </w:p>
    <w:p w14:paraId="77720F5A" w14:textId="77777777" w:rsidR="0087312E" w:rsidRDefault="0087312E" w:rsidP="00C95893">
      <w:pPr>
        <w:pStyle w:val="CorpoAltF0"/>
        <w:ind w:left="709"/>
        <w:jc w:val="center"/>
        <w:rPr>
          <w:i/>
          <w:iCs/>
        </w:rPr>
      </w:pPr>
    </w:p>
    <w:p w14:paraId="73C08940" w14:textId="62F8A22A" w:rsidR="00C95893" w:rsidRDefault="00C95893" w:rsidP="00C95893">
      <w:pPr>
        <w:pStyle w:val="CorpoAltF0"/>
        <w:ind w:left="709"/>
        <w:jc w:val="center"/>
        <w:rPr>
          <w:i/>
          <w:iCs/>
        </w:rPr>
      </w:pPr>
      <w:r>
        <w:rPr>
          <w:i/>
          <w:iCs/>
          <w:noProof/>
        </w:rPr>
        <w:drawing>
          <wp:inline distT="0" distB="0" distL="0" distR="0" wp14:anchorId="7046B443" wp14:editId="22991E47">
            <wp:extent cx="3960000" cy="720000"/>
            <wp:effectExtent l="57150" t="57150" r="97790" b="99695"/>
            <wp:docPr id="968306217"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306217" name="Immagine 968306217"/>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960000" cy="7200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37A9B34" w14:textId="77777777" w:rsidR="00BA26AA" w:rsidRPr="0087312E" w:rsidRDefault="00BA26AA" w:rsidP="00895E62">
      <w:pPr>
        <w:pStyle w:val="CorpoAltF0"/>
        <w:ind w:left="709"/>
      </w:pPr>
    </w:p>
    <w:p w14:paraId="27D235EE" w14:textId="20BFBBEC" w:rsidR="000F2AC7" w:rsidRDefault="00BA26AA" w:rsidP="000F2AC7">
      <w:pPr>
        <w:pStyle w:val="CorpoAltF0"/>
        <w:numPr>
          <w:ilvl w:val="0"/>
          <w:numId w:val="24"/>
        </w:numPr>
      </w:pPr>
      <w:r>
        <w:t>“</w:t>
      </w:r>
      <w:r w:rsidRPr="00BA26AA">
        <w:rPr>
          <w:i/>
          <w:iCs/>
        </w:rPr>
        <w:t>Perdita non compensata da CPB</w:t>
      </w:r>
      <w:r>
        <w:t xml:space="preserve">”: </w:t>
      </w:r>
      <w:r w:rsidR="000F2AC7">
        <w:t xml:space="preserve">viene riportata la perdita di cui al rigo TN2 colonna </w:t>
      </w:r>
      <w:r w:rsidR="00FB5A19">
        <w:t>4</w:t>
      </w:r>
      <w:r w:rsidR="000F2AC7">
        <w:t>, rapportata alla quota di partecipazione alle perdite.</w:t>
      </w:r>
    </w:p>
    <w:p w14:paraId="685B7267" w14:textId="77777777" w:rsidR="005947F8" w:rsidRDefault="005947F8" w:rsidP="005947F8">
      <w:pPr>
        <w:pStyle w:val="CorpoAltF0"/>
      </w:pPr>
    </w:p>
    <w:p w14:paraId="12020EDB" w14:textId="77777777" w:rsidR="0087312E" w:rsidRDefault="0087312E" w:rsidP="005947F8">
      <w:pPr>
        <w:pStyle w:val="CorpoAltF0"/>
      </w:pPr>
    </w:p>
    <w:p w14:paraId="01B243A5" w14:textId="65CB8AC6" w:rsidR="005947F8" w:rsidRDefault="00FB5A19" w:rsidP="00C275EB">
      <w:pPr>
        <w:pStyle w:val="CorpoAltF0"/>
        <w:jc w:val="center"/>
      </w:pPr>
      <w:r>
        <w:rPr>
          <w:noProof/>
        </w:rPr>
        <w:drawing>
          <wp:inline distT="0" distB="0" distL="0" distR="0" wp14:anchorId="4C97B9E7" wp14:editId="0FFAC661">
            <wp:extent cx="6120000" cy="202041"/>
            <wp:effectExtent l="57150" t="57150" r="90805" b="102870"/>
            <wp:docPr id="1546799834"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799834" name="Immagine 154679983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6120000" cy="20204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A95850" w14:textId="77777777" w:rsidR="005947F8" w:rsidRDefault="005947F8" w:rsidP="005947F8">
      <w:pPr>
        <w:pStyle w:val="CorpoAltF0"/>
      </w:pPr>
    </w:p>
    <w:p w14:paraId="564879F1" w14:textId="77777777" w:rsidR="0087312E" w:rsidRDefault="0087312E" w:rsidP="005947F8">
      <w:pPr>
        <w:pStyle w:val="CorpoAltF0"/>
      </w:pPr>
    </w:p>
    <w:p w14:paraId="37138B93" w14:textId="35D63FA3" w:rsidR="005947F8" w:rsidRDefault="005947F8" w:rsidP="005947F8">
      <w:pPr>
        <w:pStyle w:val="CorpoAltF0"/>
        <w:ind w:left="709"/>
        <w:rPr>
          <w:i/>
          <w:iCs/>
        </w:rPr>
      </w:pPr>
      <w:r w:rsidRPr="00895E62">
        <w:rPr>
          <w:i/>
          <w:iCs/>
        </w:rPr>
        <w:t>Nel nostro esempio, supposto che la quota di partecipazione del socio sia 50%, nel presente rigo viene riportato</w:t>
      </w:r>
      <w:r>
        <w:rPr>
          <w:i/>
          <w:iCs/>
        </w:rPr>
        <w:t xml:space="preserve"> l’importo di TN4 colonna </w:t>
      </w:r>
      <w:r w:rsidR="00C275EB">
        <w:rPr>
          <w:i/>
          <w:iCs/>
        </w:rPr>
        <w:t>2</w:t>
      </w:r>
      <w:r>
        <w:rPr>
          <w:i/>
          <w:iCs/>
        </w:rPr>
        <w:t xml:space="preserve">, ovvero </w:t>
      </w:r>
      <w:r w:rsidR="00C275EB">
        <w:rPr>
          <w:i/>
          <w:iCs/>
        </w:rPr>
        <w:t>84.750</w:t>
      </w:r>
      <w:r>
        <w:rPr>
          <w:i/>
          <w:iCs/>
        </w:rPr>
        <w:t xml:space="preserve"> al 50%, quindi </w:t>
      </w:r>
      <w:r w:rsidR="00EE3671">
        <w:rPr>
          <w:i/>
          <w:iCs/>
        </w:rPr>
        <w:t>42</w:t>
      </w:r>
      <w:r w:rsidRPr="00895E62">
        <w:rPr>
          <w:i/>
          <w:iCs/>
        </w:rPr>
        <w:t>.</w:t>
      </w:r>
      <w:r w:rsidR="002D198A">
        <w:rPr>
          <w:i/>
          <w:iCs/>
        </w:rPr>
        <w:t>375.</w:t>
      </w:r>
    </w:p>
    <w:p w14:paraId="732EA922" w14:textId="77777777" w:rsidR="002D198A" w:rsidRDefault="002D198A" w:rsidP="005947F8">
      <w:pPr>
        <w:pStyle w:val="CorpoAltF0"/>
        <w:ind w:left="709"/>
        <w:rPr>
          <w:i/>
          <w:iCs/>
        </w:rPr>
      </w:pPr>
    </w:p>
    <w:p w14:paraId="47C00A84" w14:textId="77777777" w:rsidR="0087312E" w:rsidRDefault="0087312E" w:rsidP="005947F8">
      <w:pPr>
        <w:pStyle w:val="CorpoAltF0"/>
        <w:ind w:left="709"/>
        <w:rPr>
          <w:i/>
          <w:iCs/>
        </w:rPr>
      </w:pPr>
    </w:p>
    <w:p w14:paraId="1995835F" w14:textId="152F7502" w:rsidR="002D198A" w:rsidRPr="00D062EF" w:rsidRDefault="002D198A" w:rsidP="002D198A">
      <w:pPr>
        <w:pStyle w:val="CorpoAltF0"/>
        <w:ind w:left="709"/>
        <w:jc w:val="center"/>
      </w:pPr>
      <w:r>
        <w:rPr>
          <w:i/>
          <w:iCs/>
          <w:noProof/>
        </w:rPr>
        <w:drawing>
          <wp:inline distT="0" distB="0" distL="0" distR="0" wp14:anchorId="58A89894" wp14:editId="47F7FEE7">
            <wp:extent cx="3960000" cy="731203"/>
            <wp:effectExtent l="57150" t="57150" r="97790" b="88265"/>
            <wp:docPr id="530916302"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16302" name="Immagine 53091630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960000" cy="73120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B4E2AF" w14:textId="77777777" w:rsidR="00E155AA" w:rsidRDefault="00E155AA" w:rsidP="00CD773B">
      <w:pPr>
        <w:pStyle w:val="CorpoAltF0"/>
        <w:sectPr w:rsidR="00E155AA" w:rsidSect="007C526A">
          <w:pgSz w:w="11906" w:h="16838"/>
          <w:pgMar w:top="1417" w:right="1134" w:bottom="1134" w:left="1134" w:header="397" w:footer="397" w:gutter="0"/>
          <w:cols w:space="720"/>
          <w:docGrid w:linePitch="326"/>
        </w:sectPr>
      </w:pPr>
    </w:p>
    <w:p w14:paraId="2F07DC61" w14:textId="08FBEE5D" w:rsidR="00261BBE" w:rsidRDefault="00DB3AD8" w:rsidP="00C74700">
      <w:pPr>
        <w:pStyle w:val="CorpoAltF0"/>
        <w:numPr>
          <w:ilvl w:val="0"/>
          <w:numId w:val="24"/>
        </w:numPr>
      </w:pPr>
      <w:r>
        <w:lastRenderedPageBreak/>
        <w:t>“</w:t>
      </w:r>
      <w:r w:rsidRPr="00DB3AD8">
        <w:rPr>
          <w:i/>
          <w:iCs/>
        </w:rPr>
        <w:t>Soglia CPB</w:t>
      </w:r>
      <w:r>
        <w:t>”: in c</w:t>
      </w:r>
      <w:r w:rsidRPr="00DB3AD8">
        <w:t xml:space="preserve">aso </w:t>
      </w:r>
      <w:r>
        <w:t xml:space="preserve">di adesione al CPB, viene riportato </w:t>
      </w:r>
      <w:r w:rsidRPr="00DB3AD8">
        <w:t xml:space="preserve">l’importo </w:t>
      </w:r>
      <w:r w:rsidR="00C74B7E">
        <w:t>del campo</w:t>
      </w:r>
      <w:r w:rsidRPr="00DB3AD8">
        <w:t xml:space="preserve"> TN17 col</w:t>
      </w:r>
      <w:r w:rsidR="00C74B7E">
        <w:t>onna</w:t>
      </w:r>
      <w:r w:rsidRPr="00DB3AD8">
        <w:t xml:space="preserve"> 8</w:t>
      </w:r>
      <w:r w:rsidR="00C74B7E">
        <w:t>, rapportata alla quota di partecipazione agli</w:t>
      </w:r>
      <w:r w:rsidRPr="00DB3AD8">
        <w:t xml:space="preserve"> utili</w:t>
      </w:r>
      <w:r w:rsidR="00C74B7E">
        <w:t>.</w:t>
      </w:r>
    </w:p>
    <w:p w14:paraId="5820E9DA" w14:textId="77777777" w:rsidR="00C74B7E" w:rsidRDefault="00C74B7E" w:rsidP="00C74B7E">
      <w:pPr>
        <w:pStyle w:val="CorpoAltF0"/>
      </w:pPr>
    </w:p>
    <w:p w14:paraId="731A6EFE" w14:textId="77777777" w:rsidR="00C74B7E" w:rsidRDefault="00C74B7E" w:rsidP="00C74B7E">
      <w:pPr>
        <w:pStyle w:val="CorpoAltF0"/>
      </w:pPr>
    </w:p>
    <w:p w14:paraId="1381924E" w14:textId="260E2D05" w:rsidR="00C74B7E" w:rsidRDefault="00C74B7E" w:rsidP="00C74B7E">
      <w:pPr>
        <w:pStyle w:val="CorpoAltF0"/>
      </w:pPr>
      <w:r>
        <w:rPr>
          <w:noProof/>
        </w:rPr>
        <w:drawing>
          <wp:inline distT="0" distB="0" distL="0" distR="0" wp14:anchorId="08E1DBBB" wp14:editId="3B37E988">
            <wp:extent cx="6120130" cy="471805"/>
            <wp:effectExtent l="57150" t="57150" r="90170" b="99695"/>
            <wp:docPr id="45879904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799047" name=""/>
                    <pic:cNvPicPr/>
                  </pic:nvPicPr>
                  <pic:blipFill>
                    <a:blip r:embed="rId100"/>
                    <a:stretch>
                      <a:fillRect/>
                    </a:stretch>
                  </pic:blipFill>
                  <pic:spPr>
                    <a:xfrm>
                      <a:off x="0" y="0"/>
                      <a:ext cx="6120130" cy="47180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70B68C" w14:textId="77777777" w:rsidR="00C74B7E" w:rsidRDefault="00C74B7E" w:rsidP="00C74B7E">
      <w:pPr>
        <w:pStyle w:val="CorpoAltF0"/>
      </w:pPr>
    </w:p>
    <w:p w14:paraId="637CB8BE" w14:textId="77777777" w:rsidR="0087312E" w:rsidRDefault="0087312E" w:rsidP="00C74B7E">
      <w:pPr>
        <w:pStyle w:val="CorpoAltF0"/>
      </w:pPr>
    </w:p>
    <w:p w14:paraId="1CB20332" w14:textId="66485A6D" w:rsidR="009E0D74" w:rsidRDefault="009E0D74" w:rsidP="009E0D74">
      <w:pPr>
        <w:pStyle w:val="CorpoAltF0"/>
        <w:ind w:left="709"/>
        <w:rPr>
          <w:i/>
          <w:iCs/>
        </w:rPr>
      </w:pPr>
      <w:r w:rsidRPr="00895E62">
        <w:rPr>
          <w:i/>
          <w:iCs/>
        </w:rPr>
        <w:t>Nel nostro esempio, supposto che la quota di partecipazione del socio sia 50%, nel presente rigo viene riportato</w:t>
      </w:r>
      <w:r>
        <w:rPr>
          <w:i/>
          <w:iCs/>
        </w:rPr>
        <w:t xml:space="preserve"> l’importo di TN17 colonna 8, ovvero 20.000 al 50%, quindi 10.000</w:t>
      </w:r>
      <w:r w:rsidRPr="00895E62">
        <w:rPr>
          <w:i/>
          <w:iCs/>
        </w:rPr>
        <w:t>.</w:t>
      </w:r>
    </w:p>
    <w:p w14:paraId="0618356A" w14:textId="77777777" w:rsidR="00200FB3" w:rsidRDefault="00200FB3" w:rsidP="009E0D74">
      <w:pPr>
        <w:pStyle w:val="CorpoAltF0"/>
        <w:ind w:left="709"/>
        <w:rPr>
          <w:i/>
          <w:iCs/>
        </w:rPr>
      </w:pPr>
    </w:p>
    <w:p w14:paraId="142131F6" w14:textId="77777777" w:rsidR="0087312E" w:rsidRDefault="0087312E" w:rsidP="009E0D74">
      <w:pPr>
        <w:pStyle w:val="CorpoAltF0"/>
        <w:ind w:left="709"/>
        <w:rPr>
          <w:i/>
          <w:iCs/>
        </w:rPr>
      </w:pPr>
    </w:p>
    <w:p w14:paraId="63C46B03" w14:textId="19D9A937" w:rsidR="00200FB3" w:rsidRDefault="00200FB3" w:rsidP="00200FB3">
      <w:pPr>
        <w:pStyle w:val="CorpoAltF0"/>
        <w:ind w:left="709"/>
        <w:jc w:val="center"/>
        <w:rPr>
          <w:i/>
          <w:iCs/>
        </w:rPr>
      </w:pPr>
      <w:r>
        <w:rPr>
          <w:i/>
          <w:iCs/>
          <w:noProof/>
        </w:rPr>
        <w:drawing>
          <wp:inline distT="0" distB="0" distL="0" distR="0" wp14:anchorId="4E3D6A8A" wp14:editId="03CC196C">
            <wp:extent cx="3960000" cy="720000"/>
            <wp:effectExtent l="57150" t="57150" r="97790" b="99695"/>
            <wp:docPr id="147996303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963038" name="Immagine 1479963038"/>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960000" cy="7200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F952E72" w14:textId="77777777" w:rsidR="00C74B7E" w:rsidRDefault="00C74B7E" w:rsidP="00C74B7E">
      <w:pPr>
        <w:pStyle w:val="CorpoAltF0"/>
      </w:pPr>
    </w:p>
    <w:p w14:paraId="13968DAE" w14:textId="5336F661" w:rsidR="00C74B7E" w:rsidRDefault="009E0D74" w:rsidP="009E0D74">
      <w:pPr>
        <w:pStyle w:val="CorpoAltF0"/>
        <w:numPr>
          <w:ilvl w:val="0"/>
          <w:numId w:val="24"/>
        </w:numPr>
      </w:pPr>
      <w:r>
        <w:t>“</w:t>
      </w:r>
      <w:r w:rsidRPr="009E0D74">
        <w:rPr>
          <w:i/>
          <w:iCs/>
        </w:rPr>
        <w:t>Imposta sostitutiva CPB</w:t>
      </w:r>
      <w:r>
        <w:t>”:</w:t>
      </w:r>
      <w:r w:rsidR="00617EA4">
        <w:t xml:space="preserve"> in c</w:t>
      </w:r>
      <w:r w:rsidR="00617EA4" w:rsidRPr="00DB3AD8">
        <w:t xml:space="preserve">aso </w:t>
      </w:r>
      <w:r w:rsidR="00617EA4">
        <w:t>di adesione al CPB</w:t>
      </w:r>
      <w:r w:rsidR="004D42B6">
        <w:t xml:space="preserve"> l’imposta sostitutiva va suddivisa pro-quota tra i soci e l’importo è desunto dal quadro CP;</w:t>
      </w:r>
      <w:r w:rsidR="00617EA4">
        <w:t xml:space="preserve"> </w:t>
      </w:r>
      <w:r w:rsidR="004D42B6">
        <w:t xml:space="preserve">precisamente </w:t>
      </w:r>
      <w:r w:rsidR="00617EA4">
        <w:t xml:space="preserve">viene riportato </w:t>
      </w:r>
      <w:r w:rsidR="00617EA4" w:rsidRPr="00DB3AD8">
        <w:t>l’importo</w:t>
      </w:r>
      <w:r w:rsidR="00617EA4">
        <w:t xml:space="preserve"> di cui al rigo CP1 colonna 5</w:t>
      </w:r>
      <w:r w:rsidR="00265D5F">
        <w:t xml:space="preserve"> “</w:t>
      </w:r>
      <w:r w:rsidR="00265D5F" w:rsidRPr="00265D5F">
        <w:rPr>
          <w:i/>
          <w:iCs/>
        </w:rPr>
        <w:t>Imposta</w:t>
      </w:r>
      <w:r w:rsidR="00265D5F">
        <w:t>”</w:t>
      </w:r>
      <w:r w:rsidR="00090BD2">
        <w:t xml:space="preserve"> a cui viene sommata l’imposta di cui ai righi CP3-CP5</w:t>
      </w:r>
      <w:r w:rsidR="00617EA4">
        <w:t>, sempre rapportato alla</w:t>
      </w:r>
      <w:r w:rsidR="00617EA4" w:rsidRPr="00617EA4">
        <w:t xml:space="preserve"> quota </w:t>
      </w:r>
      <w:r w:rsidR="00617EA4">
        <w:t xml:space="preserve">di </w:t>
      </w:r>
      <w:r w:rsidR="00617EA4" w:rsidRPr="00617EA4">
        <w:t xml:space="preserve">partecipazione </w:t>
      </w:r>
      <w:r w:rsidR="00617EA4">
        <w:t xml:space="preserve">agli </w:t>
      </w:r>
      <w:r w:rsidR="00617EA4" w:rsidRPr="00617EA4">
        <w:t>utili</w:t>
      </w:r>
      <w:r w:rsidR="00265D5F">
        <w:t>.</w:t>
      </w:r>
    </w:p>
    <w:p w14:paraId="2956F2D6" w14:textId="77777777" w:rsidR="009E0D74" w:rsidRDefault="009E0D74" w:rsidP="00C74B7E">
      <w:pPr>
        <w:pStyle w:val="CorpoAltF0"/>
      </w:pPr>
    </w:p>
    <w:p w14:paraId="35B9B9EB" w14:textId="77777777" w:rsidR="0087312E" w:rsidRDefault="0087312E" w:rsidP="00C74B7E">
      <w:pPr>
        <w:pStyle w:val="CorpoAltF0"/>
      </w:pPr>
    </w:p>
    <w:p w14:paraId="54D52563" w14:textId="1771AD4E" w:rsidR="009E0D74" w:rsidRDefault="008B712C" w:rsidP="00C74B7E">
      <w:pPr>
        <w:pStyle w:val="CorpoAltF0"/>
      </w:pPr>
      <w:r>
        <w:rPr>
          <w:noProof/>
        </w:rPr>
        <w:drawing>
          <wp:inline distT="0" distB="0" distL="0" distR="0" wp14:anchorId="7F123491" wp14:editId="130E37ED">
            <wp:extent cx="6120000" cy="593924"/>
            <wp:effectExtent l="57150" t="57150" r="90805" b="92075"/>
            <wp:docPr id="178006924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069247" name="Immagine 178006924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0000" cy="59392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1BB8D99" w14:textId="77777777" w:rsidR="009E0D74" w:rsidRDefault="009E0D74" w:rsidP="00C74B7E">
      <w:pPr>
        <w:pStyle w:val="CorpoAltF0"/>
      </w:pPr>
    </w:p>
    <w:p w14:paraId="6F5BEF9A" w14:textId="77777777" w:rsidR="0087312E" w:rsidRDefault="0087312E" w:rsidP="00C74B7E">
      <w:pPr>
        <w:pStyle w:val="CorpoAltF0"/>
      </w:pPr>
    </w:p>
    <w:p w14:paraId="0B72649C" w14:textId="25B01136" w:rsidR="008B712C" w:rsidRDefault="008B712C" w:rsidP="008B712C">
      <w:pPr>
        <w:pStyle w:val="CorpoAltF0"/>
        <w:ind w:left="709"/>
        <w:rPr>
          <w:i/>
          <w:iCs/>
        </w:rPr>
      </w:pPr>
      <w:r w:rsidRPr="00895E62">
        <w:rPr>
          <w:i/>
          <w:iCs/>
        </w:rPr>
        <w:t>Nel nostro esempio, supposto che la quota di partecipazione del socio sia 50%, nel presente rigo viene riportato</w:t>
      </w:r>
      <w:r>
        <w:rPr>
          <w:i/>
          <w:iCs/>
        </w:rPr>
        <w:t xml:space="preserve"> l’importo di CP1 colonna 5 + CP3</w:t>
      </w:r>
      <w:r w:rsidR="001573FE">
        <w:rPr>
          <w:i/>
          <w:iCs/>
        </w:rPr>
        <w:t>/</w:t>
      </w:r>
      <w:r>
        <w:rPr>
          <w:i/>
          <w:iCs/>
        </w:rPr>
        <w:t xml:space="preserve">CP5 colonna 2, ovvero 15.059 al 50%, quindi </w:t>
      </w:r>
      <w:r w:rsidR="00343C0F">
        <w:rPr>
          <w:i/>
          <w:iCs/>
        </w:rPr>
        <w:t>7.530</w:t>
      </w:r>
      <w:r w:rsidRPr="00895E62">
        <w:rPr>
          <w:i/>
          <w:iCs/>
        </w:rPr>
        <w:t>.</w:t>
      </w:r>
    </w:p>
    <w:p w14:paraId="534505E7" w14:textId="77777777" w:rsidR="001573FE" w:rsidRDefault="001573FE" w:rsidP="008B712C">
      <w:pPr>
        <w:pStyle w:val="CorpoAltF0"/>
        <w:ind w:left="709"/>
        <w:rPr>
          <w:i/>
          <w:iCs/>
        </w:rPr>
      </w:pPr>
    </w:p>
    <w:p w14:paraId="6D15E49B" w14:textId="77777777" w:rsidR="0087312E" w:rsidRDefault="0087312E" w:rsidP="008B712C">
      <w:pPr>
        <w:pStyle w:val="CorpoAltF0"/>
        <w:ind w:left="709"/>
        <w:rPr>
          <w:i/>
          <w:iCs/>
        </w:rPr>
      </w:pPr>
    </w:p>
    <w:p w14:paraId="187B2613" w14:textId="4D4AC2B5" w:rsidR="001573FE" w:rsidRDefault="001573FE" w:rsidP="001573FE">
      <w:pPr>
        <w:pStyle w:val="CorpoAltF0"/>
        <w:ind w:left="709"/>
        <w:jc w:val="center"/>
        <w:rPr>
          <w:i/>
          <w:iCs/>
        </w:rPr>
      </w:pPr>
      <w:r>
        <w:rPr>
          <w:i/>
          <w:iCs/>
          <w:noProof/>
        </w:rPr>
        <w:drawing>
          <wp:inline distT="0" distB="0" distL="0" distR="0" wp14:anchorId="481C6701" wp14:editId="5E948C02">
            <wp:extent cx="3960000" cy="720000"/>
            <wp:effectExtent l="57150" t="57150" r="97790" b="99695"/>
            <wp:docPr id="1128804315"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804315" name="Immagine 1128804315"/>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960000" cy="7200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1357911" w14:textId="77777777" w:rsidR="008B712C" w:rsidRDefault="008B712C" w:rsidP="00C74B7E">
      <w:pPr>
        <w:pStyle w:val="CorpoAltF0"/>
      </w:pPr>
    </w:p>
    <w:p w14:paraId="5FF26D5E" w14:textId="77777777" w:rsidR="00442318" w:rsidRDefault="00442318" w:rsidP="00FC46E3">
      <w:pPr>
        <w:pStyle w:val="CorpoAltF0"/>
      </w:pPr>
    </w:p>
    <w:p w14:paraId="788CD671" w14:textId="33B0F150" w:rsidR="00952AB3" w:rsidRDefault="00952AB3" w:rsidP="00952AB3">
      <w:pPr>
        <w:pStyle w:val="CorpoAltF0"/>
        <w:ind w:left="709"/>
        <w:rPr>
          <w:i/>
          <w:iCs/>
        </w:rPr>
      </w:pPr>
      <w:r w:rsidRPr="00895E62">
        <w:rPr>
          <w:i/>
          <w:iCs/>
        </w:rPr>
        <w:t xml:space="preserve">Nel nostro esempio, supposto che la quota di partecipazione del socio sia 50%, nel rigo </w:t>
      </w:r>
      <w:r>
        <w:rPr>
          <w:i/>
          <w:iCs/>
        </w:rPr>
        <w:t>“Perdita non compensata”</w:t>
      </w:r>
      <w:r w:rsidR="004802CF">
        <w:rPr>
          <w:i/>
          <w:iCs/>
        </w:rPr>
        <w:t>, rigo CP7 colonna 6,</w:t>
      </w:r>
      <w:r>
        <w:rPr>
          <w:i/>
          <w:iCs/>
        </w:rPr>
        <w:t xml:space="preserve"> </w:t>
      </w:r>
      <w:r w:rsidR="001436CD">
        <w:rPr>
          <w:i/>
          <w:iCs/>
        </w:rPr>
        <w:t>la perdita ammonta a 84.750</w:t>
      </w:r>
      <w:r w:rsidR="004802CF">
        <w:rPr>
          <w:i/>
          <w:iCs/>
        </w:rPr>
        <w:t xml:space="preserve">, </w:t>
      </w:r>
    </w:p>
    <w:p w14:paraId="7C697FC9" w14:textId="77777777" w:rsidR="00A56C92" w:rsidRDefault="00A56C92" w:rsidP="00C53CE7">
      <w:pPr>
        <w:pStyle w:val="CorpoAltF0"/>
      </w:pPr>
    </w:p>
    <w:p w14:paraId="6B2BC095" w14:textId="77777777" w:rsidR="00B804EC" w:rsidRDefault="00B804EC" w:rsidP="00C53CE7">
      <w:pPr>
        <w:pStyle w:val="CorpoAltF0"/>
      </w:pPr>
    </w:p>
    <w:p w14:paraId="67A07147" w14:textId="0F9B4F46" w:rsidR="00B804EC" w:rsidRDefault="00B804EC" w:rsidP="00C53CE7">
      <w:pPr>
        <w:pStyle w:val="CorpoAltF0"/>
      </w:pPr>
      <w:r>
        <w:rPr>
          <w:noProof/>
        </w:rPr>
        <w:lastRenderedPageBreak/>
        <w:drawing>
          <wp:inline distT="0" distB="0" distL="0" distR="0" wp14:anchorId="543CFC8E" wp14:editId="2C4B44A0">
            <wp:extent cx="6120000" cy="2493452"/>
            <wp:effectExtent l="57150" t="57150" r="90805" b="97790"/>
            <wp:docPr id="610139734"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39734" name="Immagine 610139734"/>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20000" cy="249345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4EE1F7D" w14:textId="77777777" w:rsidR="00A56C92" w:rsidRDefault="00A56C92" w:rsidP="00C53CE7">
      <w:pPr>
        <w:pStyle w:val="CorpoAltF0"/>
      </w:pPr>
    </w:p>
    <w:p w14:paraId="59EEA91C" w14:textId="77777777" w:rsidR="00120299" w:rsidRDefault="00120299" w:rsidP="00C53CE7">
      <w:pPr>
        <w:pStyle w:val="CorpoAltF0"/>
      </w:pPr>
    </w:p>
    <w:p w14:paraId="296ECB1E" w14:textId="68405D5F" w:rsidR="00E87926" w:rsidRDefault="00E87926" w:rsidP="00C53CE7">
      <w:pPr>
        <w:pStyle w:val="CorpoAltF0"/>
      </w:pPr>
      <w:r>
        <w:rPr>
          <w:i/>
          <w:iCs/>
        </w:rPr>
        <w:t>nell’attestazione del socio del quadro TN verrà riportata la perdita non compensata da CPB rapportata alla quota di partecipazione del socio, quindi pari alla metà nel nostro esempio, 42.375 e verrà barrata la casella “CPB”</w:t>
      </w:r>
      <w:r w:rsidRPr="00895E62">
        <w:rPr>
          <w:i/>
          <w:iCs/>
        </w:rPr>
        <w:t>.</w:t>
      </w:r>
    </w:p>
    <w:p w14:paraId="4AEFB004" w14:textId="77777777" w:rsidR="00E87926" w:rsidRDefault="00E87926" w:rsidP="00C53CE7">
      <w:pPr>
        <w:pStyle w:val="CorpoAltF0"/>
      </w:pPr>
    </w:p>
    <w:p w14:paraId="61B20948" w14:textId="77777777" w:rsidR="00120299" w:rsidRDefault="00120299" w:rsidP="00C53CE7">
      <w:pPr>
        <w:pStyle w:val="CorpoAltF0"/>
      </w:pPr>
    </w:p>
    <w:p w14:paraId="2264627A" w14:textId="345CE928" w:rsidR="00A56C92" w:rsidRDefault="00260B0E" w:rsidP="00C53CE7">
      <w:pPr>
        <w:pStyle w:val="CorpoAltF0"/>
      </w:pPr>
      <w:r>
        <w:rPr>
          <w:noProof/>
        </w:rPr>
        <w:drawing>
          <wp:inline distT="0" distB="0" distL="0" distR="0" wp14:anchorId="6B697B0C" wp14:editId="4C491F86">
            <wp:extent cx="6120000" cy="2321379"/>
            <wp:effectExtent l="57150" t="57150" r="90805" b="98425"/>
            <wp:docPr id="117853647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36477" name="Immagine 1178536477"/>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120000" cy="232137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71B26B" w14:textId="77777777" w:rsidR="00A56C92" w:rsidRDefault="00A56C92" w:rsidP="00C53CE7">
      <w:pPr>
        <w:pStyle w:val="CorpoAltF0"/>
      </w:pPr>
    </w:p>
    <w:p w14:paraId="375A13C4" w14:textId="77777777" w:rsidR="00A56C92" w:rsidRDefault="00A56C92" w:rsidP="00C53CE7">
      <w:pPr>
        <w:pStyle w:val="CorpoAltF0"/>
      </w:pPr>
    </w:p>
    <w:p w14:paraId="48A9BCBC" w14:textId="6B8AAA98" w:rsidR="00DC2293" w:rsidRPr="00DC2293" w:rsidRDefault="00DC2293" w:rsidP="00DC2293">
      <w:pPr>
        <w:pStyle w:val="CorpoAltF0"/>
      </w:pPr>
      <w:r w:rsidRPr="00DC2293">
        <w:t xml:space="preserve">In fase di aggiornamento soci art. 115 tali valori </w:t>
      </w:r>
      <w:r>
        <w:t xml:space="preserve">vengono automaticamente </w:t>
      </w:r>
      <w:r w:rsidRPr="00DC2293">
        <w:t>riportati nel quadro RF</w:t>
      </w:r>
      <w:r>
        <w:t>,</w:t>
      </w:r>
      <w:r w:rsidRPr="00DC2293">
        <w:t xml:space="preserve"> all’interno del prospetto </w:t>
      </w:r>
      <w:r>
        <w:t>cui si accede dalla</w:t>
      </w:r>
      <w:r w:rsidRPr="00DC2293">
        <w:t xml:space="preserve"> partecipazione in trasparenza.</w:t>
      </w:r>
    </w:p>
    <w:p w14:paraId="3D2FFE7B" w14:textId="77777777" w:rsidR="00F34F3D" w:rsidRDefault="00F34F3D" w:rsidP="00DC2293">
      <w:pPr>
        <w:pStyle w:val="CorpoAltF0"/>
      </w:pPr>
    </w:p>
    <w:p w14:paraId="153D1E09" w14:textId="77777777" w:rsidR="00F34F3D" w:rsidRPr="00DC2293" w:rsidRDefault="00F34F3D" w:rsidP="00DC2293">
      <w:pPr>
        <w:pStyle w:val="CorpoAltF0"/>
      </w:pPr>
    </w:p>
    <w:p w14:paraId="121FDBD7" w14:textId="77777777" w:rsidR="009C0B98" w:rsidRDefault="009C0B98" w:rsidP="00C53CE7">
      <w:pPr>
        <w:pStyle w:val="CorpoAltF0"/>
      </w:pPr>
      <w:r>
        <w:t>Nel folder “</w:t>
      </w:r>
      <w:r w:rsidRPr="009C0B98">
        <w:rPr>
          <w:b/>
          <w:bCs/>
        </w:rPr>
        <w:t>Altri dati</w:t>
      </w:r>
      <w:r>
        <w:t>” sono stati invece aggiunti i righi riguardanti il riporto delle seguenti spese:</w:t>
      </w:r>
    </w:p>
    <w:p w14:paraId="4146FA64" w14:textId="09ECC0B6" w:rsidR="009C0B98" w:rsidRDefault="009C0B98" w:rsidP="009C0B98">
      <w:pPr>
        <w:pStyle w:val="CorpoAltF0"/>
        <w:numPr>
          <w:ilvl w:val="0"/>
          <w:numId w:val="24"/>
        </w:numPr>
      </w:pPr>
      <w:r>
        <w:t>“</w:t>
      </w:r>
      <w:r w:rsidRPr="00337B3E">
        <w:rPr>
          <w:i/>
          <w:iCs/>
        </w:rPr>
        <w:t>Spese impianti rinnovabili 65%</w:t>
      </w:r>
      <w:r>
        <w:t xml:space="preserve">”: </w:t>
      </w:r>
      <w:r w:rsidR="00337B3E">
        <w:t>rigo TN11 codice 20</w:t>
      </w:r>
    </w:p>
    <w:p w14:paraId="3DCE7C0B" w14:textId="1565EC9C" w:rsidR="00337B3E" w:rsidRDefault="00337B3E" w:rsidP="009C0B98">
      <w:pPr>
        <w:pStyle w:val="CorpoAltF0"/>
        <w:numPr>
          <w:ilvl w:val="0"/>
          <w:numId w:val="24"/>
        </w:numPr>
      </w:pPr>
      <w:r>
        <w:t>“</w:t>
      </w:r>
      <w:r w:rsidRPr="00337B3E">
        <w:rPr>
          <w:i/>
          <w:iCs/>
        </w:rPr>
        <w:t>Acquisto colonnine ricarica energia elettrica 65%</w:t>
      </w:r>
      <w:r>
        <w:t>”: TN11 codice 3</w:t>
      </w:r>
    </w:p>
    <w:p w14:paraId="538753F5" w14:textId="42CEF7D7" w:rsidR="00337B3E" w:rsidRDefault="00337B3E" w:rsidP="009C0B98">
      <w:pPr>
        <w:pStyle w:val="CorpoAltF0"/>
        <w:numPr>
          <w:ilvl w:val="0"/>
          <w:numId w:val="24"/>
        </w:numPr>
      </w:pPr>
      <w:r>
        <w:t>“</w:t>
      </w:r>
      <w:r w:rsidRPr="00337B3E">
        <w:rPr>
          <w:i/>
          <w:iCs/>
        </w:rPr>
        <w:t>Acquisto colonnine ricarica energia elettrica 65%</w:t>
      </w:r>
      <w:r>
        <w:t>”: TN11 codici 4 e 5</w:t>
      </w:r>
    </w:p>
    <w:p w14:paraId="20E8A223" w14:textId="77777777" w:rsidR="009C0B98" w:rsidRDefault="009C0B98" w:rsidP="00C53CE7">
      <w:pPr>
        <w:pStyle w:val="CorpoAltF0"/>
      </w:pPr>
    </w:p>
    <w:p w14:paraId="5217B97A" w14:textId="11916EAB" w:rsidR="00A32BF2" w:rsidRDefault="00A32BF2" w:rsidP="00C53CE7">
      <w:pPr>
        <w:pStyle w:val="CorpoAltF0"/>
      </w:pPr>
      <w:r>
        <w:t>che sono le nuove spese sostenute per interventi cui spetta la detrazione nella misura del 65%.</w:t>
      </w:r>
    </w:p>
    <w:p w14:paraId="1604B41E" w14:textId="77777777" w:rsidR="004F6FF4" w:rsidRDefault="004F6FF4" w:rsidP="00C53CE7">
      <w:pPr>
        <w:pStyle w:val="CorpoAltF0"/>
      </w:pPr>
    </w:p>
    <w:p w14:paraId="0F44310E" w14:textId="06764FFF" w:rsidR="004F6FF4" w:rsidRDefault="004F6FF4" w:rsidP="004F6FF4">
      <w:pPr>
        <w:pStyle w:val="CorpoAltF0"/>
        <w:jc w:val="center"/>
      </w:pPr>
      <w:r>
        <w:rPr>
          <w:noProof/>
        </w:rPr>
        <w:lastRenderedPageBreak/>
        <w:drawing>
          <wp:inline distT="0" distB="0" distL="0" distR="0" wp14:anchorId="03E797A6" wp14:editId="11C18117">
            <wp:extent cx="4680000" cy="2988032"/>
            <wp:effectExtent l="57150" t="57150" r="101600" b="98425"/>
            <wp:docPr id="119673254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32544" name="Immagine 1196732544"/>
                    <pic:cNvPicPr/>
                  </pic:nvPicPr>
                  <pic:blipFill>
                    <a:blip r:embed="rId106">
                      <a:extLst>
                        <a:ext uri="{28A0092B-C50C-407E-A947-70E740481C1C}">
                          <a14:useLocalDpi xmlns:a14="http://schemas.microsoft.com/office/drawing/2010/main" val="0"/>
                        </a:ext>
                      </a:extLst>
                    </a:blip>
                    <a:stretch>
                      <a:fillRect/>
                    </a:stretch>
                  </pic:blipFill>
                  <pic:spPr>
                    <a:xfrm>
                      <a:off x="0" y="0"/>
                      <a:ext cx="4680000" cy="298803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738BDB" w14:textId="77777777" w:rsidR="004F6FF4" w:rsidRDefault="004F6FF4" w:rsidP="004F6FF4">
      <w:pPr>
        <w:pStyle w:val="CorpoAltF0"/>
        <w:jc w:val="center"/>
      </w:pPr>
    </w:p>
    <w:p w14:paraId="6D0D557B" w14:textId="77777777" w:rsidR="004F6FF4" w:rsidRDefault="004F6FF4" w:rsidP="004F6FF4">
      <w:pPr>
        <w:pStyle w:val="CorpoAltF0"/>
        <w:jc w:val="center"/>
      </w:pPr>
    </w:p>
    <w:p w14:paraId="43D3E47A" w14:textId="77777777" w:rsidR="0087312E" w:rsidRDefault="0087312E" w:rsidP="004F6FF4">
      <w:pPr>
        <w:pStyle w:val="CorpoAltF0"/>
        <w:jc w:val="center"/>
      </w:pPr>
    </w:p>
    <w:p w14:paraId="67A00EB3" w14:textId="09A0F36C" w:rsidR="00480EDA" w:rsidRDefault="00480EDA" w:rsidP="00480EDA">
      <w:pPr>
        <w:pStyle w:val="TS-titolo-04"/>
      </w:pPr>
      <w:bookmarkStart w:id="37" w:name="_Toc194309576"/>
      <w:r>
        <w:t>IRAP</w:t>
      </w:r>
      <w:bookmarkEnd w:id="37"/>
    </w:p>
    <w:p w14:paraId="0260DFB8" w14:textId="77777777" w:rsidR="00480EDA" w:rsidRDefault="00480EDA" w:rsidP="00480EDA">
      <w:pPr>
        <w:pStyle w:val="CorpoAltF0"/>
      </w:pPr>
    </w:p>
    <w:p w14:paraId="01FE4B07" w14:textId="782CA265" w:rsidR="004F6FF4" w:rsidRDefault="00480EDA" w:rsidP="00480EDA">
      <w:pPr>
        <w:pStyle w:val="CorpoAltF0"/>
        <w:rPr>
          <w:b/>
          <w:bCs/>
          <w:u w:val="single"/>
        </w:rPr>
      </w:pPr>
      <w:r w:rsidRPr="00480EDA">
        <w:rPr>
          <w:b/>
          <w:bCs/>
          <w:u w:val="single"/>
        </w:rPr>
        <w:t>Quadro IC</w:t>
      </w:r>
    </w:p>
    <w:p w14:paraId="4AC0157A" w14:textId="77777777" w:rsidR="00480EDA" w:rsidRDefault="00480EDA" w:rsidP="00480EDA">
      <w:pPr>
        <w:pStyle w:val="CorpoAltF0"/>
        <w:rPr>
          <w:b/>
          <w:bCs/>
          <w:u w:val="single"/>
        </w:rPr>
      </w:pPr>
    </w:p>
    <w:p w14:paraId="4D38CEB9" w14:textId="3A0A5D9E" w:rsidR="00D6113C" w:rsidRPr="00D6113C" w:rsidRDefault="00D6113C" w:rsidP="00480EDA">
      <w:pPr>
        <w:pStyle w:val="CorpoAltF0"/>
        <w:rPr>
          <w:b/>
          <w:bCs/>
        </w:rPr>
      </w:pPr>
      <w:r w:rsidRPr="00D6113C">
        <w:rPr>
          <w:b/>
          <w:bCs/>
        </w:rPr>
        <w:t>Codice ATECO 2007-20025</w:t>
      </w:r>
    </w:p>
    <w:p w14:paraId="7E98ACAF" w14:textId="77777777" w:rsidR="00D6113C" w:rsidRDefault="00D6113C" w:rsidP="00480EDA">
      <w:pPr>
        <w:pStyle w:val="CorpoAltF0"/>
      </w:pPr>
    </w:p>
    <w:p w14:paraId="392FA431" w14:textId="4726F47A" w:rsidR="00480EDA" w:rsidRPr="00032A6A" w:rsidRDefault="00D6113C" w:rsidP="008C3FBE">
      <w:pPr>
        <w:pStyle w:val="CorpoAltF0"/>
      </w:pPr>
      <w:r>
        <w:t>Nel quadro IC, per ogni settore di attività, è stata prevista la doppia indic</w:t>
      </w:r>
      <w:r w:rsidR="008C3FBE">
        <w:t>a</w:t>
      </w:r>
      <w:r>
        <w:t>zione del codice ATECO</w:t>
      </w:r>
      <w:r w:rsidR="008C3FBE">
        <w:t>, sia quello del 2007 in cui la conversione riporta il codice ATECO presente nella dichiarazione IRAP di DIRED24</w:t>
      </w:r>
      <w:r>
        <w:t xml:space="preserve"> </w:t>
      </w:r>
      <w:r w:rsidR="008C3FBE">
        <w:t>sia il nuovo codice ATECO 2025 che la procedura replica in automatico solamente in caso di corrispondenza univoca</w:t>
      </w:r>
      <w:r w:rsidR="00093B43">
        <w:t>.</w:t>
      </w:r>
    </w:p>
    <w:p w14:paraId="73BABB7C" w14:textId="77777777" w:rsidR="00480EDA" w:rsidRDefault="00480EDA" w:rsidP="00480EDA">
      <w:pPr>
        <w:pStyle w:val="CorpoAltF0"/>
        <w:rPr>
          <w:rStyle w:val="ui-provider"/>
        </w:rPr>
      </w:pPr>
    </w:p>
    <w:p w14:paraId="7CF7969F" w14:textId="77777777" w:rsidR="00093B43" w:rsidRDefault="00093B43" w:rsidP="00480EDA">
      <w:pPr>
        <w:pStyle w:val="CorpoAltF0"/>
        <w:rPr>
          <w:rStyle w:val="ui-provider"/>
        </w:rPr>
      </w:pPr>
    </w:p>
    <w:p w14:paraId="41AB1B08" w14:textId="454F4FC3" w:rsidR="00093B43" w:rsidRDefault="00093B43" w:rsidP="00093B43">
      <w:pPr>
        <w:pStyle w:val="CorpoAltF0"/>
        <w:jc w:val="center"/>
        <w:rPr>
          <w:rStyle w:val="ui-provider"/>
        </w:rPr>
      </w:pPr>
      <w:r>
        <w:rPr>
          <w:noProof/>
        </w:rPr>
        <w:drawing>
          <wp:inline distT="0" distB="0" distL="0" distR="0" wp14:anchorId="0EB3D0D9" wp14:editId="22485748">
            <wp:extent cx="4680000" cy="2680814"/>
            <wp:effectExtent l="57150" t="57150" r="101600" b="100965"/>
            <wp:docPr id="1265721100"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21100" name="Immagine 1265721100"/>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680000" cy="268081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8CA8FC" w14:textId="77777777" w:rsidR="00093B43" w:rsidRDefault="00093B43" w:rsidP="00480EDA">
      <w:pPr>
        <w:pStyle w:val="CorpoAltF0"/>
        <w:rPr>
          <w:rStyle w:val="ui-provider"/>
        </w:rPr>
      </w:pPr>
    </w:p>
    <w:p w14:paraId="14CE8EE2" w14:textId="77777777" w:rsidR="00590B00" w:rsidRDefault="00590B00" w:rsidP="00480EDA">
      <w:pPr>
        <w:pStyle w:val="CorpoAltF0"/>
        <w:rPr>
          <w:rStyle w:val="ui-provider"/>
        </w:rPr>
      </w:pPr>
    </w:p>
    <w:p w14:paraId="5CDBE3FB" w14:textId="74590A82" w:rsidR="00981F85" w:rsidRDefault="00480EDA" w:rsidP="00480EDA">
      <w:pPr>
        <w:pStyle w:val="CorpoAltF0"/>
      </w:pPr>
      <w:r>
        <w:lastRenderedPageBreak/>
        <w:t>Nel caso in cui non vi sia invece una corrispondenza univoca tra il vecchio codice ATECO 2007 ed il nuovo codice ATECO 2025, nel campo “</w:t>
      </w:r>
      <w:r w:rsidRPr="000F52E3">
        <w:rPr>
          <w:i/>
          <w:iCs/>
        </w:rPr>
        <w:t>Codice attività</w:t>
      </w:r>
      <w:r>
        <w:rPr>
          <w:i/>
          <w:iCs/>
        </w:rPr>
        <w:t xml:space="preserve"> ATECO 2025</w:t>
      </w:r>
      <w:r>
        <w:t>” la conversione non riporterà nulla e</w:t>
      </w:r>
      <w:r w:rsidR="00AF4A8B">
        <w:t xml:space="preserve"> lo </w:t>
      </w:r>
      <w:r w:rsidR="005F0ED5">
        <w:t>segnalerà</w:t>
      </w:r>
      <w:r w:rsidR="00AF4A8B">
        <w:t xml:space="preserve"> con il riquadro di colore “</w:t>
      </w:r>
      <w:r w:rsidR="00AF4A8B" w:rsidRPr="005F0ED5">
        <w:rPr>
          <w:i/>
          <w:iCs/>
        </w:rPr>
        <w:t>rosso</w:t>
      </w:r>
      <w:r w:rsidR="00AF4A8B">
        <w:t>” ad indicare che l’informazione è mancante</w:t>
      </w:r>
      <w:r w:rsidR="00547D85">
        <w:t>,</w:t>
      </w:r>
      <w:r w:rsidR="00AF4A8B">
        <w:t xml:space="preserve"> </w:t>
      </w:r>
    </w:p>
    <w:p w14:paraId="1493F880" w14:textId="23F74AD4" w:rsidR="00480EDA" w:rsidRDefault="001D4270" w:rsidP="00480EDA">
      <w:pPr>
        <w:pStyle w:val="CorpoAltF0"/>
      </w:pPr>
      <w:r>
        <w:t>Il</w:t>
      </w:r>
      <w:r w:rsidR="00480EDA">
        <w:t xml:space="preserve"> cursore tornerà posizionato sul “</w:t>
      </w:r>
      <w:r w:rsidR="00480EDA" w:rsidRPr="008D517D">
        <w:rPr>
          <w:i/>
          <w:iCs/>
        </w:rPr>
        <w:t>Codice ATECO2007</w:t>
      </w:r>
      <w:r w:rsidR="00480EDA">
        <w:t>” dove si aprirà la videata con l’elenco dei codici ATECO in uso sino allo scorso anno ed ora raggruppati nel codice ATECO 2025, così che l’utente possa scegliere il corrispondente.</w:t>
      </w:r>
    </w:p>
    <w:p w14:paraId="0BB10871" w14:textId="77777777" w:rsidR="00480EDA" w:rsidRDefault="00480EDA" w:rsidP="00480EDA">
      <w:pPr>
        <w:pStyle w:val="CorpoAltF0"/>
      </w:pPr>
    </w:p>
    <w:p w14:paraId="219D8489" w14:textId="2750E40F" w:rsidR="00480EDA" w:rsidRDefault="006724DC" w:rsidP="006724DC">
      <w:pPr>
        <w:pStyle w:val="CorpoAltF0"/>
        <w:jc w:val="center"/>
      </w:pPr>
      <w:r>
        <w:rPr>
          <w:noProof/>
        </w:rPr>
        <w:drawing>
          <wp:inline distT="0" distB="0" distL="0" distR="0" wp14:anchorId="6549D336" wp14:editId="0072114B">
            <wp:extent cx="6120000" cy="2895489"/>
            <wp:effectExtent l="0" t="0" r="0" b="0"/>
            <wp:docPr id="240031869"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031869" name="Immagine 240031869"/>
                    <pic:cNvPicPr/>
                  </pic:nvPicPr>
                  <pic:blipFill rotWithShape="1">
                    <a:blip r:embed="rId108">
                      <a:extLst>
                        <a:ext uri="{28A0092B-C50C-407E-A947-70E740481C1C}">
                          <a14:useLocalDpi xmlns:a14="http://schemas.microsoft.com/office/drawing/2010/main" val="0"/>
                        </a:ext>
                      </a:extLst>
                    </a:blip>
                    <a:srcRect l="24353" t="41102" r="21544" b="16587"/>
                    <a:stretch/>
                  </pic:blipFill>
                  <pic:spPr bwMode="auto">
                    <a:xfrm>
                      <a:off x="0" y="0"/>
                      <a:ext cx="6120000" cy="2895489"/>
                    </a:xfrm>
                    <a:prstGeom prst="rect">
                      <a:avLst/>
                    </a:prstGeom>
                    <a:ln>
                      <a:noFill/>
                    </a:ln>
                    <a:extLst>
                      <a:ext uri="{53640926-AAD7-44D8-BBD7-CCE9431645EC}">
                        <a14:shadowObscured xmlns:a14="http://schemas.microsoft.com/office/drawing/2010/main"/>
                      </a:ext>
                    </a:extLst>
                  </pic:spPr>
                </pic:pic>
              </a:graphicData>
            </a:graphic>
          </wp:inline>
        </w:drawing>
      </w:r>
    </w:p>
    <w:p w14:paraId="32F23910" w14:textId="2370BFCD" w:rsidR="00480EDA" w:rsidRDefault="00480EDA" w:rsidP="00894473">
      <w:pPr>
        <w:pStyle w:val="CorpoAltF0"/>
        <w:jc w:val="center"/>
      </w:pPr>
    </w:p>
    <w:p w14:paraId="1183E49F" w14:textId="77777777" w:rsidR="00480EDA" w:rsidRDefault="00480EDA" w:rsidP="00480EDA">
      <w:pPr>
        <w:pStyle w:val="CorpoAltF0"/>
      </w:pPr>
    </w:p>
    <w:p w14:paraId="580209A4" w14:textId="77777777" w:rsidR="00547D85" w:rsidRDefault="00547D85" w:rsidP="00480EDA">
      <w:pPr>
        <w:pStyle w:val="CorpoAltF0"/>
      </w:pPr>
    </w:p>
    <w:p w14:paraId="381D7B73" w14:textId="1F141290" w:rsidR="00547D85" w:rsidRDefault="00547D85" w:rsidP="00547D85">
      <w:pPr>
        <w:pStyle w:val="CorpoAltF0"/>
      </w:pPr>
      <w:r>
        <w:t>come segnalato nella sezione degli “</w:t>
      </w:r>
      <w:r w:rsidRPr="00981F85">
        <w:rPr>
          <w:i/>
          <w:iCs/>
        </w:rPr>
        <w:t>Errori e avvertimenti</w:t>
      </w:r>
      <w:r>
        <w:t>”.</w:t>
      </w:r>
    </w:p>
    <w:p w14:paraId="535763A4" w14:textId="77777777" w:rsidR="00547D85" w:rsidRDefault="00547D85" w:rsidP="00480EDA">
      <w:pPr>
        <w:pStyle w:val="CorpoAltF0"/>
      </w:pPr>
    </w:p>
    <w:p w14:paraId="5615D45D" w14:textId="72C2F258" w:rsidR="00547D85" w:rsidRDefault="00C50508" w:rsidP="00547D85">
      <w:pPr>
        <w:pStyle w:val="CorpoAltF0"/>
        <w:jc w:val="center"/>
      </w:pPr>
      <w:r>
        <w:rPr>
          <w:noProof/>
        </w:rPr>
        <w:drawing>
          <wp:inline distT="0" distB="0" distL="0" distR="0" wp14:anchorId="3BD81A52" wp14:editId="04F9DD13">
            <wp:extent cx="3960000" cy="2320239"/>
            <wp:effectExtent l="0" t="0" r="0" b="0"/>
            <wp:docPr id="401062770"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62770" name="Immagine 401062770"/>
                    <pic:cNvPicPr/>
                  </pic:nvPicPr>
                  <pic:blipFill>
                    <a:blip r:embed="rId109">
                      <a:extLst>
                        <a:ext uri="{28A0092B-C50C-407E-A947-70E740481C1C}">
                          <a14:useLocalDpi xmlns:a14="http://schemas.microsoft.com/office/drawing/2010/main" val="0"/>
                        </a:ext>
                      </a:extLst>
                    </a:blip>
                    <a:stretch>
                      <a:fillRect/>
                    </a:stretch>
                  </pic:blipFill>
                  <pic:spPr>
                    <a:xfrm>
                      <a:off x="0" y="0"/>
                      <a:ext cx="3960000" cy="2320239"/>
                    </a:xfrm>
                    <a:prstGeom prst="rect">
                      <a:avLst/>
                    </a:prstGeom>
                  </pic:spPr>
                </pic:pic>
              </a:graphicData>
            </a:graphic>
          </wp:inline>
        </w:drawing>
      </w:r>
    </w:p>
    <w:p w14:paraId="4D57B091" w14:textId="77777777" w:rsidR="00547D85" w:rsidRDefault="00547D85" w:rsidP="00480EDA">
      <w:pPr>
        <w:pStyle w:val="CorpoAltF0"/>
      </w:pPr>
    </w:p>
    <w:p w14:paraId="09D9D355" w14:textId="77777777" w:rsidR="00DA47DD" w:rsidRDefault="00DA47DD" w:rsidP="00480EDA">
      <w:pPr>
        <w:pStyle w:val="CorpoAltF0"/>
      </w:pPr>
    </w:p>
    <w:p w14:paraId="53151F0C" w14:textId="1CC0C936" w:rsidR="00DA47DD" w:rsidRPr="00C0250F" w:rsidRDefault="00C50508" w:rsidP="00DA47DD">
      <w:pPr>
        <w:pStyle w:val="CorpoAltF0"/>
        <w:rPr>
          <w:rFonts w:cs="Arial"/>
        </w:rPr>
      </w:pPr>
      <w:r>
        <w:t xml:space="preserve">Posizionando il cursore </w:t>
      </w:r>
      <w:r w:rsidR="00DA47DD">
        <w:t xml:space="preserve">nel campo </w:t>
      </w:r>
      <w:r w:rsidR="00DA47DD" w:rsidRPr="00C0250F">
        <w:rPr>
          <w:rFonts w:cs="Arial"/>
        </w:rPr>
        <w:t>“</w:t>
      </w:r>
      <w:r w:rsidR="00DA47DD" w:rsidRPr="00C0250F">
        <w:rPr>
          <w:rFonts w:cs="Arial"/>
          <w:i/>
          <w:iCs/>
        </w:rPr>
        <w:t>Codice ATECO20</w:t>
      </w:r>
      <w:r w:rsidR="00DA47DD">
        <w:rPr>
          <w:rFonts w:cs="Arial"/>
          <w:i/>
          <w:iCs/>
        </w:rPr>
        <w:t>25</w:t>
      </w:r>
      <w:r w:rsidR="00DA47DD" w:rsidRPr="00C0250F">
        <w:rPr>
          <w:rFonts w:cs="Arial"/>
        </w:rPr>
        <w:t>”</w:t>
      </w:r>
      <w:r w:rsidR="00DA47DD">
        <w:rPr>
          <w:rFonts w:cs="Arial"/>
        </w:rPr>
        <w:t xml:space="preserve"> </w:t>
      </w:r>
      <w:r w:rsidR="002361A2">
        <w:rPr>
          <w:rFonts w:cs="Arial"/>
        </w:rPr>
        <w:t>e chiedendo l’apertura della tabella dei codici ATECO</w:t>
      </w:r>
      <w:r w:rsidR="002535A5">
        <w:rPr>
          <w:rFonts w:cs="Arial"/>
        </w:rPr>
        <w:t>,</w:t>
      </w:r>
      <w:r w:rsidR="002361A2" w:rsidRPr="002361A2">
        <w:t xml:space="preserve"> </w:t>
      </w:r>
    </w:p>
    <w:p w14:paraId="3687DDC6" w14:textId="6C54F5B6" w:rsidR="00C50508" w:rsidRDefault="00C50508" w:rsidP="00480EDA">
      <w:pPr>
        <w:pStyle w:val="CorpoAltF0"/>
      </w:pPr>
    </w:p>
    <w:p w14:paraId="4C49E090" w14:textId="156463DE" w:rsidR="00C50508" w:rsidRDefault="002535A5" w:rsidP="002535A5">
      <w:pPr>
        <w:pStyle w:val="CorpoAltF0"/>
        <w:jc w:val="center"/>
      </w:pPr>
      <w:r>
        <w:rPr>
          <w:noProof/>
        </w:rPr>
        <w:lastRenderedPageBreak/>
        <w:drawing>
          <wp:inline distT="0" distB="0" distL="0" distR="0" wp14:anchorId="47580561" wp14:editId="7296E7D2">
            <wp:extent cx="4680000" cy="2387755"/>
            <wp:effectExtent l="0" t="0" r="0" b="0"/>
            <wp:docPr id="1323541831"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541831" name="Immagine 132354183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680000" cy="2387755"/>
                    </a:xfrm>
                    <a:prstGeom prst="rect">
                      <a:avLst/>
                    </a:prstGeom>
                  </pic:spPr>
                </pic:pic>
              </a:graphicData>
            </a:graphic>
          </wp:inline>
        </w:drawing>
      </w:r>
    </w:p>
    <w:p w14:paraId="0BE65805" w14:textId="77777777" w:rsidR="00480EDA" w:rsidRDefault="00480EDA" w:rsidP="00480EDA">
      <w:pPr>
        <w:pStyle w:val="CorpoAltF0"/>
      </w:pPr>
    </w:p>
    <w:p w14:paraId="1ECB6A65" w14:textId="64EE446A" w:rsidR="00480EDA" w:rsidRDefault="00480EDA" w:rsidP="00480EDA">
      <w:pPr>
        <w:pStyle w:val="CorpoAltF0"/>
      </w:pPr>
    </w:p>
    <w:p w14:paraId="2AF3D2B8" w14:textId="77777777" w:rsidR="007B575C" w:rsidRDefault="007B575C" w:rsidP="007B575C">
      <w:pPr>
        <w:pStyle w:val="CorpoAltF0"/>
      </w:pPr>
      <w:r>
        <w:t>spetta all’utente selezionare il codice attività corrispondente all’effettivo tra quelli proposti.</w:t>
      </w:r>
    </w:p>
    <w:p w14:paraId="66E795DD" w14:textId="77777777" w:rsidR="007B575C" w:rsidRDefault="007B575C" w:rsidP="007B575C">
      <w:pPr>
        <w:pStyle w:val="CorpoAltF0"/>
        <w:rPr>
          <w:rFonts w:cs="Arial"/>
        </w:rPr>
      </w:pPr>
    </w:p>
    <w:p w14:paraId="05CC7AD6" w14:textId="77777777" w:rsidR="007B575C" w:rsidRPr="00C0250F" w:rsidRDefault="007B575C" w:rsidP="007B575C">
      <w:pPr>
        <w:pStyle w:val="CorpoAltF0"/>
        <w:rPr>
          <w:rFonts w:cs="Arial"/>
        </w:rPr>
      </w:pPr>
    </w:p>
    <w:p w14:paraId="0A6A3314" w14:textId="7769940E" w:rsidR="00480EDA" w:rsidRDefault="00325540" w:rsidP="007B575C">
      <w:pPr>
        <w:pStyle w:val="CorpoAltF0"/>
        <w:jc w:val="center"/>
      </w:pPr>
      <w:r>
        <w:rPr>
          <w:noProof/>
        </w:rPr>
        <w:drawing>
          <wp:inline distT="0" distB="0" distL="0" distR="0" wp14:anchorId="2861E648" wp14:editId="08D51BC4">
            <wp:extent cx="4680000" cy="2564226"/>
            <wp:effectExtent l="57150" t="57150" r="101600" b="102870"/>
            <wp:docPr id="1502273349"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73349" name="Immagine 1502273349"/>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680000" cy="256422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EADB5F" w14:textId="77777777" w:rsidR="00480EDA" w:rsidRDefault="00480EDA" w:rsidP="00480EDA">
      <w:pPr>
        <w:pStyle w:val="CorpoAltF0"/>
      </w:pPr>
    </w:p>
    <w:p w14:paraId="43EEA474" w14:textId="77777777" w:rsidR="00480EDA" w:rsidRDefault="00480EDA" w:rsidP="00480EDA">
      <w:pPr>
        <w:pStyle w:val="CorpoAltF0"/>
      </w:pPr>
    </w:p>
    <w:p w14:paraId="3527C0EC" w14:textId="409D840F" w:rsidR="00480EDA" w:rsidRDefault="007B575C" w:rsidP="007B575C">
      <w:pPr>
        <w:pStyle w:val="CorpoAltF0"/>
      </w:pPr>
      <w:r>
        <w:t>L</w:t>
      </w:r>
      <w:r w:rsidRPr="007B575C">
        <w:t>a doppia esposizione dei codici ATECO</w:t>
      </w:r>
      <w:r w:rsidR="002C0D11">
        <w:t>, 2007 e 2025, si rende necessaria anche</w:t>
      </w:r>
      <w:r w:rsidRPr="007B575C">
        <w:t xml:space="preserve"> perch</w:t>
      </w:r>
      <w:r w:rsidR="002C0D11">
        <w:t>é</w:t>
      </w:r>
      <w:r w:rsidRPr="007B575C">
        <w:t xml:space="preserve"> le aliquote particolari riportano ancora i codici attività ATECO</w:t>
      </w:r>
      <w:r w:rsidR="002C0D11">
        <w:t xml:space="preserve"> </w:t>
      </w:r>
      <w:r w:rsidRPr="007B575C">
        <w:t xml:space="preserve">2007 mentre </w:t>
      </w:r>
      <w:r w:rsidR="002C0D11">
        <w:t xml:space="preserve">nel rigo </w:t>
      </w:r>
      <w:r w:rsidRPr="007B575C">
        <w:t xml:space="preserve">IS36 </w:t>
      </w:r>
      <w:r w:rsidR="002C0D11">
        <w:t>v</w:t>
      </w:r>
      <w:r w:rsidRPr="007B575C">
        <w:t xml:space="preserve">a esposto </w:t>
      </w:r>
      <w:r w:rsidR="002C0D11">
        <w:t xml:space="preserve">il </w:t>
      </w:r>
      <w:r w:rsidRPr="007B575C">
        <w:t>codice ATECO 2025</w:t>
      </w:r>
      <w:r w:rsidR="002C0D11">
        <w:t>.</w:t>
      </w:r>
    </w:p>
    <w:p w14:paraId="5B19FE85" w14:textId="77777777" w:rsidR="00480EDA" w:rsidRDefault="00480EDA" w:rsidP="00480EDA">
      <w:pPr>
        <w:pStyle w:val="CorpoAltF0"/>
      </w:pPr>
    </w:p>
    <w:p w14:paraId="0F462C0E" w14:textId="34DC8570" w:rsidR="00480EDA" w:rsidRDefault="00FB3A89" w:rsidP="00FB3A89">
      <w:pPr>
        <w:pStyle w:val="CorpoAltF0"/>
        <w:jc w:val="center"/>
      </w:pPr>
      <w:r>
        <w:rPr>
          <w:noProof/>
        </w:rPr>
        <w:drawing>
          <wp:inline distT="0" distB="0" distL="0" distR="0" wp14:anchorId="0AF7DD20" wp14:editId="7641E594">
            <wp:extent cx="3600000" cy="445545"/>
            <wp:effectExtent l="0" t="0" r="0" b="0"/>
            <wp:docPr id="238643169"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43169" name="Immagine 238643169"/>
                    <pic:cNvPicPr/>
                  </pic:nvPicPr>
                  <pic:blipFill>
                    <a:blip r:embed="rId112">
                      <a:extLst>
                        <a:ext uri="{28A0092B-C50C-407E-A947-70E740481C1C}">
                          <a14:useLocalDpi xmlns:a14="http://schemas.microsoft.com/office/drawing/2010/main" val="0"/>
                        </a:ext>
                      </a:extLst>
                    </a:blip>
                    <a:stretch>
                      <a:fillRect/>
                    </a:stretch>
                  </pic:blipFill>
                  <pic:spPr>
                    <a:xfrm>
                      <a:off x="0" y="0"/>
                      <a:ext cx="3600000" cy="445545"/>
                    </a:xfrm>
                    <a:prstGeom prst="rect">
                      <a:avLst/>
                    </a:prstGeom>
                  </pic:spPr>
                </pic:pic>
              </a:graphicData>
            </a:graphic>
          </wp:inline>
        </w:drawing>
      </w:r>
    </w:p>
    <w:p w14:paraId="1214D29B" w14:textId="25F9471F" w:rsidR="00480EDA" w:rsidRDefault="00480EDA" w:rsidP="00480EDA">
      <w:pPr>
        <w:pStyle w:val="CorpoAltF0"/>
      </w:pPr>
    </w:p>
    <w:p w14:paraId="43E03CA8" w14:textId="77777777" w:rsidR="00480EDA" w:rsidRDefault="00480EDA" w:rsidP="00480EDA">
      <w:pPr>
        <w:pStyle w:val="CorpoAltF0"/>
      </w:pPr>
    </w:p>
    <w:p w14:paraId="0C83C34A" w14:textId="046DE108" w:rsidR="00480EDA" w:rsidRPr="005037BD" w:rsidRDefault="00515AEC" w:rsidP="00480EDA">
      <w:pPr>
        <w:pStyle w:val="CorpoAltF0"/>
        <w:rPr>
          <w:b/>
          <w:bCs/>
        </w:rPr>
      </w:pPr>
      <w:r w:rsidRPr="005037BD">
        <w:rPr>
          <w:b/>
          <w:bCs/>
        </w:rPr>
        <w:t>Deduzioni extracontabili</w:t>
      </w:r>
    </w:p>
    <w:p w14:paraId="35E7A196" w14:textId="672A2A08" w:rsidR="00480EDA" w:rsidRDefault="00480EDA" w:rsidP="00480EDA">
      <w:pPr>
        <w:pStyle w:val="CorpoAltF0"/>
      </w:pPr>
    </w:p>
    <w:p w14:paraId="122EB7B5" w14:textId="58417E25" w:rsidR="00480EDA" w:rsidRDefault="00280A6A" w:rsidP="00480EDA">
      <w:pPr>
        <w:pStyle w:val="CorpoAltF0"/>
      </w:pPr>
      <w:r w:rsidRPr="00280A6A">
        <w:t xml:space="preserve">Nel </w:t>
      </w:r>
      <w:r>
        <w:t>quadro IC</w:t>
      </w:r>
      <w:r w:rsidR="00C33943">
        <w:t>, sezione “</w:t>
      </w:r>
      <w:r w:rsidR="00C33943" w:rsidRPr="00C33943">
        <w:rPr>
          <w:i/>
          <w:iCs/>
        </w:rPr>
        <w:t>Dati attività</w:t>
      </w:r>
      <w:r w:rsidR="00C33943">
        <w:t>”,</w:t>
      </w:r>
      <w:r>
        <w:t xml:space="preserve"> è stato</w:t>
      </w:r>
      <w:r w:rsidRPr="00280A6A">
        <w:t xml:space="preserve"> eliminato </w:t>
      </w:r>
      <w:r w:rsidR="00C33943">
        <w:t xml:space="preserve">dal modello ministeriale </w:t>
      </w:r>
      <w:r w:rsidRPr="00280A6A">
        <w:t xml:space="preserve">il campo </w:t>
      </w:r>
      <w:r>
        <w:t>“</w:t>
      </w:r>
      <w:r w:rsidR="00C33943" w:rsidRPr="00A75936">
        <w:rPr>
          <w:i/>
          <w:iCs/>
        </w:rPr>
        <w:t xml:space="preserve">Recupero </w:t>
      </w:r>
      <w:r w:rsidRPr="00280A6A">
        <w:rPr>
          <w:i/>
          <w:iCs/>
        </w:rPr>
        <w:t>Deduzioni extracontabili</w:t>
      </w:r>
      <w:r>
        <w:t>”</w:t>
      </w:r>
      <w:r w:rsidRPr="00280A6A">
        <w:t xml:space="preserve"> </w:t>
      </w:r>
      <w:r w:rsidR="00C33943">
        <w:t>e di conseguenza</w:t>
      </w:r>
      <w:r>
        <w:t>, dal quadro IS, la sezione XIV “</w:t>
      </w:r>
      <w:r w:rsidRPr="00A75936">
        <w:rPr>
          <w:i/>
          <w:iCs/>
        </w:rPr>
        <w:t>Recupero deduzioni extra</w:t>
      </w:r>
      <w:r w:rsidR="001F567D" w:rsidRPr="00A75936">
        <w:rPr>
          <w:i/>
          <w:iCs/>
        </w:rPr>
        <w:t>c</w:t>
      </w:r>
      <w:r w:rsidRPr="00A75936">
        <w:rPr>
          <w:i/>
          <w:iCs/>
        </w:rPr>
        <w:t>ontabili</w:t>
      </w:r>
      <w:r>
        <w:t>” e quindi l’ex r</w:t>
      </w:r>
      <w:r w:rsidR="00A75936">
        <w:t>i</w:t>
      </w:r>
      <w:r>
        <w:t>go IS89.</w:t>
      </w:r>
    </w:p>
    <w:p w14:paraId="254A67C8" w14:textId="77777777" w:rsidR="00480EDA" w:rsidRDefault="00480EDA" w:rsidP="00480EDA">
      <w:pPr>
        <w:pStyle w:val="CorpoAltF0"/>
      </w:pPr>
    </w:p>
    <w:p w14:paraId="40CB218A" w14:textId="3788C277" w:rsidR="00480EDA" w:rsidRDefault="00480EDA" w:rsidP="00480EDA">
      <w:pPr>
        <w:pStyle w:val="CorpoAltF0"/>
        <w:rPr>
          <w:b/>
          <w:bCs/>
          <w:u w:val="single"/>
        </w:rPr>
      </w:pPr>
    </w:p>
    <w:p w14:paraId="3EB6C1BB" w14:textId="77777777" w:rsidR="00BA2AF0" w:rsidRDefault="00BA2AF0" w:rsidP="00480EDA">
      <w:pPr>
        <w:pStyle w:val="CorpoAltF0"/>
        <w:rPr>
          <w:b/>
          <w:bCs/>
          <w:u w:val="single"/>
        </w:rPr>
      </w:pPr>
    </w:p>
    <w:p w14:paraId="4D676181" w14:textId="77777777" w:rsidR="00FA4AE2" w:rsidRDefault="00FA4AE2" w:rsidP="00480EDA">
      <w:pPr>
        <w:pStyle w:val="CorpoAltF0"/>
        <w:rPr>
          <w:b/>
          <w:bCs/>
          <w:noProof/>
        </w:rPr>
      </w:pPr>
    </w:p>
    <w:p w14:paraId="518868DD" w14:textId="12146C01" w:rsidR="00D97256" w:rsidRDefault="00D97256" w:rsidP="00480EDA">
      <w:pPr>
        <w:pStyle w:val="CorpoAltF0"/>
        <w:rPr>
          <w:b/>
          <w:bCs/>
          <w:u w:val="single"/>
        </w:rPr>
      </w:pPr>
      <w:r w:rsidRPr="00D97256">
        <w:rPr>
          <w:b/>
          <w:bCs/>
          <w:noProof/>
        </w:rPr>
        <w:lastRenderedPageBreak/>
        <w:drawing>
          <wp:inline distT="0" distB="0" distL="0" distR="0" wp14:anchorId="74118267" wp14:editId="674536ED">
            <wp:extent cx="6118418" cy="2186608"/>
            <wp:effectExtent l="0" t="0" r="0" b="0"/>
            <wp:docPr id="10301194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119467" name="Immagine 1030119467"/>
                    <pic:cNvPicPr/>
                  </pic:nvPicPr>
                  <pic:blipFill rotWithShape="1">
                    <a:blip r:embed="rId113">
                      <a:extLst>
                        <a:ext uri="{28A0092B-C50C-407E-A947-70E740481C1C}">
                          <a14:useLocalDpi xmlns:a14="http://schemas.microsoft.com/office/drawing/2010/main" val="0"/>
                        </a:ext>
                      </a:extLst>
                    </a:blip>
                    <a:srcRect l="23266" t="43052" r="22133" b="24692"/>
                    <a:stretch/>
                  </pic:blipFill>
                  <pic:spPr bwMode="auto">
                    <a:xfrm>
                      <a:off x="0" y="0"/>
                      <a:ext cx="6120000" cy="2187173"/>
                    </a:xfrm>
                    <a:prstGeom prst="rect">
                      <a:avLst/>
                    </a:prstGeom>
                    <a:ln>
                      <a:noFill/>
                    </a:ln>
                    <a:extLst>
                      <a:ext uri="{53640926-AAD7-44D8-BBD7-CCE9431645EC}">
                        <a14:shadowObscured xmlns:a14="http://schemas.microsoft.com/office/drawing/2010/main"/>
                      </a:ext>
                    </a:extLst>
                  </pic:spPr>
                </pic:pic>
              </a:graphicData>
            </a:graphic>
          </wp:inline>
        </w:drawing>
      </w:r>
    </w:p>
    <w:p w14:paraId="60A015A9" w14:textId="77777777" w:rsidR="00D97256" w:rsidRDefault="00D97256" w:rsidP="00480EDA">
      <w:pPr>
        <w:pStyle w:val="CorpoAltF0"/>
        <w:rPr>
          <w:b/>
          <w:bCs/>
          <w:u w:val="single"/>
        </w:rPr>
      </w:pPr>
    </w:p>
    <w:p w14:paraId="4A54F687" w14:textId="77777777" w:rsidR="005037BD" w:rsidRDefault="005037BD" w:rsidP="00480EDA">
      <w:pPr>
        <w:pStyle w:val="CorpoAltF0"/>
        <w:rPr>
          <w:b/>
          <w:bCs/>
          <w:u w:val="single"/>
        </w:rPr>
      </w:pPr>
    </w:p>
    <w:p w14:paraId="31B399A4" w14:textId="6BD532F8" w:rsidR="00BA2AF0" w:rsidRPr="005037BD" w:rsidRDefault="005037BD" w:rsidP="00480EDA">
      <w:pPr>
        <w:pStyle w:val="CorpoAltF0"/>
        <w:rPr>
          <w:b/>
          <w:bCs/>
        </w:rPr>
      </w:pPr>
      <w:r w:rsidRPr="005037BD">
        <w:rPr>
          <w:b/>
          <w:bCs/>
        </w:rPr>
        <w:t>Prospetto variazioni in diminuzione</w:t>
      </w:r>
    </w:p>
    <w:p w14:paraId="46E20253" w14:textId="77777777" w:rsidR="00BA2AF0" w:rsidRDefault="00BA2AF0" w:rsidP="00480EDA">
      <w:pPr>
        <w:pStyle w:val="CorpoAltF0"/>
        <w:rPr>
          <w:b/>
          <w:bCs/>
          <w:u w:val="single"/>
        </w:rPr>
      </w:pPr>
    </w:p>
    <w:p w14:paraId="0280771E" w14:textId="25933872" w:rsidR="005037BD" w:rsidRDefault="00914454" w:rsidP="00480EDA">
      <w:pPr>
        <w:pStyle w:val="CorpoAltF0"/>
      </w:pPr>
      <w:r w:rsidRPr="00914454">
        <w:t>Come da istruzioni ministeriali, tra le variazioni i</w:t>
      </w:r>
      <w:r>
        <w:t>n</w:t>
      </w:r>
      <w:r w:rsidRPr="00914454">
        <w:t xml:space="preserve"> diminuzione è stato eliminato l’ex codice “</w:t>
      </w:r>
      <w:r w:rsidRPr="00914454">
        <w:rPr>
          <w:b/>
          <w:bCs/>
        </w:rPr>
        <w:t>15</w:t>
      </w:r>
      <w:r w:rsidRPr="00914454">
        <w:t xml:space="preserve">” </w:t>
      </w:r>
      <w:r>
        <w:t>“</w:t>
      </w:r>
      <w:r w:rsidRPr="00914454">
        <w:rPr>
          <w:i/>
          <w:iCs/>
        </w:rPr>
        <w:t>Quota di ammortamento non effettuata deducibile ai sensi del comma 7-quinquies in applicazione delle disposizioni di cui al comma 7-bis dell'art. 60del D.L. n. 104 del 2020</w:t>
      </w:r>
      <w:r w:rsidRPr="00E03200">
        <w:t>”</w:t>
      </w:r>
      <w:r>
        <w:t xml:space="preserve"> </w:t>
      </w:r>
      <w:r w:rsidR="00E03200">
        <w:t>mentre sono stati inseriti i nuovi codici:</w:t>
      </w:r>
    </w:p>
    <w:p w14:paraId="4533F26A" w14:textId="77777777" w:rsidR="00E03200" w:rsidRDefault="00E03200" w:rsidP="00480EDA">
      <w:pPr>
        <w:pStyle w:val="CorpoAltF0"/>
      </w:pPr>
    </w:p>
    <w:p w14:paraId="59F2F8C0" w14:textId="0C4B3FE8" w:rsidR="00E03200" w:rsidRDefault="00E03200" w:rsidP="00E03200">
      <w:pPr>
        <w:pStyle w:val="CorpoAltF0"/>
        <w:numPr>
          <w:ilvl w:val="0"/>
          <w:numId w:val="24"/>
        </w:numPr>
      </w:pPr>
      <w:r>
        <w:t>“</w:t>
      </w:r>
      <w:r w:rsidRPr="00E03200">
        <w:rPr>
          <w:b/>
          <w:bCs/>
        </w:rPr>
        <w:t>20</w:t>
      </w:r>
      <w:r>
        <w:t>” “</w:t>
      </w:r>
      <w:r w:rsidRPr="00E03200">
        <w:rPr>
          <w:i/>
          <w:iCs/>
        </w:rPr>
        <w:t>Valore della produzione relativo alle attività agricole diverse da quelle per le quali il reddito è determinato forfetariamente</w:t>
      </w:r>
      <w:r>
        <w:t>”;</w:t>
      </w:r>
    </w:p>
    <w:p w14:paraId="383E666D" w14:textId="796F14F1" w:rsidR="00E03200" w:rsidRDefault="00E03200" w:rsidP="00E03200">
      <w:pPr>
        <w:pStyle w:val="CorpoAltF0"/>
        <w:numPr>
          <w:ilvl w:val="0"/>
          <w:numId w:val="24"/>
        </w:numPr>
      </w:pPr>
      <w:r>
        <w:t>“</w:t>
      </w:r>
      <w:r w:rsidRPr="00E03200">
        <w:rPr>
          <w:b/>
          <w:bCs/>
        </w:rPr>
        <w:t>21</w:t>
      </w:r>
      <w:r>
        <w:t>” “</w:t>
      </w:r>
      <w:r w:rsidRPr="00E03200">
        <w:rPr>
          <w:i/>
          <w:iCs/>
        </w:rPr>
        <w:t>Somme corrisposte ai sensi del comma 4 art. 1-bis L. 338/2000 che non concorrono alla formazione del valore della produzione netta</w:t>
      </w:r>
      <w:r>
        <w:t>”;</w:t>
      </w:r>
    </w:p>
    <w:p w14:paraId="0AB859D8" w14:textId="0CB1AAC9" w:rsidR="00E03200" w:rsidRPr="00914454" w:rsidRDefault="00E03200" w:rsidP="00E03200">
      <w:pPr>
        <w:pStyle w:val="CorpoAltF0"/>
        <w:numPr>
          <w:ilvl w:val="0"/>
          <w:numId w:val="24"/>
        </w:numPr>
      </w:pPr>
      <w:r>
        <w:t>“</w:t>
      </w:r>
      <w:r w:rsidRPr="00E03200">
        <w:rPr>
          <w:b/>
          <w:bCs/>
        </w:rPr>
        <w:t>22</w:t>
      </w:r>
      <w:r>
        <w:t>” “</w:t>
      </w:r>
      <w:r w:rsidRPr="00E03200">
        <w:rPr>
          <w:i/>
          <w:iCs/>
        </w:rPr>
        <w:t>Il 40% dei redditi derivanti dalla messa a disposizione di posti letto presso alloggi o residenze per studenti universitari, di cui all'art. 1-bisL.338/2000, che non concorrono alla formazione del valore della produzione netta</w:t>
      </w:r>
      <w:r>
        <w:t>”.</w:t>
      </w:r>
    </w:p>
    <w:p w14:paraId="5D92FA96" w14:textId="77777777" w:rsidR="00A56C92" w:rsidRDefault="00A56C92" w:rsidP="00C53CE7">
      <w:pPr>
        <w:pStyle w:val="CorpoAltF0"/>
      </w:pPr>
    </w:p>
    <w:p w14:paraId="2531EA15" w14:textId="77777777" w:rsidR="0091506F" w:rsidRDefault="0091506F" w:rsidP="00C53CE7">
      <w:pPr>
        <w:pStyle w:val="CorpoAltF0"/>
      </w:pPr>
    </w:p>
    <w:p w14:paraId="7ECCBC3D" w14:textId="27E0083E" w:rsidR="0091506F" w:rsidRPr="0091506F" w:rsidRDefault="00F5704C" w:rsidP="0091506F">
      <w:pPr>
        <w:pStyle w:val="CorpoAltF0"/>
      </w:pPr>
      <w:r>
        <w:rPr>
          <w:b/>
          <w:bCs/>
        </w:rPr>
        <w:t>S</w:t>
      </w:r>
      <w:r w:rsidR="0091506F" w:rsidRPr="0091506F">
        <w:rPr>
          <w:b/>
          <w:bCs/>
        </w:rPr>
        <w:t xml:space="preserve">ezione VII </w:t>
      </w:r>
      <w:r>
        <w:rPr>
          <w:b/>
          <w:bCs/>
        </w:rPr>
        <w:t>“</w:t>
      </w:r>
      <w:r w:rsidR="0091506F" w:rsidRPr="0091506F">
        <w:rPr>
          <w:b/>
          <w:bCs/>
        </w:rPr>
        <w:t>Valore della produzione netta</w:t>
      </w:r>
      <w:r>
        <w:rPr>
          <w:b/>
          <w:bCs/>
        </w:rPr>
        <w:t>”</w:t>
      </w:r>
    </w:p>
    <w:p w14:paraId="0F5E6367" w14:textId="58A8F13D" w:rsidR="0091506F" w:rsidRPr="0091506F" w:rsidRDefault="0091506F" w:rsidP="0091506F">
      <w:pPr>
        <w:pStyle w:val="CorpoAltF0"/>
      </w:pPr>
    </w:p>
    <w:p w14:paraId="0C732EAC" w14:textId="539AB1C6" w:rsidR="00AD4A7D" w:rsidRDefault="005816F0" w:rsidP="0091506F">
      <w:pPr>
        <w:pStyle w:val="CorpoAltF0"/>
      </w:pPr>
      <w:r>
        <w:t>Nel</w:t>
      </w:r>
      <w:r w:rsidR="00F5704C">
        <w:t xml:space="preserve"> rigo IC73 </w:t>
      </w:r>
      <w:r>
        <w:t>“</w:t>
      </w:r>
      <w:r w:rsidRPr="005816F0">
        <w:rPr>
          <w:i/>
          <w:iCs/>
        </w:rPr>
        <w:t>Riallineamento divergenze valori civili e fiscali</w:t>
      </w:r>
      <w:r>
        <w:t xml:space="preserve">” </w:t>
      </w:r>
      <w:r w:rsidR="00B11CE8">
        <w:t>sono</w:t>
      </w:r>
      <w:r>
        <w:t xml:space="preserve"> stat</w:t>
      </w:r>
      <w:r w:rsidR="00B11CE8">
        <w:t>i</w:t>
      </w:r>
      <w:r>
        <w:t xml:space="preserve"> inserit</w:t>
      </w:r>
      <w:r w:rsidR="00B11CE8">
        <w:t>i</w:t>
      </w:r>
      <w:r>
        <w:t xml:space="preserve"> </w:t>
      </w:r>
      <w:r w:rsidR="00B11CE8">
        <w:t>due</w:t>
      </w:r>
      <w:r w:rsidR="0091506F" w:rsidRPr="0091506F">
        <w:t xml:space="preserve"> camp</w:t>
      </w:r>
      <w:r w:rsidR="00B11CE8">
        <w:t>i</w:t>
      </w:r>
      <w:r>
        <w:t xml:space="preserve"> ad uso interno </w:t>
      </w:r>
      <w:r w:rsidR="00B11CE8">
        <w:t xml:space="preserve">rispettivamente </w:t>
      </w:r>
      <w:r>
        <w:t>denominat</w:t>
      </w:r>
      <w:r w:rsidR="00B11CE8">
        <w:t>i</w:t>
      </w:r>
      <w:r>
        <w:t xml:space="preserve"> “</w:t>
      </w:r>
      <w:r w:rsidRPr="00B11CE8">
        <w:rPr>
          <w:i/>
          <w:iCs/>
        </w:rPr>
        <w:t>Riallineamento art. 15 DL</w:t>
      </w:r>
      <w:r w:rsidR="00AD4A7D">
        <w:rPr>
          <w:i/>
          <w:iCs/>
        </w:rPr>
        <w:t>.</w:t>
      </w:r>
      <w:r w:rsidRPr="00B11CE8">
        <w:rPr>
          <w:i/>
          <w:iCs/>
        </w:rPr>
        <w:t xml:space="preserve"> 185/2008</w:t>
      </w:r>
      <w:r w:rsidR="00B11CE8">
        <w:t>”,</w:t>
      </w:r>
      <w:r>
        <w:t xml:space="preserve"> in cui vengono riportate</w:t>
      </w:r>
      <w:r w:rsidR="0091506F" w:rsidRPr="0091506F">
        <w:t xml:space="preserve"> le deduzioni </w:t>
      </w:r>
      <w:r>
        <w:t>di cui al rigo</w:t>
      </w:r>
      <w:r w:rsidR="0091506F" w:rsidRPr="0091506F">
        <w:t xml:space="preserve"> RF55 codice 11 </w:t>
      </w:r>
      <w:r w:rsidR="00482EE8">
        <w:t>“</w:t>
      </w:r>
      <w:r w:rsidR="00482EE8" w:rsidRPr="00482EE8">
        <w:rPr>
          <w:i/>
          <w:iCs/>
        </w:rPr>
        <w:t>Saldo negativo divergenze RQ</w:t>
      </w:r>
      <w:r w:rsidR="00482EE8">
        <w:t>”</w:t>
      </w:r>
      <w:r w:rsidR="00B11CE8">
        <w:t xml:space="preserve"> </w:t>
      </w:r>
      <w:r w:rsidR="00AD4A7D">
        <w:t>e “</w:t>
      </w:r>
      <w:r w:rsidR="00AD4A7D" w:rsidRPr="00AD4A7D">
        <w:rPr>
          <w:i/>
          <w:iCs/>
        </w:rPr>
        <w:t>Riallineamento art. 11 DL. 192/2024</w:t>
      </w:r>
      <w:r w:rsidR="00AD4A7D">
        <w:t>” in cui vanno indi</w:t>
      </w:r>
      <w:r w:rsidR="005140B0">
        <w:t>c</w:t>
      </w:r>
      <w:r w:rsidR="00AD4A7D">
        <w:t>ate le deduzioni d cui al rigo RQ25</w:t>
      </w:r>
      <w:r w:rsidR="007A6B58">
        <w:t xml:space="preserve"> “</w:t>
      </w:r>
      <w:r w:rsidR="007A6B58" w:rsidRPr="007A6B58">
        <w:rPr>
          <w:i/>
          <w:iCs/>
        </w:rPr>
        <w:t>Divergenze</w:t>
      </w:r>
      <w:r w:rsidR="007A6B58">
        <w:t>”</w:t>
      </w:r>
      <w:r w:rsidR="00AD4A7D">
        <w:t>.</w:t>
      </w:r>
    </w:p>
    <w:p w14:paraId="331827FB" w14:textId="5C6ABE0C" w:rsidR="0091506F" w:rsidRDefault="00AD4A7D" w:rsidP="0091506F">
      <w:pPr>
        <w:pStyle w:val="CorpoAltF0"/>
      </w:pPr>
      <w:r>
        <w:t>Il rigo IC73 corrisponde alla somma di entrambe le voci</w:t>
      </w:r>
      <w:r w:rsidR="005140B0">
        <w:t>.</w:t>
      </w:r>
    </w:p>
    <w:p w14:paraId="0AAC0A9F" w14:textId="77777777" w:rsidR="00AD4A7D" w:rsidRDefault="00AD4A7D" w:rsidP="0091506F">
      <w:pPr>
        <w:pStyle w:val="CorpoAltF0"/>
      </w:pPr>
    </w:p>
    <w:p w14:paraId="3DC6BBBD" w14:textId="77777777" w:rsidR="00AD4A7D" w:rsidRDefault="00AD4A7D" w:rsidP="0091506F">
      <w:pPr>
        <w:pStyle w:val="CorpoAltF0"/>
      </w:pPr>
    </w:p>
    <w:p w14:paraId="5EF3A6C5" w14:textId="172CDCA5" w:rsidR="00F5704C" w:rsidRDefault="00447C8A" w:rsidP="0091506F">
      <w:pPr>
        <w:pStyle w:val="CorpoAltF0"/>
      </w:pPr>
      <w:r>
        <w:t>Nel rigo IC76 “</w:t>
      </w:r>
      <w:r w:rsidRPr="002C7571">
        <w:rPr>
          <w:b/>
          <w:bCs/>
        </w:rPr>
        <w:t>Valore della produzione netta</w:t>
      </w:r>
      <w:r>
        <w:t xml:space="preserve">”, </w:t>
      </w:r>
      <w:r w:rsidR="007A6B58" w:rsidRPr="007A6B58">
        <w:t xml:space="preserve">se il contribuente ha aderito al </w:t>
      </w:r>
      <w:r>
        <w:t>C</w:t>
      </w:r>
      <w:r w:rsidR="007A6B58" w:rsidRPr="007A6B58">
        <w:t xml:space="preserve">oncordato </w:t>
      </w:r>
      <w:r>
        <w:t>P</w:t>
      </w:r>
      <w:r w:rsidR="007A6B58" w:rsidRPr="007A6B58">
        <w:t xml:space="preserve">reventivo </w:t>
      </w:r>
      <w:r>
        <w:t>B</w:t>
      </w:r>
      <w:r w:rsidR="007A6B58" w:rsidRPr="007A6B58">
        <w:t>iennale</w:t>
      </w:r>
      <w:r>
        <w:t>, viene riportato l’importo di cui al rigo IS250 colonna 4</w:t>
      </w:r>
      <w:r w:rsidR="002C7571">
        <w:t xml:space="preserve"> “</w:t>
      </w:r>
      <w:r w:rsidR="002C7571" w:rsidRPr="002C7571">
        <w:rPr>
          <w:b/>
          <w:bCs/>
        </w:rPr>
        <w:t xml:space="preserve">Valore della produzione </w:t>
      </w:r>
      <w:r w:rsidR="002C7571">
        <w:rPr>
          <w:b/>
          <w:bCs/>
        </w:rPr>
        <w:t>concordato rettificato</w:t>
      </w:r>
      <w:r w:rsidR="002C7571">
        <w:t>”, prelevato dal quadro CP</w:t>
      </w:r>
      <w:r w:rsidR="002319AC">
        <w:t>, P08 “</w:t>
      </w:r>
      <w:r w:rsidR="002319AC" w:rsidRPr="002319AC">
        <w:rPr>
          <w:i/>
          <w:iCs/>
        </w:rPr>
        <w:t>Valore produzione concordato 2024</w:t>
      </w:r>
      <w:r w:rsidR="002319AC">
        <w:t>”</w:t>
      </w:r>
      <w:r>
        <w:t>.</w:t>
      </w:r>
    </w:p>
    <w:p w14:paraId="4599C888" w14:textId="77777777" w:rsidR="00FA4AE2" w:rsidRDefault="00FA4AE2" w:rsidP="0091506F">
      <w:pPr>
        <w:pStyle w:val="CorpoAltF0"/>
      </w:pPr>
    </w:p>
    <w:p w14:paraId="033FAA31" w14:textId="65590620" w:rsidR="00447C8A" w:rsidRDefault="009902C0" w:rsidP="009902C0">
      <w:pPr>
        <w:pStyle w:val="CorpoAltF0"/>
        <w:jc w:val="center"/>
      </w:pPr>
      <w:r>
        <w:rPr>
          <w:noProof/>
        </w:rPr>
        <w:drawing>
          <wp:inline distT="0" distB="0" distL="0" distR="0" wp14:anchorId="74AB00F7" wp14:editId="65EC3123">
            <wp:extent cx="5040000" cy="705516"/>
            <wp:effectExtent l="57150" t="57150" r="103505" b="94615"/>
            <wp:docPr id="2122550186"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550186" name="Immagine 2122550186"/>
                    <pic:cNvPicPr/>
                  </pic:nvPicPr>
                  <pic:blipFill>
                    <a:blip r:embed="rId114">
                      <a:extLst>
                        <a:ext uri="{28A0092B-C50C-407E-A947-70E740481C1C}">
                          <a14:useLocalDpi xmlns:a14="http://schemas.microsoft.com/office/drawing/2010/main" val="0"/>
                        </a:ext>
                      </a:extLst>
                    </a:blip>
                    <a:stretch>
                      <a:fillRect/>
                    </a:stretch>
                  </pic:blipFill>
                  <pic:spPr>
                    <a:xfrm>
                      <a:off x="0" y="0"/>
                      <a:ext cx="5040000" cy="70551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1842DC" w14:textId="77777777" w:rsidR="00FA4AE2" w:rsidRDefault="00FA4AE2" w:rsidP="009902C0">
      <w:pPr>
        <w:pStyle w:val="CorpoAltF0"/>
        <w:jc w:val="center"/>
      </w:pPr>
    </w:p>
    <w:p w14:paraId="220B46DF" w14:textId="6D3DF7DC" w:rsidR="00A56C92" w:rsidRPr="00FA4AE2" w:rsidRDefault="00AC6B5D" w:rsidP="00FA4AE2">
      <w:pPr>
        <w:pStyle w:val="WWNewPage"/>
        <w:jc w:val="center"/>
        <w:sectPr w:rsidR="00A56C92" w:rsidRPr="00FA4AE2" w:rsidSect="007C526A">
          <w:pgSz w:w="11906" w:h="16838"/>
          <w:pgMar w:top="1417" w:right="1134" w:bottom="1134" w:left="1134" w:header="397" w:footer="397" w:gutter="0"/>
          <w:cols w:space="720"/>
          <w:docGrid w:linePitch="326"/>
        </w:sectPr>
      </w:pPr>
      <w:r>
        <w:rPr>
          <w:noProof/>
        </w:rPr>
        <w:drawing>
          <wp:inline distT="0" distB="0" distL="0" distR="0" wp14:anchorId="3EB2CF23" wp14:editId="124D27EC">
            <wp:extent cx="4320000" cy="964286"/>
            <wp:effectExtent l="57150" t="57150" r="99695" b="102870"/>
            <wp:docPr id="2000823305"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823305" name="Immagine 2000823305"/>
                    <pic:cNvPicPr/>
                  </pic:nvPicPr>
                  <pic:blipFill>
                    <a:blip r:embed="rId115">
                      <a:extLst>
                        <a:ext uri="{28A0092B-C50C-407E-A947-70E740481C1C}">
                          <a14:useLocalDpi xmlns:a14="http://schemas.microsoft.com/office/drawing/2010/main" val="0"/>
                        </a:ext>
                      </a:extLst>
                    </a:blip>
                    <a:stretch>
                      <a:fillRect/>
                    </a:stretch>
                  </pic:blipFill>
                  <pic:spPr>
                    <a:xfrm>
                      <a:off x="0" y="0"/>
                      <a:ext cx="4320000" cy="96428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903"/>
        <w:gridCol w:w="2735"/>
      </w:tblGrid>
      <w:tr w:rsidR="009E694D" w14:paraId="68176B96" w14:textId="77777777">
        <w:trPr>
          <w:trHeight w:val="558"/>
        </w:trPr>
        <w:tc>
          <w:tcPr>
            <w:tcW w:w="6903" w:type="dxa"/>
            <w:tcBorders>
              <w:top w:val="nil"/>
              <w:left w:val="nil"/>
              <w:bottom w:val="single" w:sz="12" w:space="0" w:color="auto"/>
            </w:tcBorders>
          </w:tcPr>
          <w:p w14:paraId="2CBACFE3" w14:textId="027F057C" w:rsidR="009E694D" w:rsidRDefault="00000000">
            <w:pPr>
              <w:pStyle w:val="TS-titolo-01"/>
            </w:pPr>
            <w:bookmarkStart w:id="38" w:name="_Toc70245523"/>
            <w:bookmarkStart w:id="39" w:name="_Toc289764377"/>
            <w:bookmarkStart w:id="40" w:name="_Toc352142804"/>
            <w:bookmarkStart w:id="41" w:name="_Toc415756483"/>
            <w:bookmarkStart w:id="42" w:name="_Toc509310057"/>
            <w:bookmarkStart w:id="43" w:name="_Toc194309577"/>
            <w:bookmarkStart w:id="44" w:name="_Hlk97028040"/>
            <w:r>
              <w:lastRenderedPageBreak/>
              <w:t>Trasferimento quadri da contabilità</w:t>
            </w:r>
            <w:bookmarkEnd w:id="38"/>
            <w:bookmarkEnd w:id="39"/>
            <w:bookmarkEnd w:id="40"/>
            <w:bookmarkEnd w:id="41"/>
            <w:bookmarkEnd w:id="42"/>
            <w:bookmarkEnd w:id="43"/>
          </w:p>
        </w:tc>
        <w:tc>
          <w:tcPr>
            <w:tcW w:w="2735" w:type="dxa"/>
            <w:tcBorders>
              <w:bottom w:val="single" w:sz="4" w:space="0" w:color="auto"/>
              <w:right w:val="nil"/>
            </w:tcBorders>
            <w:shd w:val="clear" w:color="auto" w:fill="000000"/>
            <w:vAlign w:val="center"/>
          </w:tcPr>
          <w:p w14:paraId="15C600BF" w14:textId="42C06152" w:rsidR="009E694D" w:rsidRDefault="00000000">
            <w:pPr>
              <w:pStyle w:val="TS-titolo-02"/>
            </w:pPr>
            <w:r>
              <w:t>DIRED2</w:t>
            </w:r>
            <w:r w:rsidR="00DE3518">
              <w:t>5</w:t>
            </w:r>
          </w:p>
        </w:tc>
      </w:tr>
      <w:tr w:rsidR="009E694D" w14:paraId="7FE4E4D3" w14:textId="77777777">
        <w:trPr>
          <w:trHeight w:val="545"/>
        </w:trPr>
        <w:tc>
          <w:tcPr>
            <w:tcW w:w="6903" w:type="dxa"/>
            <w:tcBorders>
              <w:top w:val="single" w:sz="12" w:space="0" w:color="auto"/>
              <w:left w:val="nil"/>
            </w:tcBorders>
          </w:tcPr>
          <w:p w14:paraId="65874F47" w14:textId="77777777" w:rsidR="009E694D" w:rsidRDefault="009E694D">
            <w:pPr>
              <w:pStyle w:val="Intestazione"/>
              <w:jc w:val="right"/>
              <w:rPr>
                <w:rFonts w:ascii="Arial" w:hAnsi="Arial" w:cs="Arial"/>
                <w:b/>
                <w:sz w:val="32"/>
              </w:rPr>
            </w:pPr>
          </w:p>
        </w:tc>
        <w:tc>
          <w:tcPr>
            <w:tcW w:w="2735" w:type="dxa"/>
            <w:tcBorders>
              <w:top w:val="single" w:sz="4" w:space="0" w:color="auto"/>
              <w:bottom w:val="nil"/>
              <w:right w:val="nil"/>
            </w:tcBorders>
            <w:shd w:val="clear" w:color="auto" w:fill="C0C0C0"/>
            <w:vAlign w:val="center"/>
          </w:tcPr>
          <w:p w14:paraId="12F94551" w14:textId="77777777" w:rsidR="009E694D" w:rsidRDefault="00000000">
            <w:pPr>
              <w:pStyle w:val="TS-titolo-Comando"/>
            </w:pPr>
            <w:bookmarkStart w:id="45" w:name="_Toc509310058"/>
            <w:bookmarkStart w:id="46" w:name="_Toc194309578"/>
            <w:r>
              <w:t>TRA760</w:t>
            </w:r>
            <w:bookmarkEnd w:id="45"/>
            <w:bookmarkEnd w:id="46"/>
          </w:p>
        </w:tc>
      </w:tr>
    </w:tbl>
    <w:p w14:paraId="0B2B7FE5" w14:textId="77777777" w:rsidR="009E694D" w:rsidRDefault="00000000">
      <w:pPr>
        <w:pStyle w:val="TS-titolo-04"/>
      </w:pPr>
      <w:bookmarkStart w:id="47" w:name="_Toc289764378"/>
      <w:bookmarkStart w:id="48" w:name="_Toc352142805"/>
      <w:bookmarkStart w:id="49" w:name="_Toc415756484"/>
      <w:bookmarkStart w:id="50" w:name="_Toc509310059"/>
      <w:bookmarkStart w:id="51" w:name="_Toc194309579"/>
      <w:r>
        <w:t>Modalità operativa per il trasferimento dati dalla contabilità MULTI</w:t>
      </w:r>
      <w:bookmarkEnd w:id="47"/>
      <w:bookmarkEnd w:id="48"/>
      <w:bookmarkEnd w:id="49"/>
      <w:bookmarkEnd w:id="50"/>
      <w:bookmarkEnd w:id="51"/>
    </w:p>
    <w:p w14:paraId="1ED636CE" w14:textId="77777777" w:rsidR="009E694D" w:rsidRDefault="009E694D">
      <w:pPr>
        <w:pStyle w:val="corpoAltF"/>
      </w:pPr>
    </w:p>
    <w:p w14:paraId="1B0142AC" w14:textId="77777777" w:rsidR="009E694D" w:rsidRDefault="00000000">
      <w:pPr>
        <w:pStyle w:val="corpoAltF"/>
      </w:pPr>
      <w:r>
        <w:t xml:space="preserve">Elenchiamo di seguito le operazioni da eseguire per un corretto trasferimento dalla contabilità qualora si utilizzi il Piano dei conti standard </w:t>
      </w:r>
      <w:proofErr w:type="spellStart"/>
      <w:r>
        <w:t>Teamsystem</w:t>
      </w:r>
      <w:proofErr w:type="spellEnd"/>
      <w:r>
        <w:t xml:space="preserve">. </w:t>
      </w:r>
    </w:p>
    <w:p w14:paraId="1A677F0D" w14:textId="77777777" w:rsidR="009E694D" w:rsidRDefault="00000000">
      <w:pPr>
        <w:pStyle w:val="corpoAltF"/>
        <w:rPr>
          <w:u w:val="single"/>
        </w:rPr>
      </w:pPr>
      <w:r>
        <w:rPr>
          <w:u w:val="single"/>
        </w:rPr>
        <w:t xml:space="preserve">Tale procedura può, ovviamente, essere usata anche da coloro che non utilizzano il Piano dei conti standard </w:t>
      </w:r>
      <w:proofErr w:type="spellStart"/>
      <w:r>
        <w:rPr>
          <w:u w:val="single"/>
        </w:rPr>
        <w:t>Teamsystem</w:t>
      </w:r>
      <w:proofErr w:type="spellEnd"/>
      <w:r>
        <w:rPr>
          <w:u w:val="single"/>
        </w:rPr>
        <w:t xml:space="preserve">, </w:t>
      </w:r>
      <w:r>
        <w:rPr>
          <w:b/>
          <w:u w:val="single"/>
        </w:rPr>
        <w:t xml:space="preserve">ad eccezione dei primi </w:t>
      </w:r>
      <w:proofErr w:type="gramStart"/>
      <w:r>
        <w:rPr>
          <w:b/>
          <w:u w:val="single"/>
        </w:rPr>
        <w:t>2</w:t>
      </w:r>
      <w:proofErr w:type="gramEnd"/>
      <w:r>
        <w:rPr>
          <w:b/>
          <w:u w:val="single"/>
        </w:rPr>
        <w:t xml:space="preserve"> punti in elenco</w:t>
      </w:r>
      <w:r>
        <w:rPr>
          <w:u w:val="single"/>
        </w:rPr>
        <w:t xml:space="preserve">. </w:t>
      </w:r>
    </w:p>
    <w:p w14:paraId="0F81E2E7" w14:textId="77777777" w:rsidR="009E694D" w:rsidRDefault="00000000">
      <w:pPr>
        <w:pStyle w:val="corpoAltF"/>
      </w:pPr>
      <w:r>
        <w:rPr>
          <w:u w:val="single"/>
        </w:rPr>
        <w:t xml:space="preserve">Inoltre, per i soggetti che non adottano il Piano dei conti standard </w:t>
      </w:r>
      <w:proofErr w:type="spellStart"/>
      <w:r>
        <w:rPr>
          <w:u w:val="single"/>
        </w:rPr>
        <w:t>Teamsystem</w:t>
      </w:r>
      <w:proofErr w:type="spellEnd"/>
      <w:r>
        <w:rPr>
          <w:u w:val="single"/>
        </w:rPr>
        <w:t xml:space="preserve"> è discrezionale l’utilizzo o meno delle “</w:t>
      </w:r>
      <w:r>
        <w:rPr>
          <w:i/>
          <w:u w:val="single"/>
        </w:rPr>
        <w:t>Percentuali di indetraibilità redditi/IRAP</w:t>
      </w:r>
      <w:r>
        <w:rPr>
          <w:u w:val="single"/>
        </w:rPr>
        <w:t>”</w:t>
      </w:r>
      <w:r>
        <w:t>.</w:t>
      </w:r>
    </w:p>
    <w:p w14:paraId="04EA6ED8" w14:textId="77777777" w:rsidR="009E694D" w:rsidRDefault="009E694D">
      <w:pPr>
        <w:pStyle w:val="corpoAltF"/>
      </w:pPr>
    </w:p>
    <w:p w14:paraId="30AB0D6A" w14:textId="77777777" w:rsidR="009E694D" w:rsidRDefault="00000000">
      <w:pPr>
        <w:pStyle w:val="corpoAltF"/>
      </w:pPr>
      <w:r>
        <w:t>Attenersi alle indicazioni di seguito fornite:</w:t>
      </w:r>
    </w:p>
    <w:p w14:paraId="2D2E7726" w14:textId="77777777" w:rsidR="009E694D" w:rsidRDefault="009E694D">
      <w:pPr>
        <w:pStyle w:val="corpoAltF"/>
      </w:pPr>
    </w:p>
    <w:p w14:paraId="6A9DA5E6" w14:textId="77777777" w:rsidR="009E694D" w:rsidRDefault="00000000">
      <w:pPr>
        <w:pStyle w:val="Puntoelenco1"/>
        <w:numPr>
          <w:ilvl w:val="0"/>
          <w:numId w:val="2"/>
        </w:numPr>
      </w:pPr>
      <w:r>
        <w:t xml:space="preserve">Verificare di aver inserito, nella procedura </w:t>
      </w:r>
      <w:r>
        <w:rPr>
          <w:b/>
        </w:rPr>
        <w:t>MULTI</w:t>
      </w:r>
      <w:r>
        <w:t xml:space="preserve">, l’ultima versione del Piano dei conti standard </w:t>
      </w:r>
      <w:proofErr w:type="spellStart"/>
      <w:r>
        <w:t>Teamsystem</w:t>
      </w:r>
      <w:proofErr w:type="spellEnd"/>
      <w:r>
        <w:t xml:space="preserve">. </w:t>
      </w:r>
    </w:p>
    <w:p w14:paraId="3CF25221" w14:textId="77777777" w:rsidR="009E694D" w:rsidRDefault="009E694D">
      <w:pPr>
        <w:pStyle w:val="Puntoelenco1"/>
        <w:tabs>
          <w:tab w:val="clear" w:pos="720"/>
        </w:tabs>
        <w:ind w:left="360" w:firstLine="0"/>
      </w:pPr>
    </w:p>
    <w:p w14:paraId="37459335" w14:textId="77777777" w:rsidR="009E694D" w:rsidRDefault="00000000">
      <w:pPr>
        <w:pStyle w:val="Puntoelenco1"/>
        <w:numPr>
          <w:ilvl w:val="0"/>
          <w:numId w:val="2"/>
        </w:numPr>
      </w:pPr>
      <w:r>
        <w:t xml:space="preserve">Eseguire il comando </w:t>
      </w:r>
      <w:r>
        <w:rPr>
          <w:b/>
        </w:rPr>
        <w:t>CPESTD</w:t>
      </w:r>
      <w:r>
        <w:t xml:space="preserve"> dalla procedura </w:t>
      </w:r>
      <w:r>
        <w:rPr>
          <w:b/>
        </w:rPr>
        <w:t>REDDITI</w:t>
      </w:r>
      <w:r>
        <w:t xml:space="preserve"> (il comando può essere ripetuto più volte).</w:t>
      </w:r>
    </w:p>
    <w:p w14:paraId="032D1C38" w14:textId="77777777" w:rsidR="009E694D" w:rsidRDefault="009E694D">
      <w:pPr>
        <w:pStyle w:val="Puntoelenco1"/>
        <w:tabs>
          <w:tab w:val="clear" w:pos="720"/>
        </w:tabs>
        <w:ind w:left="360" w:firstLine="0"/>
      </w:pPr>
    </w:p>
    <w:p w14:paraId="74A03A27" w14:textId="77777777" w:rsidR="009E694D" w:rsidRDefault="00000000">
      <w:pPr>
        <w:pStyle w:val="Puntoelenco1"/>
        <w:numPr>
          <w:ilvl w:val="0"/>
          <w:numId w:val="2"/>
        </w:numPr>
      </w:pPr>
      <w:r>
        <w:t xml:space="preserve">Verificare, nella procedura </w:t>
      </w:r>
      <w:r>
        <w:rPr>
          <w:b/>
        </w:rPr>
        <w:t>MULTI</w:t>
      </w:r>
      <w:r>
        <w:t>, che in Tabella “</w:t>
      </w:r>
      <w:r>
        <w:rPr>
          <w:b/>
          <w:i/>
        </w:rPr>
        <w:t>Personalizzazione generale procedura</w:t>
      </w:r>
      <w:r>
        <w:t>” (</w:t>
      </w:r>
      <w:r>
        <w:rPr>
          <w:b/>
        </w:rPr>
        <w:t>TABE97</w:t>
      </w:r>
      <w:r>
        <w:t>) sia impostato “</w:t>
      </w:r>
      <w:r>
        <w:rPr>
          <w:b/>
        </w:rPr>
        <w:t>S</w:t>
      </w:r>
      <w:r>
        <w:t>” nel rigo “</w:t>
      </w:r>
      <w:r>
        <w:rPr>
          <w:i/>
        </w:rPr>
        <w:t>Emissione movimenti contabili vendita del cespite</w:t>
      </w:r>
      <w:r>
        <w:t xml:space="preserve">” della cartella </w:t>
      </w:r>
      <w:r>
        <w:rPr>
          <w:b/>
        </w:rPr>
        <w:t>CESPITI</w:t>
      </w:r>
      <w:r>
        <w:t xml:space="preserve"> e nel rigo “</w:t>
      </w:r>
      <w:r>
        <w:rPr>
          <w:i/>
        </w:rPr>
        <w:t>Utilizzo % indetraibilità piano dei conti</w:t>
      </w:r>
      <w:r>
        <w:t xml:space="preserve">” della cartella </w:t>
      </w:r>
      <w:r>
        <w:rPr>
          <w:b/>
        </w:rPr>
        <w:t>MSITS</w:t>
      </w:r>
      <w:r>
        <w:t xml:space="preserve">. </w:t>
      </w:r>
    </w:p>
    <w:p w14:paraId="41E3D1A6" w14:textId="77777777" w:rsidR="009E694D" w:rsidRDefault="009E694D">
      <w:pPr>
        <w:pStyle w:val="Puntoelenco1"/>
        <w:tabs>
          <w:tab w:val="clear" w:pos="720"/>
        </w:tabs>
        <w:ind w:left="360" w:firstLine="0"/>
      </w:pPr>
    </w:p>
    <w:p w14:paraId="5BEE91DD" w14:textId="6285B696" w:rsidR="009E694D" w:rsidRDefault="00000000">
      <w:pPr>
        <w:pStyle w:val="Puntoelenco1"/>
        <w:numPr>
          <w:ilvl w:val="0"/>
          <w:numId w:val="2"/>
        </w:numPr>
      </w:pPr>
      <w:r>
        <w:t xml:space="preserve">In </w:t>
      </w:r>
      <w:r>
        <w:rPr>
          <w:b/>
        </w:rPr>
        <w:t>DIRED2</w:t>
      </w:r>
      <w:r w:rsidR="001344B0">
        <w:rPr>
          <w:b/>
        </w:rPr>
        <w:t>5</w:t>
      </w:r>
      <w:r>
        <w:t xml:space="preserve"> impostare “</w:t>
      </w:r>
      <w:r>
        <w:rPr>
          <w:b/>
        </w:rPr>
        <w:t>S</w:t>
      </w:r>
      <w:r>
        <w:t>” nel campo “</w:t>
      </w:r>
      <w:r>
        <w:rPr>
          <w:i/>
        </w:rPr>
        <w:t xml:space="preserve">% </w:t>
      </w:r>
      <w:proofErr w:type="spellStart"/>
      <w:r>
        <w:rPr>
          <w:i/>
        </w:rPr>
        <w:t>indeduc</w:t>
      </w:r>
      <w:proofErr w:type="spellEnd"/>
      <w:r>
        <w:rPr>
          <w:i/>
        </w:rPr>
        <w:t xml:space="preserve">. / non </w:t>
      </w:r>
      <w:proofErr w:type="spellStart"/>
      <w:r>
        <w:rPr>
          <w:i/>
        </w:rPr>
        <w:t>imponib</w:t>
      </w:r>
      <w:proofErr w:type="spellEnd"/>
      <w:r>
        <w:rPr>
          <w:i/>
        </w:rPr>
        <w:t>. ai fini IRAP</w:t>
      </w:r>
      <w:r>
        <w:t>” presente nella Tabella “</w:t>
      </w:r>
      <w:r>
        <w:rPr>
          <w:b/>
          <w:i/>
        </w:rPr>
        <w:t>Personalizzazione procedura</w:t>
      </w:r>
      <w:r>
        <w:t>” (</w:t>
      </w:r>
      <w:r>
        <w:rPr>
          <w:b/>
        </w:rPr>
        <w:t>PERSPRO6</w:t>
      </w:r>
      <w:r>
        <w:t>), folder “</w:t>
      </w:r>
      <w:r>
        <w:rPr>
          <w:b/>
        </w:rPr>
        <w:t>Flag trasferimento</w:t>
      </w:r>
      <w:r>
        <w:t>”.</w:t>
      </w:r>
    </w:p>
    <w:p w14:paraId="6A5EACD7" w14:textId="77777777" w:rsidR="009E694D" w:rsidRDefault="009E694D">
      <w:pPr>
        <w:pStyle w:val="Puntoelenco1"/>
        <w:tabs>
          <w:tab w:val="clear" w:pos="720"/>
        </w:tabs>
        <w:ind w:left="360" w:firstLine="0"/>
      </w:pPr>
    </w:p>
    <w:p w14:paraId="4D19A0FA" w14:textId="77777777" w:rsidR="009E694D" w:rsidRDefault="00000000">
      <w:pPr>
        <w:pStyle w:val="Puntoelenco1"/>
        <w:numPr>
          <w:ilvl w:val="0"/>
          <w:numId w:val="2"/>
        </w:numPr>
      </w:pPr>
      <w:r>
        <w:t xml:space="preserve">Per chi utilizza la procedura </w:t>
      </w:r>
      <w:r>
        <w:rPr>
          <w:b/>
        </w:rPr>
        <w:t>CESPITI</w:t>
      </w:r>
      <w:r>
        <w:rPr>
          <w:bCs/>
        </w:rPr>
        <w:t>,</w:t>
      </w:r>
      <w:r>
        <w:t xml:space="preserve"> verificare che in </w:t>
      </w:r>
      <w:r>
        <w:rPr>
          <w:b/>
        </w:rPr>
        <w:t>ANADITTE</w:t>
      </w:r>
      <w:r>
        <w:t>, nel folder “</w:t>
      </w:r>
      <w:r>
        <w:rPr>
          <w:b/>
        </w:rPr>
        <w:t>10-Numerazioni, date, indici</w:t>
      </w:r>
      <w:r>
        <w:t>”, sia barrato il flag “</w:t>
      </w:r>
      <w:r>
        <w:rPr>
          <w:b/>
        </w:rPr>
        <w:t>Importo da cespiti</w:t>
      </w:r>
      <w:r>
        <w:t>” nel parametro “</w:t>
      </w:r>
      <w:r>
        <w:rPr>
          <w:i/>
        </w:rPr>
        <w:t>Tipo calcolo beni strumentali</w:t>
      </w:r>
      <w:r>
        <w:t xml:space="preserve">”. </w:t>
      </w:r>
    </w:p>
    <w:p w14:paraId="6B416DBC" w14:textId="77777777" w:rsidR="009E694D" w:rsidRDefault="009E694D">
      <w:pPr>
        <w:pStyle w:val="Puntoelenco1"/>
        <w:tabs>
          <w:tab w:val="clear" w:pos="720"/>
        </w:tabs>
        <w:ind w:left="360" w:firstLine="0"/>
      </w:pPr>
    </w:p>
    <w:p w14:paraId="481BBA1C" w14:textId="77777777" w:rsidR="009E694D" w:rsidRDefault="00000000">
      <w:pPr>
        <w:pStyle w:val="Puntoelenco1"/>
        <w:numPr>
          <w:ilvl w:val="0"/>
          <w:numId w:val="2"/>
        </w:numPr>
      </w:pPr>
      <w:r>
        <w:t>Qualora si vogliano generare le eccedenze delle manutenzioni e riparazioni in automatico, eseguire da</w:t>
      </w:r>
      <w:r>
        <w:rPr>
          <w:b/>
        </w:rPr>
        <w:t xml:space="preserve"> MULTI</w:t>
      </w:r>
      <w:r>
        <w:t xml:space="preserve"> il comando </w:t>
      </w:r>
      <w:r>
        <w:rPr>
          <w:b/>
        </w:rPr>
        <w:t xml:space="preserve">MAGMAN </w:t>
      </w:r>
      <w:r>
        <w:t>“</w:t>
      </w:r>
      <w:r>
        <w:rPr>
          <w:b/>
        </w:rPr>
        <w:t>Calcolo manutenzione e riparazione</w:t>
      </w:r>
      <w:r>
        <w:t>, indicando nel campo “</w:t>
      </w:r>
      <w:r>
        <w:rPr>
          <w:i/>
        </w:rPr>
        <w:t>Tipo elaborazione</w:t>
      </w:r>
      <w:r>
        <w:t>” l’opzione“</w:t>
      </w:r>
      <w:r>
        <w:rPr>
          <w:b/>
        </w:rPr>
        <w:t>3</w:t>
      </w:r>
      <w:r>
        <w:t>” “</w:t>
      </w:r>
      <w:r>
        <w:rPr>
          <w:b/>
        </w:rPr>
        <w:t>Generazione automatica cespiti</w:t>
      </w:r>
      <w:r>
        <w:t>”. Questa funzione consentirà la compilazione automatica dei prospetti pluriennali nel quadro di impresa.</w:t>
      </w:r>
    </w:p>
    <w:p w14:paraId="6ABFA4E7" w14:textId="77777777" w:rsidR="009E694D" w:rsidRDefault="009E694D">
      <w:pPr>
        <w:pStyle w:val="Puntoelenco1"/>
        <w:tabs>
          <w:tab w:val="clear" w:pos="720"/>
        </w:tabs>
        <w:ind w:left="360" w:firstLine="0"/>
      </w:pPr>
    </w:p>
    <w:p w14:paraId="55261EDD" w14:textId="77777777" w:rsidR="009E694D" w:rsidRDefault="00000000">
      <w:pPr>
        <w:pStyle w:val="Puntoelenco1"/>
        <w:numPr>
          <w:ilvl w:val="0"/>
          <w:numId w:val="2"/>
        </w:numPr>
      </w:pPr>
      <w:r>
        <w:t xml:space="preserve">Se si utilizza la procedura </w:t>
      </w:r>
      <w:r>
        <w:rPr>
          <w:b/>
        </w:rPr>
        <w:t>LEASING</w:t>
      </w:r>
      <w:r>
        <w:t xml:space="preserve">, selezionare il comando </w:t>
      </w:r>
      <w:r>
        <w:rPr>
          <w:b/>
        </w:rPr>
        <w:t>SCLEAS</w:t>
      </w:r>
      <w:r>
        <w:t xml:space="preserve"> “</w:t>
      </w:r>
      <w:r>
        <w:rPr>
          <w:b/>
        </w:rPr>
        <w:t>Generazione scritture contabili leasing</w:t>
      </w:r>
      <w:r>
        <w:t>”, per la generazione definitiva dei movimenti di leasing e risconti.</w:t>
      </w:r>
    </w:p>
    <w:p w14:paraId="327AE22C" w14:textId="77777777" w:rsidR="009E694D" w:rsidRDefault="009E694D">
      <w:pPr>
        <w:pStyle w:val="Puntoelenco1"/>
        <w:tabs>
          <w:tab w:val="clear" w:pos="720"/>
        </w:tabs>
        <w:ind w:left="360" w:firstLine="0"/>
      </w:pPr>
    </w:p>
    <w:p w14:paraId="2F437C51" w14:textId="77777777" w:rsidR="009E694D" w:rsidRDefault="00000000">
      <w:pPr>
        <w:pStyle w:val="Puntoelenco1"/>
        <w:numPr>
          <w:ilvl w:val="0"/>
          <w:numId w:val="2"/>
        </w:numPr>
      </w:pPr>
      <w:r>
        <w:t xml:space="preserve">Verificare la correttezza della situazione contabile in merito anche alla rilevazione delle quote di ammortamento e dei risconti. Eseguire, pertanto, le procedure </w:t>
      </w:r>
      <w:r>
        <w:rPr>
          <w:b/>
        </w:rPr>
        <w:t>CESP2</w:t>
      </w:r>
      <w:r>
        <w:t xml:space="preserve"> in modalità definitiva con emissione dei movimenti contabili e </w:t>
      </w:r>
      <w:r>
        <w:rPr>
          <w:b/>
        </w:rPr>
        <w:t>RISCONTI</w:t>
      </w:r>
      <w:r>
        <w:t xml:space="preserve"> sempre in modalità definitiva.</w:t>
      </w:r>
    </w:p>
    <w:p w14:paraId="4B04EA18" w14:textId="77777777" w:rsidR="009E694D" w:rsidRDefault="009E694D">
      <w:pPr>
        <w:pStyle w:val="Puntoelenco1"/>
        <w:tabs>
          <w:tab w:val="clear" w:pos="720"/>
        </w:tabs>
        <w:ind w:left="360" w:firstLine="0"/>
      </w:pPr>
    </w:p>
    <w:p w14:paraId="16957D2D" w14:textId="77777777" w:rsidR="009E694D" w:rsidRDefault="00000000">
      <w:pPr>
        <w:pStyle w:val="Puntoelenco1"/>
        <w:numPr>
          <w:ilvl w:val="0"/>
          <w:numId w:val="2"/>
        </w:numPr>
      </w:pPr>
      <w:r>
        <w:t>Per la compilazione del prospetto delle società non operative, obbligatorio per le società di capitali e per le società di persone, eseguire, da</w:t>
      </w:r>
      <w:r>
        <w:rPr>
          <w:b/>
        </w:rPr>
        <w:t xml:space="preserve"> MULTI</w:t>
      </w:r>
      <w:r>
        <w:t xml:space="preserve">, il comando </w:t>
      </w:r>
      <w:r>
        <w:rPr>
          <w:b/>
        </w:rPr>
        <w:t>SOCCOM</w:t>
      </w:r>
      <w:r>
        <w:t xml:space="preserve"> e bloccare il prospetto.</w:t>
      </w:r>
    </w:p>
    <w:p w14:paraId="7FEFF4BF" w14:textId="77777777" w:rsidR="009E694D" w:rsidRDefault="009E694D">
      <w:pPr>
        <w:pStyle w:val="Puntoelenco1"/>
        <w:tabs>
          <w:tab w:val="clear" w:pos="720"/>
        </w:tabs>
        <w:ind w:left="360" w:firstLine="0"/>
      </w:pPr>
    </w:p>
    <w:p w14:paraId="1DD17AB7" w14:textId="089B6B32" w:rsidR="00FA470A" w:rsidRPr="00FA470A" w:rsidRDefault="00000000" w:rsidP="00120AC8">
      <w:pPr>
        <w:pStyle w:val="Puntoelenco1"/>
        <w:numPr>
          <w:ilvl w:val="0"/>
          <w:numId w:val="2"/>
        </w:numPr>
      </w:pPr>
      <w:r w:rsidRPr="00AC1E8A">
        <w:t xml:space="preserve">Coloro che intendono trasferire dalla procedura </w:t>
      </w:r>
      <w:r w:rsidRPr="00AC1E8A">
        <w:rPr>
          <w:b/>
        </w:rPr>
        <w:t>PAGHE</w:t>
      </w:r>
      <w:r w:rsidRPr="00AC1E8A">
        <w:rPr>
          <w:bCs/>
        </w:rPr>
        <w:t>,</w:t>
      </w:r>
      <w:r w:rsidRPr="00AC1E8A">
        <w:t xml:space="preserve"> nel quadro IRAP, i costi del personale debbono eseguire da </w:t>
      </w:r>
      <w:r w:rsidRPr="00AC1E8A">
        <w:rPr>
          <w:b/>
        </w:rPr>
        <w:t>PAGHE</w:t>
      </w:r>
      <w:r w:rsidRPr="00AC1E8A">
        <w:t xml:space="preserve"> il comando </w:t>
      </w:r>
      <w:r w:rsidRPr="00AC1E8A">
        <w:rPr>
          <w:b/>
        </w:rPr>
        <w:t>STIRAP</w:t>
      </w:r>
      <w:r w:rsidRPr="00AC1E8A">
        <w:t>, dopo aver verificato la presenza del “</w:t>
      </w:r>
      <w:r w:rsidRPr="00AC1E8A">
        <w:rPr>
          <w:i/>
        </w:rPr>
        <w:t>Codice ditta Multi</w:t>
      </w:r>
      <w:r w:rsidRPr="00AC1E8A">
        <w:t xml:space="preserve">” nell’azienda </w:t>
      </w:r>
      <w:r w:rsidRPr="00AC1E8A">
        <w:rPr>
          <w:b/>
        </w:rPr>
        <w:t>PAGHE</w:t>
      </w:r>
      <w:r w:rsidRPr="00AC1E8A">
        <w:t>.</w:t>
      </w:r>
      <w:r w:rsidR="00FA470A" w:rsidRPr="00AC1E8A">
        <w:t xml:space="preserve"> Inoltre, ai fini della Maxi</w:t>
      </w:r>
      <w:r w:rsidR="00FA470A" w:rsidRPr="00FA470A">
        <w:t xml:space="preserve"> Deduzione di cui al D.M 25 giugno 2024 che riguarda tutti i quadri di reddito e tutti i modelli dichiarativi</w:t>
      </w:r>
      <w:r w:rsidR="00FA470A">
        <w:t xml:space="preserve">, sempre dall’applicativo </w:t>
      </w:r>
      <w:r w:rsidR="00FA470A" w:rsidRPr="00AC1E8A">
        <w:rPr>
          <w:b/>
          <w:bCs/>
        </w:rPr>
        <w:t>PAGHE</w:t>
      </w:r>
      <w:r w:rsidR="00FA470A">
        <w:t xml:space="preserve"> è possibile eseguire il </w:t>
      </w:r>
      <w:r w:rsidR="00AC1E8A">
        <w:t xml:space="preserve">nuovo </w:t>
      </w:r>
      <w:r w:rsidR="00FA470A">
        <w:t xml:space="preserve">comando </w:t>
      </w:r>
      <w:r w:rsidR="00FA470A" w:rsidRPr="00FA470A">
        <w:rPr>
          <w:b/>
          <w:bCs/>
        </w:rPr>
        <w:t>STMAXDED</w:t>
      </w:r>
      <w:r w:rsidR="00FA470A">
        <w:t xml:space="preserve"> (per approfondimenti si rimanda al paragrafo “</w:t>
      </w:r>
      <w:r w:rsidR="00FA470A" w:rsidRPr="00AC1E8A">
        <w:rPr>
          <w:b/>
          <w:bCs/>
        </w:rPr>
        <w:t xml:space="preserve">Particolarità </w:t>
      </w:r>
      <w:r w:rsidR="002F6616">
        <w:rPr>
          <w:b/>
          <w:bCs/>
        </w:rPr>
        <w:t>della personalizzazione conti in funzione del trasferimento dati contabili</w:t>
      </w:r>
      <w:r w:rsidR="00FA470A">
        <w:t>”</w:t>
      </w:r>
      <w:r w:rsidR="00AC1E8A">
        <w:t>).</w:t>
      </w:r>
    </w:p>
    <w:p w14:paraId="4B4D41B6" w14:textId="18023DED" w:rsidR="009E694D" w:rsidRDefault="00386E8F" w:rsidP="00120AC8">
      <w:pPr>
        <w:pStyle w:val="corpoAltF"/>
        <w:ind w:left="709"/>
      </w:pPr>
      <w:r>
        <w:t xml:space="preserve">Pertanto, il comando </w:t>
      </w:r>
      <w:r w:rsidRPr="00386E8F">
        <w:rPr>
          <w:b/>
          <w:bCs/>
        </w:rPr>
        <w:t>STIRAP</w:t>
      </w:r>
      <w:r>
        <w:t xml:space="preserve"> va sempre eseguito ai fini della</w:t>
      </w:r>
      <w:r w:rsidR="00372A5B" w:rsidRPr="00372A5B">
        <w:t xml:space="preserve"> ripresa delle deduzioni </w:t>
      </w:r>
      <w:r>
        <w:t>da esporre</w:t>
      </w:r>
      <w:r w:rsidR="00372A5B" w:rsidRPr="00372A5B">
        <w:t xml:space="preserve"> nel quadro IS </w:t>
      </w:r>
      <w:r>
        <w:t xml:space="preserve">della dichiarazione </w:t>
      </w:r>
      <w:r w:rsidR="00372A5B" w:rsidRPr="00372A5B">
        <w:t xml:space="preserve">Irap, </w:t>
      </w:r>
      <w:r>
        <w:t>mentre il</w:t>
      </w:r>
      <w:r w:rsidR="00372A5B" w:rsidRPr="00372A5B">
        <w:t xml:space="preserve"> nuovo comando </w:t>
      </w:r>
      <w:r w:rsidR="00372A5B" w:rsidRPr="00386E8F">
        <w:rPr>
          <w:b/>
          <w:bCs/>
        </w:rPr>
        <w:t>STMAXDED</w:t>
      </w:r>
      <w:r w:rsidR="00372A5B" w:rsidRPr="00372A5B">
        <w:t xml:space="preserve"> </w:t>
      </w:r>
      <w:r>
        <w:t>va eseguito</w:t>
      </w:r>
      <w:r w:rsidR="00372A5B" w:rsidRPr="00372A5B">
        <w:t xml:space="preserve"> per </w:t>
      </w:r>
      <w:r>
        <w:t xml:space="preserve">importare le </w:t>
      </w:r>
      <w:r w:rsidR="00372A5B" w:rsidRPr="00372A5B">
        <w:t>nuove super deduzioni</w:t>
      </w:r>
      <w:r>
        <w:t xml:space="preserve">(120% e 130%) </w:t>
      </w:r>
      <w:r w:rsidR="00372A5B" w:rsidRPr="00372A5B">
        <w:t xml:space="preserve">che vanno </w:t>
      </w:r>
      <w:r>
        <w:t xml:space="preserve">indicate nei quadri </w:t>
      </w:r>
      <w:r w:rsidR="00E1015C">
        <w:t>d’impresa.</w:t>
      </w:r>
    </w:p>
    <w:p w14:paraId="6DDEBFE0" w14:textId="77777777" w:rsidR="009E694D" w:rsidRDefault="009E694D">
      <w:pPr>
        <w:pStyle w:val="corpoAltF"/>
      </w:pPr>
    </w:p>
    <w:p w14:paraId="1A836FE8" w14:textId="77777777" w:rsidR="00D062EF" w:rsidRDefault="00000000">
      <w:pPr>
        <w:pStyle w:val="corpoAltF"/>
      </w:pPr>
      <w:r>
        <w:t xml:space="preserve">Dopo l’esecuzione di queste operazioni preliminari, procedere quindi, dalla procedura </w:t>
      </w:r>
      <w:r>
        <w:rPr>
          <w:b/>
        </w:rPr>
        <w:t>DIRED2</w:t>
      </w:r>
      <w:r w:rsidR="001344B0">
        <w:rPr>
          <w:b/>
        </w:rPr>
        <w:t>5</w:t>
      </w:r>
      <w:r>
        <w:t xml:space="preserve">, al trasferimento dei quadri d’impresa e dei quadri IRAP, utilizzando il comando </w:t>
      </w:r>
      <w:r>
        <w:rPr>
          <w:b/>
        </w:rPr>
        <w:t>TRA760</w:t>
      </w:r>
      <w:r>
        <w:t>.</w:t>
      </w:r>
    </w:p>
    <w:p w14:paraId="5B8CDB6F" w14:textId="77777777" w:rsidR="00D062EF" w:rsidRDefault="00D062EF">
      <w:pPr>
        <w:pStyle w:val="corpoAltF"/>
        <w:sectPr w:rsidR="00D062EF" w:rsidSect="007C526A">
          <w:headerReference w:type="default" r:id="rId116"/>
          <w:footerReference w:type="default" r:id="rId117"/>
          <w:pgSz w:w="11906" w:h="16838"/>
          <w:pgMar w:top="1417" w:right="1134" w:bottom="1134" w:left="1134" w:header="397" w:footer="397" w:gutter="0"/>
          <w:cols w:space="720"/>
          <w:docGrid w:linePitch="326"/>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98"/>
      </w:tblGrid>
      <w:tr w:rsidR="009E694D" w14:paraId="4D447E1A" w14:textId="77777777">
        <w:trPr>
          <w:trHeight w:val="1011"/>
          <w:jc w:val="center"/>
        </w:trPr>
        <w:tc>
          <w:tcPr>
            <w:tcW w:w="9498" w:type="dxa"/>
            <w:tcMar>
              <w:top w:w="284" w:type="dxa"/>
              <w:left w:w="284" w:type="dxa"/>
              <w:bottom w:w="284" w:type="dxa"/>
              <w:right w:w="284" w:type="dxa"/>
            </w:tcMar>
          </w:tcPr>
          <w:p w14:paraId="08D4A328" w14:textId="77777777" w:rsidR="009E694D" w:rsidRDefault="00000000">
            <w:pPr>
              <w:rPr>
                <w:rFonts w:ascii="Arial" w:hAnsi="Arial" w:cs="Arial"/>
                <w:b/>
                <w:bCs/>
                <w:spacing w:val="40"/>
                <w:u w:val="single"/>
              </w:rPr>
            </w:pPr>
            <w:r>
              <w:rPr>
                <w:rFonts w:ascii="Arial" w:hAnsi="Arial" w:cs="Arial"/>
                <w:b/>
                <w:bCs/>
                <w:noProof/>
                <w:spacing w:val="40"/>
              </w:rPr>
              <w:lastRenderedPageBreak/>
              <w:drawing>
                <wp:inline distT="0" distB="0" distL="0" distR="0" wp14:anchorId="2702CC6F" wp14:editId="22469529">
                  <wp:extent cx="304800" cy="352425"/>
                  <wp:effectExtent l="0" t="0" r="0" b="9525"/>
                  <wp:docPr id="17" name="Immagine 17"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A27WEX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 cy="352425"/>
                          </a:xfrm>
                          <a:prstGeom prst="rect">
                            <a:avLst/>
                          </a:prstGeom>
                          <a:noFill/>
                          <a:ln>
                            <a:noFill/>
                          </a:ln>
                        </pic:spPr>
                      </pic:pic>
                    </a:graphicData>
                  </a:graphic>
                </wp:inline>
              </w:drawing>
            </w:r>
            <w:r>
              <w:rPr>
                <w:rFonts w:ascii="Arial" w:hAnsi="Arial" w:cs="Arial"/>
                <w:b/>
                <w:bCs/>
                <w:spacing w:val="40"/>
                <w:u w:val="single"/>
              </w:rPr>
              <w:t>ATTENZIONE</w:t>
            </w:r>
          </w:p>
          <w:p w14:paraId="6083E88E" w14:textId="77777777" w:rsidR="009E694D" w:rsidRDefault="009E694D">
            <w:pPr>
              <w:pStyle w:val="CorpoAltF0"/>
            </w:pPr>
          </w:p>
          <w:p w14:paraId="3F7D842D" w14:textId="5E52FC88" w:rsidR="009E694D" w:rsidRDefault="00000000">
            <w:pPr>
              <w:ind w:left="556"/>
              <w:jc w:val="both"/>
              <w:rPr>
                <w:rFonts w:ascii="Arial" w:hAnsi="Arial" w:cs="Arial"/>
                <w:b/>
                <w:bCs/>
                <w:spacing w:val="40"/>
              </w:rPr>
            </w:pPr>
            <w:r>
              <w:rPr>
                <w:rFonts w:ascii="Arial" w:hAnsi="Arial" w:cs="Arial"/>
                <w:sz w:val="20"/>
                <w:szCs w:val="20"/>
              </w:rPr>
              <w:t xml:space="preserve">Nel caso in cui si esegua il trasferimento dati contabili per una società che ha già gestito in </w:t>
            </w:r>
            <w:r>
              <w:rPr>
                <w:rFonts w:ascii="Arial" w:hAnsi="Arial" w:cs="Arial"/>
                <w:b/>
                <w:sz w:val="20"/>
                <w:szCs w:val="20"/>
              </w:rPr>
              <w:t>DIRED2</w:t>
            </w:r>
            <w:r w:rsidR="001344B0">
              <w:rPr>
                <w:rFonts w:ascii="Arial" w:hAnsi="Arial" w:cs="Arial"/>
                <w:b/>
                <w:sz w:val="20"/>
                <w:szCs w:val="20"/>
              </w:rPr>
              <w:t>5</w:t>
            </w:r>
            <w:r>
              <w:rPr>
                <w:rFonts w:ascii="Arial" w:hAnsi="Arial" w:cs="Arial"/>
                <w:sz w:val="20"/>
                <w:szCs w:val="20"/>
              </w:rPr>
              <w:t xml:space="preserve"> la “</w:t>
            </w:r>
            <w:r>
              <w:rPr>
                <w:rFonts w:ascii="Arial" w:hAnsi="Arial" w:cs="Arial"/>
                <w:b/>
                <w:sz w:val="20"/>
                <w:szCs w:val="20"/>
              </w:rPr>
              <w:t>Fiscalità differita</w:t>
            </w:r>
            <w:r>
              <w:rPr>
                <w:rFonts w:ascii="Arial" w:hAnsi="Arial" w:cs="Arial"/>
                <w:sz w:val="20"/>
                <w:szCs w:val="20"/>
              </w:rPr>
              <w:t>”, poiché per tale società è stato già eseguito il trasferimento dei dati contabili in modo tale da aggiornarli correttamente nella “</w:t>
            </w:r>
            <w:r>
              <w:rPr>
                <w:rFonts w:ascii="Arial" w:hAnsi="Arial" w:cs="Arial"/>
                <w:b/>
                <w:sz w:val="20"/>
                <w:szCs w:val="20"/>
              </w:rPr>
              <w:t>Gestione calcolo fiscalità</w:t>
            </w:r>
            <w:r>
              <w:rPr>
                <w:rFonts w:ascii="Arial" w:hAnsi="Arial" w:cs="Arial"/>
                <w:sz w:val="20"/>
                <w:szCs w:val="20"/>
              </w:rPr>
              <w:t>” e quindi, di conseguenza, sono state già stanziate le imposte correnti, differite e anticipate, come evidenziato dalla presenza del flag “</w:t>
            </w:r>
            <w:r>
              <w:rPr>
                <w:rFonts w:ascii="Arial" w:hAnsi="Arial" w:cs="Arial"/>
                <w:b/>
                <w:sz w:val="20"/>
                <w:szCs w:val="20"/>
              </w:rPr>
              <w:t>Imposte stanziate</w:t>
            </w:r>
            <w:r>
              <w:rPr>
                <w:rFonts w:ascii="Arial" w:hAnsi="Arial" w:cs="Arial"/>
                <w:sz w:val="20"/>
                <w:szCs w:val="20"/>
              </w:rPr>
              <w:t xml:space="preserve">” nel quadro RF, qualora si vada ad eseguire nuovamente il trasferimento dati contabili, </w:t>
            </w:r>
            <w:r>
              <w:rPr>
                <w:rFonts w:ascii="Arial" w:hAnsi="Arial" w:cs="Arial"/>
                <w:b/>
                <w:sz w:val="20"/>
                <w:szCs w:val="20"/>
              </w:rPr>
              <w:t>TRA760</w:t>
            </w:r>
            <w:r>
              <w:rPr>
                <w:rFonts w:ascii="Arial" w:hAnsi="Arial" w:cs="Arial"/>
                <w:sz w:val="20"/>
                <w:szCs w:val="20"/>
              </w:rPr>
              <w:t>, di tale società, la procedura ne segnala l’impedimento con apposito messaggio, onde evitare un’esposizione errata dei valori.</w:t>
            </w:r>
          </w:p>
        </w:tc>
      </w:tr>
    </w:tbl>
    <w:p w14:paraId="57A6776C" w14:textId="77777777" w:rsidR="009E694D" w:rsidRDefault="009E694D">
      <w:pPr>
        <w:jc w:val="both"/>
        <w:rPr>
          <w:rFonts w:ascii="Arial" w:hAnsi="Arial" w:cs="Arial"/>
          <w:sz w:val="20"/>
          <w:szCs w:val="20"/>
        </w:rPr>
      </w:pPr>
    </w:p>
    <w:p w14:paraId="28404B1E" w14:textId="77777777" w:rsidR="009E694D" w:rsidRDefault="009E694D">
      <w:pPr>
        <w:pStyle w:val="corpoAltF"/>
      </w:pPr>
    </w:p>
    <w:p w14:paraId="458E926B" w14:textId="77777777" w:rsidR="009E694D" w:rsidRDefault="009E694D">
      <w:pPr>
        <w:pStyle w:val="corpoAltF"/>
      </w:pPr>
    </w:p>
    <w:p w14:paraId="0993E885" w14:textId="77777777" w:rsidR="009E694D" w:rsidRDefault="009E694D">
      <w:pPr>
        <w:pStyle w:val="corpoAltF"/>
      </w:pPr>
    </w:p>
    <w:p w14:paraId="0A4BDB09" w14:textId="77777777" w:rsidR="009E694D" w:rsidRDefault="009E694D">
      <w:pPr>
        <w:pStyle w:val="CorpoAltF0"/>
      </w:pPr>
    </w:p>
    <w:p w14:paraId="1B1E9BE6" w14:textId="77777777" w:rsidR="009E694D" w:rsidRDefault="009E694D">
      <w:pPr>
        <w:pStyle w:val="corpoAltF"/>
      </w:pPr>
    </w:p>
    <w:p w14:paraId="004F7FCE" w14:textId="77777777" w:rsidR="009E694D" w:rsidRDefault="009E694D">
      <w:pPr>
        <w:pStyle w:val="corpoAltF"/>
      </w:pPr>
    </w:p>
    <w:p w14:paraId="04E6ACA0" w14:textId="77777777" w:rsidR="009E694D" w:rsidRDefault="009E694D">
      <w:pPr>
        <w:pStyle w:val="corpoAltF"/>
      </w:pPr>
    </w:p>
    <w:p w14:paraId="20791EBD" w14:textId="77777777" w:rsidR="009E694D" w:rsidRDefault="009E694D">
      <w:pPr>
        <w:pStyle w:val="CorpoAltF0"/>
      </w:pPr>
    </w:p>
    <w:p w14:paraId="619D0BBD" w14:textId="77777777" w:rsidR="009E694D" w:rsidRDefault="009E694D">
      <w:pPr>
        <w:pStyle w:val="corpoAltF"/>
      </w:pPr>
    </w:p>
    <w:p w14:paraId="60D84BD4" w14:textId="77777777" w:rsidR="009E694D" w:rsidRDefault="009E694D">
      <w:pPr>
        <w:pStyle w:val="corpoAltF"/>
      </w:pPr>
    </w:p>
    <w:p w14:paraId="64E1F767" w14:textId="77777777" w:rsidR="009E694D" w:rsidRDefault="009E694D">
      <w:pPr>
        <w:pStyle w:val="corpoAltF"/>
      </w:pPr>
    </w:p>
    <w:p w14:paraId="4BDD2021" w14:textId="77777777" w:rsidR="009E694D" w:rsidRDefault="009E694D">
      <w:pPr>
        <w:pStyle w:val="corpoAltF"/>
      </w:pPr>
    </w:p>
    <w:p w14:paraId="7D267989" w14:textId="77777777" w:rsidR="009E694D" w:rsidRDefault="009E694D">
      <w:pPr>
        <w:pStyle w:val="corpoAltF"/>
      </w:pPr>
    </w:p>
    <w:p w14:paraId="48117E05" w14:textId="77777777" w:rsidR="009E694D" w:rsidRDefault="009E694D">
      <w:pPr>
        <w:pStyle w:val="corpoAltF"/>
      </w:pPr>
    </w:p>
    <w:p w14:paraId="621C6C64" w14:textId="77777777" w:rsidR="009E694D" w:rsidRDefault="009E694D">
      <w:pPr>
        <w:pStyle w:val="WWNewPage"/>
      </w:pPr>
    </w:p>
    <w:p w14:paraId="77772BB7" w14:textId="77777777" w:rsidR="009E694D" w:rsidRDefault="009E694D">
      <w:pPr>
        <w:pStyle w:val="corpoAltF"/>
        <w:sectPr w:rsidR="009E694D" w:rsidSect="007C526A">
          <w:pgSz w:w="11906" w:h="16838"/>
          <w:pgMar w:top="1417" w:right="1134" w:bottom="1134" w:left="1134" w:header="397" w:footer="397" w:gutter="0"/>
          <w:cols w:space="720"/>
          <w:docGrid w:linePitch="326"/>
        </w:sectPr>
      </w:pPr>
    </w:p>
    <w:p w14:paraId="31D50132" w14:textId="77777777" w:rsidR="009E694D" w:rsidRDefault="00000000">
      <w:pPr>
        <w:pStyle w:val="TS-titolo-04"/>
      </w:pPr>
      <w:bookmarkStart w:id="52" w:name="_Toc70245524"/>
      <w:bookmarkStart w:id="53" w:name="_Toc289764379"/>
      <w:bookmarkStart w:id="54" w:name="_Toc352142806"/>
      <w:bookmarkStart w:id="55" w:name="_Toc415756485"/>
      <w:bookmarkStart w:id="56" w:name="_Toc509310060"/>
      <w:bookmarkStart w:id="57" w:name="_Toc194309580"/>
      <w:r>
        <w:lastRenderedPageBreak/>
        <w:t>Trasferimento quadri da contabilità</w:t>
      </w:r>
      <w:bookmarkEnd w:id="52"/>
      <w:bookmarkEnd w:id="53"/>
      <w:bookmarkEnd w:id="54"/>
      <w:bookmarkEnd w:id="55"/>
      <w:bookmarkEnd w:id="56"/>
      <w:bookmarkEnd w:id="57"/>
    </w:p>
    <w:p w14:paraId="539B9C6D" w14:textId="77777777" w:rsidR="009E694D" w:rsidRDefault="009E694D">
      <w:pPr>
        <w:jc w:val="both"/>
        <w:rPr>
          <w:rFonts w:ascii="Arial" w:hAnsi="Arial" w:cs="Arial"/>
          <w:sz w:val="20"/>
          <w:szCs w:val="20"/>
        </w:rPr>
      </w:pPr>
    </w:p>
    <w:p w14:paraId="13CCE375" w14:textId="77777777" w:rsidR="009E694D" w:rsidRDefault="00000000">
      <w:pPr>
        <w:jc w:val="both"/>
        <w:rPr>
          <w:rFonts w:ascii="Arial" w:hAnsi="Arial" w:cs="Arial"/>
          <w:sz w:val="20"/>
          <w:szCs w:val="20"/>
        </w:rPr>
      </w:pPr>
      <w:r>
        <w:rPr>
          <w:rFonts w:ascii="Arial" w:hAnsi="Arial" w:cs="Arial"/>
          <w:sz w:val="20"/>
          <w:szCs w:val="20"/>
        </w:rPr>
        <w:t xml:space="preserve">Per poter effettuare il trasferimento dati dalla contabilità ai quadri della dichiarazione dei redditi occorre selezionare il comando </w:t>
      </w:r>
      <w:r>
        <w:rPr>
          <w:rFonts w:ascii="Arial" w:hAnsi="Arial" w:cs="Arial"/>
          <w:b/>
          <w:sz w:val="20"/>
          <w:szCs w:val="20"/>
        </w:rPr>
        <w:t>TRA760</w:t>
      </w:r>
      <w:r>
        <w:rPr>
          <w:rFonts w:ascii="Arial" w:hAnsi="Arial" w:cs="Arial"/>
          <w:sz w:val="20"/>
          <w:szCs w:val="20"/>
        </w:rPr>
        <w:t xml:space="preserve">. </w:t>
      </w:r>
    </w:p>
    <w:p w14:paraId="363EBB86" w14:textId="77777777" w:rsidR="009E694D" w:rsidRDefault="00000000">
      <w:pPr>
        <w:jc w:val="both"/>
        <w:rPr>
          <w:rFonts w:ascii="Arial" w:hAnsi="Arial" w:cs="Arial"/>
          <w:bCs/>
          <w:sz w:val="20"/>
          <w:szCs w:val="20"/>
        </w:rPr>
      </w:pPr>
      <w:r>
        <w:rPr>
          <w:rFonts w:ascii="Arial" w:hAnsi="Arial" w:cs="Arial"/>
          <w:sz w:val="20"/>
          <w:szCs w:val="20"/>
        </w:rPr>
        <w:t xml:space="preserve">Il trasferimento è attivo solo se nell’anagrafica dichiarante è stato indicato </w:t>
      </w:r>
      <w:r>
        <w:rPr>
          <w:rFonts w:ascii="Arial" w:hAnsi="Arial" w:cs="Arial"/>
          <w:bCs/>
          <w:sz w:val="20"/>
          <w:szCs w:val="20"/>
        </w:rPr>
        <w:t>il “</w:t>
      </w:r>
      <w:r>
        <w:rPr>
          <w:rFonts w:ascii="Arial" w:hAnsi="Arial" w:cs="Arial"/>
          <w:bCs/>
          <w:i/>
          <w:sz w:val="20"/>
          <w:szCs w:val="20"/>
        </w:rPr>
        <w:t>C</w:t>
      </w:r>
      <w:r>
        <w:rPr>
          <w:rFonts w:ascii="Arial" w:hAnsi="Arial" w:cs="Arial"/>
          <w:i/>
          <w:sz w:val="20"/>
          <w:szCs w:val="20"/>
        </w:rPr>
        <w:t>odice contabile</w:t>
      </w:r>
      <w:r>
        <w:rPr>
          <w:rFonts w:ascii="Arial" w:hAnsi="Arial" w:cs="Arial"/>
          <w:sz w:val="20"/>
          <w:szCs w:val="20"/>
        </w:rPr>
        <w:t xml:space="preserve">” (della procedura </w:t>
      </w:r>
      <w:r>
        <w:rPr>
          <w:rFonts w:ascii="Arial" w:hAnsi="Arial" w:cs="Arial"/>
          <w:b/>
          <w:bCs/>
          <w:sz w:val="20"/>
          <w:szCs w:val="20"/>
        </w:rPr>
        <w:t>MULTI</w:t>
      </w:r>
      <w:r>
        <w:rPr>
          <w:rFonts w:ascii="Arial" w:hAnsi="Arial" w:cs="Arial"/>
          <w:sz w:val="20"/>
          <w:szCs w:val="20"/>
        </w:rPr>
        <w:t>) e se nella Tabella “</w:t>
      </w:r>
      <w:r>
        <w:rPr>
          <w:rFonts w:ascii="Arial" w:hAnsi="Arial" w:cs="Arial"/>
          <w:b/>
          <w:i/>
          <w:sz w:val="20"/>
          <w:szCs w:val="20"/>
        </w:rPr>
        <w:t>Personalizzazione procedura</w:t>
      </w:r>
      <w:r>
        <w:rPr>
          <w:rFonts w:ascii="Arial" w:hAnsi="Arial" w:cs="Arial"/>
          <w:sz w:val="20"/>
          <w:szCs w:val="20"/>
        </w:rPr>
        <w:t>” è indicato “</w:t>
      </w:r>
      <w:r>
        <w:rPr>
          <w:rFonts w:ascii="Arial" w:hAnsi="Arial" w:cs="Arial"/>
          <w:b/>
          <w:sz w:val="20"/>
          <w:szCs w:val="20"/>
        </w:rPr>
        <w:t>S</w:t>
      </w:r>
      <w:r>
        <w:rPr>
          <w:rFonts w:ascii="Arial" w:hAnsi="Arial" w:cs="Arial"/>
          <w:bCs/>
          <w:sz w:val="20"/>
          <w:szCs w:val="20"/>
        </w:rPr>
        <w:t>” nel campo “</w:t>
      </w:r>
      <w:r>
        <w:rPr>
          <w:rFonts w:ascii="Arial" w:hAnsi="Arial" w:cs="Arial"/>
          <w:bCs/>
          <w:i/>
          <w:iCs/>
          <w:sz w:val="20"/>
          <w:szCs w:val="20"/>
        </w:rPr>
        <w:t>Collegamento MULTI</w:t>
      </w:r>
      <w:r>
        <w:rPr>
          <w:rFonts w:ascii="Arial" w:hAnsi="Arial" w:cs="Arial"/>
          <w:bCs/>
          <w:sz w:val="20"/>
          <w:szCs w:val="20"/>
        </w:rPr>
        <w:t>”, presente nel folder “</w:t>
      </w:r>
      <w:r>
        <w:rPr>
          <w:rFonts w:ascii="Arial" w:hAnsi="Arial" w:cs="Arial"/>
          <w:b/>
          <w:bCs/>
          <w:sz w:val="20"/>
          <w:szCs w:val="20"/>
        </w:rPr>
        <w:t>Flag trasferimento</w:t>
      </w:r>
      <w:r>
        <w:rPr>
          <w:rFonts w:ascii="Arial" w:hAnsi="Arial" w:cs="Arial"/>
          <w:bCs/>
          <w:sz w:val="20"/>
          <w:szCs w:val="20"/>
        </w:rPr>
        <w:t>”.</w:t>
      </w:r>
    </w:p>
    <w:p w14:paraId="1FACCA1D" w14:textId="77777777" w:rsidR="009E694D" w:rsidRDefault="009E694D">
      <w:pPr>
        <w:rPr>
          <w:rFonts w:ascii="Arial" w:hAnsi="Arial" w:cs="Arial"/>
          <w:bCs/>
          <w:sz w:val="20"/>
          <w:szCs w:val="20"/>
        </w:rPr>
      </w:pPr>
    </w:p>
    <w:p w14:paraId="42D28A7C" w14:textId="77777777" w:rsidR="009E694D" w:rsidRDefault="00000000">
      <w:pPr>
        <w:jc w:val="both"/>
        <w:rPr>
          <w:rFonts w:ascii="Arial" w:hAnsi="Arial" w:cs="Arial"/>
          <w:sz w:val="20"/>
          <w:szCs w:val="20"/>
        </w:rPr>
      </w:pPr>
      <w:r>
        <w:rPr>
          <w:rFonts w:ascii="Arial" w:hAnsi="Arial" w:cs="Arial"/>
          <w:sz w:val="20"/>
          <w:szCs w:val="20"/>
        </w:rPr>
        <w:t xml:space="preserve">La funzione di trasferimento dati dalla contabilità prevede una precedente fase di personalizzazione ed una fase successiva di trasferimento dati, sia contabili che </w:t>
      </w:r>
      <w:proofErr w:type="gramStart"/>
      <w:r>
        <w:rPr>
          <w:rFonts w:ascii="Arial" w:hAnsi="Arial" w:cs="Arial"/>
          <w:sz w:val="20"/>
          <w:szCs w:val="20"/>
        </w:rPr>
        <w:t>non</w:t>
      </w:r>
      <w:proofErr w:type="gramEnd"/>
      <w:r>
        <w:rPr>
          <w:rFonts w:ascii="Arial" w:hAnsi="Arial" w:cs="Arial"/>
          <w:sz w:val="20"/>
          <w:szCs w:val="20"/>
        </w:rPr>
        <w:t>, (quali ad esempio il “</w:t>
      </w:r>
      <w:r>
        <w:rPr>
          <w:rFonts w:ascii="Arial" w:hAnsi="Arial" w:cs="Arial"/>
          <w:i/>
          <w:sz w:val="20"/>
          <w:szCs w:val="20"/>
        </w:rPr>
        <w:t>Codice attività</w:t>
      </w:r>
      <w:r>
        <w:rPr>
          <w:rFonts w:ascii="Arial" w:hAnsi="Arial" w:cs="Arial"/>
          <w:sz w:val="20"/>
          <w:szCs w:val="20"/>
        </w:rPr>
        <w:t>” e la relativa “</w:t>
      </w:r>
      <w:r>
        <w:rPr>
          <w:rFonts w:ascii="Arial" w:hAnsi="Arial" w:cs="Arial"/>
          <w:i/>
          <w:sz w:val="20"/>
          <w:szCs w:val="20"/>
        </w:rPr>
        <w:t>Descrizione</w:t>
      </w:r>
      <w:r>
        <w:rPr>
          <w:rFonts w:ascii="Arial" w:hAnsi="Arial" w:cs="Arial"/>
          <w:sz w:val="20"/>
          <w:szCs w:val="20"/>
        </w:rPr>
        <w:t>”, il flag “</w:t>
      </w:r>
      <w:r>
        <w:rPr>
          <w:rFonts w:ascii="Arial" w:hAnsi="Arial" w:cs="Arial"/>
          <w:i/>
          <w:sz w:val="20"/>
          <w:szCs w:val="20"/>
        </w:rPr>
        <w:t>Azienda artigiana</w:t>
      </w:r>
      <w:r>
        <w:rPr>
          <w:rFonts w:ascii="Arial" w:hAnsi="Arial" w:cs="Arial"/>
          <w:sz w:val="20"/>
          <w:szCs w:val="20"/>
        </w:rPr>
        <w:t xml:space="preserve">”, ecc.) nei quadri </w:t>
      </w:r>
      <w:r>
        <w:rPr>
          <w:rFonts w:ascii="Arial" w:hAnsi="Arial" w:cs="Arial"/>
          <w:b/>
          <w:sz w:val="20"/>
          <w:szCs w:val="20"/>
        </w:rPr>
        <w:t>RF</w:t>
      </w:r>
      <w:r>
        <w:rPr>
          <w:rFonts w:ascii="Arial" w:hAnsi="Arial" w:cs="Arial"/>
          <w:sz w:val="20"/>
          <w:szCs w:val="20"/>
        </w:rPr>
        <w:t xml:space="preserve"> (Modello SC), </w:t>
      </w:r>
      <w:r>
        <w:rPr>
          <w:rFonts w:ascii="Arial" w:hAnsi="Arial" w:cs="Arial"/>
          <w:b/>
          <w:bCs/>
          <w:sz w:val="20"/>
          <w:szCs w:val="20"/>
        </w:rPr>
        <w:t>RF/RG</w:t>
      </w:r>
      <w:r>
        <w:rPr>
          <w:rFonts w:ascii="Arial" w:hAnsi="Arial" w:cs="Arial"/>
          <w:sz w:val="20"/>
          <w:szCs w:val="20"/>
        </w:rPr>
        <w:t xml:space="preserve"> (Modello ENC) e nei </w:t>
      </w:r>
      <w:r>
        <w:rPr>
          <w:rFonts w:ascii="Arial" w:hAnsi="Arial" w:cs="Arial"/>
          <w:b/>
          <w:sz w:val="20"/>
          <w:szCs w:val="20"/>
        </w:rPr>
        <w:t>modelli ISA</w:t>
      </w:r>
      <w:r>
        <w:rPr>
          <w:rFonts w:ascii="Arial" w:hAnsi="Arial" w:cs="Arial"/>
          <w:sz w:val="20"/>
          <w:szCs w:val="20"/>
        </w:rPr>
        <w:t>, con riferimento anche alle gestioni Multiattività.</w:t>
      </w:r>
    </w:p>
    <w:p w14:paraId="2217899F" w14:textId="77777777" w:rsidR="009E694D" w:rsidRDefault="00000000">
      <w:pPr>
        <w:jc w:val="both"/>
        <w:rPr>
          <w:rFonts w:ascii="Arial" w:hAnsi="Arial" w:cs="Arial"/>
          <w:sz w:val="20"/>
          <w:szCs w:val="20"/>
        </w:rPr>
      </w:pPr>
      <w:r>
        <w:rPr>
          <w:rFonts w:ascii="Arial" w:hAnsi="Arial" w:cs="Arial"/>
          <w:sz w:val="20"/>
          <w:szCs w:val="20"/>
        </w:rPr>
        <w:t>È comunque necessario che i quadri compilati grazie al trasferimento automatico dei dati contabili siano singolarmente richiamati a video con l’apposito programma di gestione al fine di controllare che il trasferimento sia andato a buon fine.</w:t>
      </w:r>
    </w:p>
    <w:p w14:paraId="7C0752AE" w14:textId="77777777" w:rsidR="009E694D" w:rsidRDefault="009E694D">
      <w:pPr>
        <w:pStyle w:val="CORPO0"/>
      </w:pPr>
    </w:p>
    <w:p w14:paraId="3FFBC6B6" w14:textId="77777777" w:rsidR="009E694D" w:rsidRDefault="00000000">
      <w:pPr>
        <w:pStyle w:val="corpoAltF"/>
      </w:pPr>
      <w:r>
        <w:t>Si ricorda che, l’operazione di trasferimento dati, possibile solo per i dichiaranti in cui è indicato il “</w:t>
      </w:r>
      <w:r>
        <w:rPr>
          <w:i/>
        </w:rPr>
        <w:t>Codice contabile</w:t>
      </w:r>
      <w:r>
        <w:t xml:space="preserve">” in anagrafica, dipende da ciò che è indicato nella </w:t>
      </w:r>
      <w:r>
        <w:rPr>
          <w:bCs/>
        </w:rPr>
        <w:t>Tabella “</w:t>
      </w:r>
      <w:r>
        <w:rPr>
          <w:b/>
          <w:bCs/>
          <w:i/>
        </w:rPr>
        <w:t>Personalizzazione procedura</w:t>
      </w:r>
      <w:r>
        <w:t>” (</w:t>
      </w:r>
      <w:r>
        <w:rPr>
          <w:b/>
        </w:rPr>
        <w:t>PERSPRO6</w:t>
      </w:r>
      <w:r>
        <w:t>), folder “</w:t>
      </w:r>
      <w:r>
        <w:rPr>
          <w:b/>
        </w:rPr>
        <w:t>Flag trasferimento</w:t>
      </w:r>
      <w:r>
        <w:t>”, sia in corrispondenza del campo “</w:t>
      </w:r>
      <w:r>
        <w:rPr>
          <w:i/>
          <w:iCs/>
        </w:rPr>
        <w:t>Collegamento con MULTI</w:t>
      </w:r>
      <w:r>
        <w:t xml:space="preserve">”, in cui viene chiesto se esiste o meno il collegamento con la procedura </w:t>
      </w:r>
      <w:r>
        <w:rPr>
          <w:b/>
          <w:bCs/>
        </w:rPr>
        <w:t>MULTI</w:t>
      </w:r>
      <w:r>
        <w:t>, sia del campo “</w:t>
      </w:r>
      <w:r>
        <w:rPr>
          <w:i/>
          <w:iCs/>
        </w:rPr>
        <w:t>Trasferimento quadri</w:t>
      </w:r>
      <w:r>
        <w:t xml:space="preserve">”, in cui occorre specificare se, relativamente ai dati di testata dei suddetti quadri si vuol mantenere quelli prelevati dalla procedura di conversione, e ciò è consigliato ovviamente all’utente che ha già utilizzato la procedura </w:t>
      </w:r>
      <w:r>
        <w:rPr>
          <w:b/>
          <w:bCs/>
        </w:rPr>
        <w:t>Redditi</w:t>
      </w:r>
      <w:r>
        <w:t xml:space="preserve"> nell’anno precedente oppure si vuole prelevarli dalla procedura </w:t>
      </w:r>
      <w:r>
        <w:rPr>
          <w:b/>
          <w:bCs/>
        </w:rPr>
        <w:t>MULTI</w:t>
      </w:r>
      <w:r>
        <w:t xml:space="preserve">; ovviamente questa è l’unica soluzione per i nuovi utenti della nostra procedura, ma possibile anche per i vecchi utenti Redditi, nel caso in cui vogliano far sovrascrivere tali dati, prelevati in fase di conversione, da quelli della procedura </w:t>
      </w:r>
      <w:r>
        <w:rPr>
          <w:b/>
          <w:bCs/>
        </w:rPr>
        <w:t>MULTI</w:t>
      </w:r>
      <w:r>
        <w:t xml:space="preserve">, perché, ad esempio, più aggiornati rispetto a quelli presenti nei </w:t>
      </w:r>
      <w:r>
        <w:rPr>
          <w:b/>
          <w:bCs/>
        </w:rPr>
        <w:t>Redditi</w:t>
      </w:r>
      <w:r>
        <w:t>.</w:t>
      </w:r>
    </w:p>
    <w:p w14:paraId="3903045E" w14:textId="77777777" w:rsidR="009E694D" w:rsidRDefault="009E694D">
      <w:pPr>
        <w:pStyle w:val="corpoAltF"/>
      </w:pPr>
    </w:p>
    <w:p w14:paraId="43CB523B" w14:textId="0B1572B1" w:rsidR="009E694D" w:rsidRDefault="00000000">
      <w:pPr>
        <w:pStyle w:val="corpoAltF"/>
      </w:pPr>
      <w:r>
        <w:t xml:space="preserve">L’operazione di trasferimento da </w:t>
      </w:r>
      <w:r>
        <w:rPr>
          <w:b/>
          <w:bCs/>
        </w:rPr>
        <w:t>MULTI</w:t>
      </w:r>
      <w:r>
        <w:t xml:space="preserve"> riporta in automatico il </w:t>
      </w:r>
      <w:r w:rsidR="00037D92">
        <w:t xml:space="preserve">nuovo </w:t>
      </w:r>
      <w:r>
        <w:t>“</w:t>
      </w:r>
      <w:r>
        <w:rPr>
          <w:i/>
          <w:iCs/>
        </w:rPr>
        <w:t>Codice attività ATECO</w:t>
      </w:r>
      <w:r w:rsidR="00037D92">
        <w:rPr>
          <w:i/>
          <w:iCs/>
        </w:rPr>
        <w:t xml:space="preserve"> 2025</w:t>
      </w:r>
      <w:r>
        <w:t>”</w:t>
      </w:r>
      <w:r w:rsidR="00037D92">
        <w:t xml:space="preserve"> e l’argomento è dettagliato tra le novità di procedura inerenti </w:t>
      </w:r>
      <w:proofErr w:type="gramStart"/>
      <w:r w:rsidR="00037D92">
        <w:t>il</w:t>
      </w:r>
      <w:proofErr w:type="gramEnd"/>
      <w:r w:rsidR="00037D92">
        <w:t xml:space="preserve"> quadro RF</w:t>
      </w:r>
      <w:r>
        <w:t>.</w:t>
      </w:r>
    </w:p>
    <w:p w14:paraId="6A1E713B" w14:textId="77777777" w:rsidR="009E694D" w:rsidRDefault="009E694D">
      <w:pPr>
        <w:pStyle w:val="corpoAltF"/>
      </w:pPr>
    </w:p>
    <w:p w14:paraId="2CEACF6F" w14:textId="77777777" w:rsidR="009E694D" w:rsidRDefault="009E694D">
      <w:pPr>
        <w:pStyle w:val="corpoAltF"/>
      </w:pPr>
    </w:p>
    <w:p w14:paraId="4724977C" w14:textId="77777777" w:rsidR="009E694D" w:rsidRDefault="009E694D">
      <w:pPr>
        <w:pStyle w:val="corpoAltF"/>
      </w:pPr>
    </w:p>
    <w:p w14:paraId="61D458CB" w14:textId="77777777" w:rsidR="009E694D" w:rsidRDefault="009E694D">
      <w:pPr>
        <w:pStyle w:val="corpoAltF"/>
        <w:sectPr w:rsidR="009E694D" w:rsidSect="007C526A">
          <w:pgSz w:w="11906" w:h="16838"/>
          <w:pgMar w:top="1417" w:right="1134" w:bottom="1134" w:left="1134" w:header="397" w:footer="397" w:gutter="0"/>
          <w:cols w:space="720"/>
          <w:docGrid w:linePitch="326"/>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9E694D" w14:paraId="7F500C71" w14:textId="77777777">
        <w:trPr>
          <w:trHeight w:val="1035"/>
          <w:jc w:val="center"/>
        </w:trPr>
        <w:tc>
          <w:tcPr>
            <w:tcW w:w="9781" w:type="dxa"/>
            <w:tcMar>
              <w:top w:w="284" w:type="dxa"/>
              <w:left w:w="284" w:type="dxa"/>
              <w:bottom w:w="284" w:type="dxa"/>
              <w:right w:w="284" w:type="dxa"/>
            </w:tcMar>
          </w:tcPr>
          <w:p w14:paraId="2A5F6167" w14:textId="77777777" w:rsidR="009E694D" w:rsidRDefault="00000000">
            <w:pPr>
              <w:pStyle w:val="corpo"/>
              <w:jc w:val="left"/>
              <w:rPr>
                <w:b/>
                <w:bCs/>
                <w:spacing w:val="40"/>
                <w:u w:val="single"/>
              </w:rPr>
            </w:pPr>
            <w:r>
              <w:rPr>
                <w:b/>
                <w:bCs/>
                <w:noProof/>
                <w:spacing w:val="40"/>
              </w:rPr>
              <w:lastRenderedPageBreak/>
              <w:drawing>
                <wp:inline distT="0" distB="0" distL="0" distR="0" wp14:anchorId="376D3E0E" wp14:editId="74F27E9E">
                  <wp:extent cx="313055" cy="313055"/>
                  <wp:effectExtent l="0" t="0" r="0" b="0"/>
                  <wp:docPr id="155" name="Immagine 155" descr="btit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tita1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r>
              <w:rPr>
                <w:b/>
                <w:bCs/>
                <w:spacing w:val="40"/>
              </w:rPr>
              <w:t xml:space="preserve"> </w:t>
            </w:r>
            <w:r>
              <w:rPr>
                <w:b/>
                <w:bCs/>
                <w:spacing w:val="40"/>
                <w:u w:val="single"/>
              </w:rPr>
              <w:t>ANNOTAZIONI</w:t>
            </w:r>
          </w:p>
          <w:p w14:paraId="28287759" w14:textId="77777777" w:rsidR="009E694D" w:rsidRDefault="009E694D">
            <w:pPr>
              <w:pStyle w:val="corpoAltF"/>
            </w:pPr>
          </w:p>
          <w:p w14:paraId="33775D63" w14:textId="77777777" w:rsidR="009E694D" w:rsidRDefault="00000000">
            <w:pPr>
              <w:pStyle w:val="corpoAltF"/>
              <w:ind w:left="567"/>
            </w:pPr>
            <w:r>
              <w:t xml:space="preserve">Per </w:t>
            </w:r>
            <w:r>
              <w:rPr>
                <w:iCs/>
              </w:rPr>
              <w:t>la dichiarazione redditi</w:t>
            </w:r>
            <w:r>
              <w:rPr>
                <w:b/>
                <w:iCs/>
              </w:rPr>
              <w:t xml:space="preserve"> SC/ENC</w:t>
            </w:r>
            <w:r>
              <w:rPr>
                <w:iCs/>
              </w:rPr>
              <w:t xml:space="preserve"> è possibile </w:t>
            </w:r>
            <w:r>
              <w:t xml:space="preserve">eseguire, all’interno dei quadri d’impresa </w:t>
            </w:r>
            <w:r>
              <w:rPr>
                <w:b/>
              </w:rPr>
              <w:t>RF</w:t>
            </w:r>
            <w:r>
              <w:t xml:space="preserve">, </w:t>
            </w:r>
            <w:r>
              <w:rPr>
                <w:b/>
              </w:rPr>
              <w:t>RS</w:t>
            </w:r>
            <w:r>
              <w:t xml:space="preserve">, </w:t>
            </w:r>
            <w:r>
              <w:rPr>
                <w:b/>
              </w:rPr>
              <w:t>RF bis</w:t>
            </w:r>
            <w:r>
              <w:t xml:space="preserve">, </w:t>
            </w:r>
            <w:r>
              <w:rPr>
                <w:b/>
              </w:rPr>
              <w:t>RG bis</w:t>
            </w:r>
            <w:r>
              <w:t>, il trasferimento dati dalla contabilità per il singolo quadro. Ciò è possibile se impostato il parametro “</w:t>
            </w:r>
            <w:r>
              <w:rPr>
                <w:b/>
              </w:rPr>
              <w:t>A</w:t>
            </w:r>
            <w:r>
              <w:t>” nel rigo “</w:t>
            </w:r>
            <w:r>
              <w:rPr>
                <w:i/>
              </w:rPr>
              <w:t>Gestione trasferimento ridotto</w:t>
            </w:r>
            <w:r>
              <w:t>” presente nel folder “</w:t>
            </w:r>
            <w:r>
              <w:rPr>
                <w:b/>
              </w:rPr>
              <w:t>Flag Gestione e funzioni</w:t>
            </w:r>
            <w:r>
              <w:t>” della Tabella “</w:t>
            </w:r>
            <w:r>
              <w:rPr>
                <w:b/>
                <w:i/>
              </w:rPr>
              <w:t>Parametri di procedura</w:t>
            </w:r>
            <w:r>
              <w:t xml:space="preserve">”, </w:t>
            </w:r>
            <w:r>
              <w:rPr>
                <w:b/>
              </w:rPr>
              <w:t>PERSPRO</w:t>
            </w:r>
            <w:r>
              <w:t xml:space="preserve">. </w:t>
            </w:r>
          </w:p>
          <w:p w14:paraId="05466075" w14:textId="77777777" w:rsidR="009E694D" w:rsidRDefault="00000000">
            <w:pPr>
              <w:pStyle w:val="corpoAltF"/>
              <w:ind w:left="567"/>
            </w:pPr>
            <w:r>
              <w:t xml:space="preserve">Questa funzionalità viene attivata all’interno del quadro solo dopo aver eseguito, almeno una volta per il contribuente, il trasferimento dalla procedura </w:t>
            </w:r>
            <w:r>
              <w:rPr>
                <w:b/>
              </w:rPr>
              <w:t>TRA760</w:t>
            </w:r>
            <w:r>
              <w:t>.</w:t>
            </w:r>
          </w:p>
          <w:p w14:paraId="77EF1289" w14:textId="77777777" w:rsidR="009E694D" w:rsidRDefault="00000000">
            <w:pPr>
              <w:pStyle w:val="corpoAltF"/>
              <w:ind w:left="567"/>
            </w:pPr>
            <w:r>
              <w:t>Quindi, una volta attivata tale funzionalità, entrando nella gestione del quadro d’impresa sarà presente, all’interno del bottone “</w:t>
            </w:r>
            <w:r>
              <w:rPr>
                <w:b/>
              </w:rPr>
              <w:t>Funzioni</w:t>
            </w:r>
            <w:r>
              <w:t>”, a fondo pagina, l’apposita scelta “</w:t>
            </w:r>
            <w:r>
              <w:rPr>
                <w:b/>
              </w:rPr>
              <w:t>Trasferimento</w:t>
            </w:r>
            <w:r>
              <w:t>”, per poter eseguire il trasferimento.</w:t>
            </w:r>
          </w:p>
          <w:p w14:paraId="29A70E27" w14:textId="77777777" w:rsidR="009E694D" w:rsidRDefault="009E694D">
            <w:pPr>
              <w:pStyle w:val="corpoAltF"/>
              <w:ind w:left="567"/>
            </w:pPr>
          </w:p>
          <w:p w14:paraId="08D6B5BA" w14:textId="77777777" w:rsidR="009E694D" w:rsidRDefault="009E694D">
            <w:pPr>
              <w:pStyle w:val="corpoAltF"/>
              <w:ind w:left="567"/>
            </w:pPr>
          </w:p>
          <w:p w14:paraId="300665F5" w14:textId="34E70291" w:rsidR="009E694D" w:rsidRDefault="00927E12">
            <w:pPr>
              <w:pStyle w:val="corpoAltF"/>
              <w:tabs>
                <w:tab w:val="left" w:pos="138"/>
              </w:tabs>
              <w:ind w:left="138" w:hanging="138"/>
              <w:jc w:val="center"/>
            </w:pPr>
            <w:r>
              <w:rPr>
                <w:noProof/>
              </w:rPr>
              <w:drawing>
                <wp:inline distT="0" distB="0" distL="0" distR="0" wp14:anchorId="1D5A5410" wp14:editId="2B34C3C1">
                  <wp:extent cx="5760000" cy="2674522"/>
                  <wp:effectExtent l="57150" t="57150" r="88900" b="88265"/>
                  <wp:docPr id="151562358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23584" name="Immagine 1515623584"/>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760000" cy="267452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0822320" w14:textId="77777777" w:rsidR="009E694D" w:rsidRDefault="009E694D">
            <w:pPr>
              <w:pStyle w:val="corpoAltF"/>
              <w:ind w:left="567"/>
            </w:pPr>
          </w:p>
          <w:p w14:paraId="1B8A422B" w14:textId="77777777" w:rsidR="009E694D" w:rsidRDefault="009E694D">
            <w:pPr>
              <w:pStyle w:val="corpoAltF"/>
              <w:ind w:left="567"/>
            </w:pPr>
          </w:p>
          <w:p w14:paraId="2219204D" w14:textId="77777777" w:rsidR="009E694D" w:rsidRDefault="00000000">
            <w:pPr>
              <w:pStyle w:val="CorpoAltF0"/>
              <w:ind w:left="563"/>
            </w:pPr>
            <w:r>
              <w:t>Il trasferimento da dentro il quadro è automaticamente previsto anche per il quadro IRAP.</w:t>
            </w:r>
          </w:p>
          <w:p w14:paraId="38F8DD30" w14:textId="77777777" w:rsidR="009E694D" w:rsidRDefault="009E694D">
            <w:pPr>
              <w:pStyle w:val="corpoAltF"/>
              <w:ind w:left="567"/>
            </w:pPr>
          </w:p>
          <w:p w14:paraId="3E4A46E7" w14:textId="227820D4" w:rsidR="009E694D" w:rsidRDefault="00000000">
            <w:pPr>
              <w:pStyle w:val="corpoAltF"/>
              <w:ind w:left="567"/>
            </w:pPr>
            <w:r>
              <w:t>Nei righi oggetto di trasferimento è attivo, a fondo pagina, il tasto funzione “</w:t>
            </w:r>
            <w:r>
              <w:rPr>
                <w:b/>
              </w:rPr>
              <w:t>sF6=</w:t>
            </w:r>
            <w:proofErr w:type="spellStart"/>
            <w:r>
              <w:rPr>
                <w:b/>
              </w:rPr>
              <w:t>Trasf</w:t>
            </w:r>
            <w:proofErr w:type="spellEnd"/>
            <w:r>
              <w:rPr>
                <w:b/>
              </w:rPr>
              <w:t>.</w:t>
            </w:r>
            <w:r>
              <w:t xml:space="preserve">”, ma non nel Modello IRAP, con cui è possibile visualizzare il dettaglio dei conti trasferiti (i quali sono esposti come nel tabulato che si ottiene eseguendo la stampa), gestire la personalizzazione accedendo, da tale contesto, all’elenco dei conti personalizzabili e rieseguire il trasferimento del solo rigo su cui si è posizionati.  </w:t>
            </w:r>
          </w:p>
          <w:p w14:paraId="428EE096" w14:textId="77777777" w:rsidR="009E694D" w:rsidRDefault="009E694D">
            <w:pPr>
              <w:pStyle w:val="corpoAltF"/>
              <w:ind w:left="567"/>
            </w:pPr>
          </w:p>
          <w:p w14:paraId="7E4ABE12" w14:textId="77777777" w:rsidR="009E694D" w:rsidRDefault="009E694D">
            <w:pPr>
              <w:pStyle w:val="corpoAltF"/>
              <w:ind w:left="567"/>
            </w:pPr>
          </w:p>
          <w:p w14:paraId="146AA1BE" w14:textId="09CD092A" w:rsidR="009E694D" w:rsidRDefault="00E300CA">
            <w:pPr>
              <w:pStyle w:val="corpoAltF"/>
              <w:ind w:left="567"/>
              <w:jc w:val="center"/>
            </w:pPr>
            <w:r>
              <w:rPr>
                <w:noProof/>
              </w:rPr>
              <w:drawing>
                <wp:inline distT="0" distB="0" distL="0" distR="0" wp14:anchorId="19E5410A" wp14:editId="7EDC9B62">
                  <wp:extent cx="5040000" cy="1333168"/>
                  <wp:effectExtent l="57150" t="57150" r="103505" b="95885"/>
                  <wp:docPr id="15531739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73926" name=""/>
                          <pic:cNvPicPr/>
                        </pic:nvPicPr>
                        <pic:blipFill>
                          <a:blip r:embed="rId120"/>
                          <a:stretch>
                            <a:fillRect/>
                          </a:stretch>
                        </pic:blipFill>
                        <pic:spPr>
                          <a:xfrm>
                            <a:off x="0" y="0"/>
                            <a:ext cx="5040000" cy="133316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9CBAA66" w14:textId="77777777" w:rsidR="009E694D" w:rsidRDefault="009E694D">
            <w:pPr>
              <w:pStyle w:val="corpoAltF"/>
              <w:ind w:left="567"/>
            </w:pPr>
          </w:p>
          <w:p w14:paraId="7554E39E" w14:textId="6D2BD5A4" w:rsidR="009E694D" w:rsidRDefault="009E694D">
            <w:pPr>
              <w:pStyle w:val="corpoAltF"/>
              <w:ind w:left="567"/>
            </w:pPr>
          </w:p>
          <w:p w14:paraId="54AD1910" w14:textId="77777777" w:rsidR="009E694D" w:rsidRDefault="00000000">
            <w:pPr>
              <w:pStyle w:val="CorpoAltF0"/>
              <w:ind w:left="563"/>
            </w:pPr>
            <w:r>
              <w:rPr>
                <w:rFonts w:cs="Arial"/>
              </w:rPr>
              <w:lastRenderedPageBreak/>
              <w:t xml:space="preserve">Quando i dati contabili del quadro di reddito provengono dal trasferimento dati dalla contabilità </w:t>
            </w:r>
            <w:r>
              <w:rPr>
                <w:rFonts w:cs="Arial"/>
                <w:b/>
              </w:rPr>
              <w:t>MULTI</w:t>
            </w:r>
            <w:r>
              <w:rPr>
                <w:rFonts w:cs="Arial"/>
              </w:rPr>
              <w:t>, dalla scelta “</w:t>
            </w:r>
            <w:r>
              <w:rPr>
                <w:rFonts w:cs="Arial"/>
                <w:b/>
              </w:rPr>
              <w:t>Visualizzazione conti</w:t>
            </w:r>
            <w:r>
              <w:rPr>
                <w:rFonts w:cs="Arial"/>
              </w:rPr>
              <w:t xml:space="preserve"> </w:t>
            </w:r>
            <w:r>
              <w:rPr>
                <w:rFonts w:cs="Arial"/>
                <w:b/>
              </w:rPr>
              <w:t>trasferiti</w:t>
            </w:r>
            <w:r>
              <w:rPr>
                <w:rFonts w:cs="Arial"/>
              </w:rPr>
              <w:t xml:space="preserve">” è possibile accedere, </w:t>
            </w:r>
            <w:r>
              <w:t>tramite la scelta “</w:t>
            </w:r>
            <w:r>
              <w:rPr>
                <w:b/>
              </w:rPr>
              <w:t>F3 partitario</w:t>
            </w:r>
            <w:r>
              <w:t>”,</w:t>
            </w:r>
            <w:r>
              <w:rPr>
                <w:rFonts w:cs="Arial"/>
              </w:rPr>
              <w:t xml:space="preserve"> direttamente al partitario del</w:t>
            </w:r>
            <w:r>
              <w:t xml:space="preserve"> conto selezionato. </w:t>
            </w:r>
          </w:p>
          <w:p w14:paraId="0FA74D9D" w14:textId="77777777" w:rsidR="009E694D" w:rsidRDefault="00000000">
            <w:pPr>
              <w:pStyle w:val="CorpoAltF0"/>
              <w:ind w:left="563"/>
            </w:pPr>
            <w:r>
              <w:t>Selezionando il bottone “</w:t>
            </w:r>
            <w:r>
              <w:rPr>
                <w:b/>
              </w:rPr>
              <w:t>F3=Partitario</w:t>
            </w:r>
            <w:r>
              <w:t xml:space="preserve">”, si accede alla stessa visualizzazione del partitario che si ottiene dal comando </w:t>
            </w:r>
            <w:r>
              <w:rPr>
                <w:b/>
              </w:rPr>
              <w:t>MINQ</w:t>
            </w:r>
            <w:r>
              <w:t xml:space="preserve"> “</w:t>
            </w:r>
            <w:proofErr w:type="spellStart"/>
            <w:r>
              <w:rPr>
                <w:b/>
              </w:rPr>
              <w:t>Inquiry</w:t>
            </w:r>
            <w:proofErr w:type="spellEnd"/>
            <w:r>
              <w:rPr>
                <w:b/>
              </w:rPr>
              <w:t xml:space="preserve"> partitario</w:t>
            </w:r>
            <w:r>
              <w:t xml:space="preserve">” di </w:t>
            </w:r>
            <w:r>
              <w:rPr>
                <w:b/>
              </w:rPr>
              <w:t>MULTI</w:t>
            </w:r>
            <w:r>
              <w:t xml:space="preserve"> con gli stessi controlli attivi in detta visualizzazione.</w:t>
            </w:r>
          </w:p>
          <w:p w14:paraId="20592880" w14:textId="77777777" w:rsidR="009E694D" w:rsidRDefault="00000000">
            <w:pPr>
              <w:pStyle w:val="CorpoAltF0"/>
              <w:ind w:left="563"/>
            </w:pPr>
            <w:r>
              <w:t>Dal partitario è a sua volta possibile richiamare le registrazioni di prima nota, al fine di effettuare eventuali modifiche o aggiustamenti direttamente dal quadro di reddito. Qualora fossero eseguite variazioni nella registrazione, se confermato quanto variato, l’utente viene invitato a rieseguire il trasferimento dei dati contabili.</w:t>
            </w:r>
          </w:p>
          <w:p w14:paraId="17736D46" w14:textId="77777777" w:rsidR="009E694D" w:rsidRDefault="00000000">
            <w:pPr>
              <w:pStyle w:val="CorpoAltF0"/>
              <w:ind w:left="563"/>
            </w:pPr>
            <w:r>
              <w:t xml:space="preserve">Si precisa che, se in </w:t>
            </w:r>
            <w:r>
              <w:rPr>
                <w:b/>
              </w:rPr>
              <w:t>MULTI</w:t>
            </w:r>
            <w:r>
              <w:t xml:space="preserve"> è stato già eseguito il comando </w:t>
            </w:r>
            <w:r>
              <w:rPr>
                <w:b/>
              </w:rPr>
              <w:t>MPART</w:t>
            </w:r>
            <w:r>
              <w:t xml:space="preserve"> per l’ “</w:t>
            </w:r>
            <w:r>
              <w:rPr>
                <w:b/>
              </w:rPr>
              <w:t>Aggiornamento contabile</w:t>
            </w:r>
            <w:r>
              <w:t xml:space="preserve">”, non sarà più possibile visualizzare il partitario, come previsto anche in </w:t>
            </w:r>
            <w:r>
              <w:rPr>
                <w:b/>
              </w:rPr>
              <w:t>MULTI</w:t>
            </w:r>
            <w:r>
              <w:t>.</w:t>
            </w:r>
          </w:p>
          <w:p w14:paraId="4233E7CD" w14:textId="77777777" w:rsidR="009E694D" w:rsidRDefault="009E694D">
            <w:pPr>
              <w:pStyle w:val="corpoAltF"/>
              <w:ind w:left="567"/>
            </w:pPr>
          </w:p>
          <w:p w14:paraId="5C50875A" w14:textId="77777777" w:rsidR="009E694D" w:rsidRDefault="009E694D">
            <w:pPr>
              <w:pStyle w:val="corpoAltF"/>
              <w:ind w:left="567"/>
              <w:rPr>
                <w:highlight w:val="magenta"/>
              </w:rPr>
            </w:pPr>
          </w:p>
          <w:p w14:paraId="18656668" w14:textId="7D77D8A0" w:rsidR="009E694D" w:rsidRDefault="00000000">
            <w:pPr>
              <w:pStyle w:val="CorpoAltF0"/>
              <w:ind w:left="563"/>
            </w:pPr>
            <w:r>
              <w:t xml:space="preserve">Per le ditte in contabilità ordinaria il partitario è visualizzato tramite il comando </w:t>
            </w:r>
            <w:r>
              <w:rPr>
                <w:b/>
                <w:bCs/>
              </w:rPr>
              <w:t>MINQSTO</w:t>
            </w:r>
            <w:r>
              <w:t xml:space="preserve">, mentre per le ditte in contabilità semplificata è sempre visualizzato tramite il comando </w:t>
            </w:r>
            <w:r>
              <w:rPr>
                <w:b/>
                <w:bCs/>
              </w:rPr>
              <w:t>MINQS</w:t>
            </w:r>
            <w:r>
              <w:t xml:space="preserve">. </w:t>
            </w:r>
          </w:p>
          <w:p w14:paraId="05166E0A" w14:textId="77777777" w:rsidR="009E694D" w:rsidRDefault="00000000">
            <w:pPr>
              <w:pStyle w:val="CorpoAltF0"/>
              <w:ind w:left="563"/>
            </w:pPr>
            <w:r>
              <w:t xml:space="preserve">Dal momento che il comando richiamato è </w:t>
            </w:r>
            <w:r>
              <w:rPr>
                <w:b/>
                <w:bCs/>
              </w:rPr>
              <w:t>MINQSTO</w:t>
            </w:r>
            <w:r>
              <w:t xml:space="preserve">, se anche i movimenti di prima nota fossero stati aggiornati tramite </w:t>
            </w:r>
            <w:r>
              <w:rPr>
                <w:b/>
                <w:bCs/>
              </w:rPr>
              <w:t>MPART</w:t>
            </w:r>
            <w:r>
              <w:t>, sarebbero comunque visualizzabili ma non si potranno effettuare modifiche alle registrazioni di prima nota.</w:t>
            </w:r>
          </w:p>
          <w:p w14:paraId="48882955" w14:textId="77777777" w:rsidR="009E694D" w:rsidRDefault="009E694D">
            <w:pPr>
              <w:pStyle w:val="corpoAltF"/>
              <w:ind w:left="567"/>
            </w:pPr>
          </w:p>
          <w:p w14:paraId="2AA68875" w14:textId="77777777" w:rsidR="009E694D" w:rsidRDefault="009E694D">
            <w:pPr>
              <w:pStyle w:val="corpoAltF"/>
              <w:ind w:left="567"/>
            </w:pPr>
          </w:p>
          <w:p w14:paraId="51CDBD88" w14:textId="78F0E25B" w:rsidR="009E694D" w:rsidRDefault="00000000">
            <w:pPr>
              <w:pStyle w:val="corpoAltF"/>
              <w:ind w:left="567"/>
            </w:pPr>
            <w:r>
              <w:t xml:space="preserve">Nel caso in cui si esegua la personalizzazione all’interno del singolo quadro e la ditta soggetta alla personalizzazione sia una ditta per la quale è stata già eseguita in </w:t>
            </w:r>
            <w:r>
              <w:rPr>
                <w:b/>
              </w:rPr>
              <w:t>MULTI</w:t>
            </w:r>
            <w:r>
              <w:t xml:space="preserve"> l’operazione di storicizzazione per il cambio del Piano dei conti, verrà richiesto quale piano dei conti si desidera</w:t>
            </w:r>
            <w:r>
              <w:rPr>
                <w:i/>
              </w:rPr>
              <w:t xml:space="preserve"> </w:t>
            </w:r>
            <w:r>
              <w:t xml:space="preserve">adottare ai fini della personalizzazione. </w:t>
            </w:r>
          </w:p>
          <w:p w14:paraId="5CECD9C1" w14:textId="77777777" w:rsidR="009E694D" w:rsidRDefault="00000000">
            <w:pPr>
              <w:pStyle w:val="corpoAltF"/>
              <w:ind w:left="567"/>
            </w:pPr>
            <w:r>
              <w:t xml:space="preserve">La richiesta del Piano dei conti da adottare verrà effettuata solamente la prima volta che si accede alla scelta poi, per tutti gli altri righi, verrà assunta di default la prima selezione effettuata. </w:t>
            </w:r>
          </w:p>
          <w:p w14:paraId="67D55CA5" w14:textId="77777777" w:rsidR="009E694D" w:rsidRDefault="009E694D">
            <w:pPr>
              <w:pStyle w:val="corpoAltF"/>
              <w:ind w:left="567"/>
            </w:pPr>
          </w:p>
        </w:tc>
      </w:tr>
    </w:tbl>
    <w:p w14:paraId="3CFA3779" w14:textId="77777777" w:rsidR="009E694D" w:rsidRDefault="009E694D">
      <w:pPr>
        <w:pStyle w:val="CORPO0"/>
      </w:pPr>
    </w:p>
    <w:p w14:paraId="662EF080" w14:textId="77777777" w:rsidR="009E694D" w:rsidRDefault="009E694D">
      <w:pPr>
        <w:pStyle w:val="corpoAltF"/>
      </w:pPr>
    </w:p>
    <w:p w14:paraId="31CD4CA5" w14:textId="77777777" w:rsidR="009E694D" w:rsidRDefault="009E694D">
      <w:pPr>
        <w:pStyle w:val="WWNewPage"/>
        <w:rPr>
          <w:color w:val="auto"/>
        </w:rPr>
        <w:sectPr w:rsidR="009E694D" w:rsidSect="007C526A">
          <w:pgSz w:w="11906" w:h="16838"/>
          <w:pgMar w:top="1417" w:right="1134" w:bottom="1134" w:left="1134" w:header="397" w:footer="397" w:gutter="0"/>
          <w:cols w:space="720"/>
          <w:docGrid w:linePitch="326"/>
        </w:sectPr>
      </w:pPr>
    </w:p>
    <w:p w14:paraId="2C02303B" w14:textId="77777777" w:rsidR="009E694D" w:rsidRDefault="00000000">
      <w:pPr>
        <w:pStyle w:val="TS-titolo-04"/>
      </w:pPr>
      <w:bookmarkStart w:id="58" w:name="_Toc70245525"/>
      <w:bookmarkStart w:id="59" w:name="_Toc289764380"/>
      <w:bookmarkStart w:id="60" w:name="_Toc352142807"/>
      <w:bookmarkStart w:id="61" w:name="_Toc415756486"/>
      <w:bookmarkStart w:id="62" w:name="_Toc509310061"/>
      <w:bookmarkStart w:id="63" w:name="_Toc194309581"/>
      <w:r>
        <w:lastRenderedPageBreak/>
        <w:t>Personalizzazione quadri</w:t>
      </w:r>
      <w:bookmarkEnd w:id="58"/>
      <w:bookmarkEnd w:id="59"/>
      <w:bookmarkEnd w:id="60"/>
      <w:bookmarkEnd w:id="61"/>
      <w:bookmarkEnd w:id="62"/>
      <w:bookmarkEnd w:id="63"/>
    </w:p>
    <w:p w14:paraId="6B011C8D" w14:textId="77777777" w:rsidR="009E694D" w:rsidRDefault="009E694D">
      <w:pPr>
        <w:jc w:val="both"/>
        <w:rPr>
          <w:rFonts w:ascii="Arial" w:hAnsi="Arial" w:cs="Arial"/>
          <w:sz w:val="20"/>
          <w:szCs w:val="20"/>
        </w:rPr>
      </w:pPr>
    </w:p>
    <w:p w14:paraId="24B13440" w14:textId="77777777" w:rsidR="009E694D" w:rsidRDefault="00000000">
      <w:pPr>
        <w:jc w:val="both"/>
        <w:rPr>
          <w:rFonts w:ascii="Arial" w:hAnsi="Arial" w:cs="Arial"/>
          <w:sz w:val="20"/>
          <w:szCs w:val="20"/>
        </w:rPr>
      </w:pPr>
      <w:r>
        <w:rPr>
          <w:rFonts w:ascii="Arial" w:hAnsi="Arial" w:cs="Arial"/>
          <w:sz w:val="20"/>
          <w:szCs w:val="20"/>
        </w:rPr>
        <w:t>Tramite la procedura di personalizzazione è possibile creare la correlazione tra i righi dei quadri ed i codici conto che appartengono al Piano dei conti selezionato.</w:t>
      </w:r>
    </w:p>
    <w:p w14:paraId="3D2E4BCC" w14:textId="77777777" w:rsidR="009E694D" w:rsidRDefault="009E694D">
      <w:pPr>
        <w:jc w:val="both"/>
        <w:rPr>
          <w:rFonts w:ascii="Arial" w:hAnsi="Arial" w:cs="Arial"/>
          <w:sz w:val="20"/>
          <w:szCs w:val="20"/>
        </w:rPr>
      </w:pPr>
    </w:p>
    <w:p w14:paraId="341EB511" w14:textId="77777777" w:rsidR="009E694D" w:rsidRDefault="009E694D">
      <w:pPr>
        <w:jc w:val="both"/>
        <w:rPr>
          <w:rFonts w:ascii="Arial" w:hAnsi="Arial" w:cs="Arial"/>
          <w:sz w:val="20"/>
          <w:szCs w:val="20"/>
        </w:rPr>
      </w:pPr>
    </w:p>
    <w:tbl>
      <w:tblPr>
        <w:tblW w:w="0" w:type="auto"/>
        <w:tblInd w:w="284" w:type="dxa"/>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9639"/>
      </w:tblGrid>
      <w:tr w:rsidR="009E694D" w14:paraId="3AD80156" w14:textId="77777777">
        <w:trPr>
          <w:trHeight w:val="1035"/>
        </w:trPr>
        <w:tc>
          <w:tcPr>
            <w:tcW w:w="9639" w:type="dxa"/>
            <w:shd w:val="clear" w:color="auto" w:fill="C0C0C0"/>
            <w:tcMar>
              <w:top w:w="284" w:type="dxa"/>
              <w:left w:w="284" w:type="dxa"/>
              <w:bottom w:w="284" w:type="dxa"/>
              <w:right w:w="284" w:type="dxa"/>
            </w:tcMar>
          </w:tcPr>
          <w:p w14:paraId="19150C7E" w14:textId="77777777" w:rsidR="009E694D" w:rsidRDefault="00000000">
            <w:pPr>
              <w:pStyle w:val="corpo"/>
              <w:jc w:val="left"/>
              <w:rPr>
                <w:b/>
                <w:bCs/>
                <w:spacing w:val="40"/>
                <w:u w:val="single"/>
              </w:rPr>
            </w:pPr>
            <w:r>
              <w:rPr>
                <w:b/>
                <w:bCs/>
                <w:noProof/>
                <w:spacing w:val="40"/>
              </w:rPr>
              <w:drawing>
                <wp:inline distT="0" distB="0" distL="0" distR="0" wp14:anchorId="15AE71B6" wp14:editId="604D21DD">
                  <wp:extent cx="313055" cy="313055"/>
                  <wp:effectExtent l="0" t="0" r="0" b="0"/>
                  <wp:docPr id="154" name="Immagine 154"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e27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r>
              <w:rPr>
                <w:b/>
                <w:bCs/>
                <w:spacing w:val="40"/>
              </w:rPr>
              <w:t xml:space="preserve"> </w:t>
            </w:r>
            <w:r>
              <w:rPr>
                <w:b/>
                <w:bCs/>
                <w:spacing w:val="40"/>
                <w:u w:val="single"/>
              </w:rPr>
              <w:t>IMPORTANTE</w:t>
            </w:r>
          </w:p>
          <w:p w14:paraId="578D03E8" w14:textId="77777777" w:rsidR="009E694D" w:rsidRDefault="009E694D">
            <w:pPr>
              <w:pStyle w:val="corpo"/>
              <w:jc w:val="center"/>
              <w:rPr>
                <w:u w:val="single"/>
              </w:rPr>
            </w:pPr>
          </w:p>
          <w:p w14:paraId="57DBB5B8" w14:textId="77777777" w:rsidR="009E694D" w:rsidRDefault="009E694D">
            <w:pPr>
              <w:pStyle w:val="corpo"/>
              <w:jc w:val="center"/>
              <w:rPr>
                <w:u w:val="single"/>
              </w:rPr>
            </w:pPr>
          </w:p>
          <w:p w14:paraId="22D736E7" w14:textId="3F3FB52F" w:rsidR="009E694D" w:rsidRDefault="00000000">
            <w:pPr>
              <w:pStyle w:val="Corpodeltesto3"/>
              <w:ind w:left="567"/>
              <w:rPr>
                <w:rFonts w:cs="Arial"/>
                <w:bCs/>
              </w:rPr>
            </w:pPr>
            <w:r>
              <w:rPr>
                <w:rFonts w:cs="Arial"/>
                <w:bCs/>
              </w:rPr>
              <w:t>Occorre fare un’importante precisazione per coloro che, non essendo interessati alla compilazione delle dichiarazioni redditi simulate, non hanno installato le versioni DIRED2</w:t>
            </w:r>
            <w:r w:rsidR="003726AA">
              <w:rPr>
                <w:rFonts w:cs="Arial"/>
                <w:bCs/>
              </w:rPr>
              <w:t>5</w:t>
            </w:r>
            <w:r>
              <w:rPr>
                <w:rFonts w:cs="Arial"/>
                <w:bCs/>
              </w:rPr>
              <w:t xml:space="preserve"> fornite precedentemente alla presente.</w:t>
            </w:r>
          </w:p>
          <w:p w14:paraId="3561F457" w14:textId="1135C37A" w:rsidR="009E694D" w:rsidRDefault="00000000">
            <w:pPr>
              <w:pStyle w:val="Corpodeltesto3"/>
              <w:ind w:left="567"/>
              <w:rPr>
                <w:rFonts w:cs="Arial"/>
                <w:bCs/>
              </w:rPr>
            </w:pPr>
            <w:r>
              <w:rPr>
                <w:rFonts w:cs="Arial"/>
                <w:bCs/>
              </w:rPr>
              <w:t>In tal caso, se la personalizzazione per il trasferimento dati è già presente nella dichiarazione dell’anno precedente, eseguendo con il presente aggiornamento la conversione CONRED, la personalizzazione conti viene prelevata da DIRED2</w:t>
            </w:r>
            <w:r w:rsidR="003726AA">
              <w:rPr>
                <w:rFonts w:cs="Arial"/>
                <w:bCs/>
              </w:rPr>
              <w:t>4</w:t>
            </w:r>
            <w:r>
              <w:rPr>
                <w:rFonts w:cs="Arial"/>
                <w:bCs/>
              </w:rPr>
              <w:t xml:space="preserve"> e automaticamente riportata in DIRED2</w:t>
            </w:r>
            <w:r w:rsidR="003726AA">
              <w:rPr>
                <w:rFonts w:cs="Arial"/>
                <w:bCs/>
              </w:rPr>
              <w:t>5</w:t>
            </w:r>
            <w:r>
              <w:rPr>
                <w:rFonts w:cs="Arial"/>
                <w:bCs/>
              </w:rPr>
              <w:t>.</w:t>
            </w:r>
          </w:p>
          <w:p w14:paraId="09E77ED5" w14:textId="0A689628" w:rsidR="009E694D" w:rsidRDefault="00000000">
            <w:pPr>
              <w:pStyle w:val="Corpodeltesto3"/>
              <w:ind w:left="567"/>
              <w:rPr>
                <w:rFonts w:cs="Arial"/>
                <w:bCs/>
              </w:rPr>
            </w:pPr>
            <w:r>
              <w:rPr>
                <w:rFonts w:cs="Arial"/>
                <w:bCs/>
              </w:rPr>
              <w:t>Per coloro che invece hanno installato le versioni DIRED2</w:t>
            </w:r>
            <w:r w:rsidR="00265F46">
              <w:rPr>
                <w:rFonts w:cs="Arial"/>
                <w:bCs/>
              </w:rPr>
              <w:t>5</w:t>
            </w:r>
            <w:r>
              <w:rPr>
                <w:rFonts w:cs="Arial"/>
                <w:bCs/>
              </w:rPr>
              <w:t xml:space="preserve"> inviate precedentemente alla presente, la conversione CONRED, eseguita con il presente aggiornamento, va a prelevare la personalizzazione conti direttamente dalle suddette, al fine di mantenere eventuali variazioni che possono essere già state effettuate all’interno della stessa.</w:t>
            </w:r>
          </w:p>
          <w:p w14:paraId="10F960F6" w14:textId="77777777" w:rsidR="009E694D" w:rsidRDefault="00000000">
            <w:pPr>
              <w:ind w:left="567"/>
              <w:jc w:val="both"/>
              <w:rPr>
                <w:rFonts w:ascii="Arial" w:hAnsi="Arial" w:cs="Arial"/>
                <w:b/>
                <w:bCs/>
                <w:sz w:val="20"/>
                <w:szCs w:val="20"/>
              </w:rPr>
            </w:pPr>
            <w:r>
              <w:rPr>
                <w:rFonts w:ascii="Arial" w:hAnsi="Arial" w:cs="Arial"/>
                <w:b/>
                <w:bCs/>
                <w:sz w:val="20"/>
                <w:szCs w:val="20"/>
              </w:rPr>
              <w:t>In fase di conversione sono prelevate anche le personalizzazioni standard dei Piani dei Conti che sono poi aggiornate con il comando CPESTD sulla base dei nuovi conti.</w:t>
            </w:r>
          </w:p>
          <w:p w14:paraId="4A097DF5" w14:textId="77777777" w:rsidR="009E694D" w:rsidRDefault="00000000">
            <w:pPr>
              <w:ind w:left="567"/>
              <w:jc w:val="both"/>
              <w:rPr>
                <w:rFonts w:ascii="Arial" w:hAnsi="Arial" w:cs="Arial"/>
                <w:b/>
                <w:bCs/>
                <w:sz w:val="20"/>
                <w:szCs w:val="20"/>
              </w:rPr>
            </w:pPr>
            <w:r>
              <w:rPr>
                <w:rFonts w:ascii="Arial" w:hAnsi="Arial" w:cs="Arial"/>
                <w:b/>
                <w:bCs/>
                <w:sz w:val="20"/>
                <w:szCs w:val="20"/>
              </w:rPr>
              <w:t>In tal caso, nell’eventualità fossero stati inseriti nuovi conti o effettuate delle variazioni sui conti dell’anno precedente, non saranno sovrascritte.</w:t>
            </w:r>
          </w:p>
          <w:p w14:paraId="6931E982" w14:textId="77777777" w:rsidR="009E694D" w:rsidRDefault="00000000">
            <w:pPr>
              <w:ind w:left="567"/>
              <w:jc w:val="both"/>
              <w:rPr>
                <w:spacing w:val="40"/>
                <w:sz w:val="20"/>
                <w:szCs w:val="20"/>
              </w:rPr>
            </w:pPr>
            <w:r>
              <w:rPr>
                <w:rFonts w:ascii="Arial" w:hAnsi="Arial" w:cs="Arial"/>
                <w:b/>
                <w:bCs/>
                <w:sz w:val="20"/>
                <w:szCs w:val="20"/>
              </w:rPr>
              <w:t>Si consiglia comunque sempre di verificare la personalizzazione convertita ed eventualmente completarla.</w:t>
            </w:r>
          </w:p>
        </w:tc>
      </w:tr>
    </w:tbl>
    <w:p w14:paraId="0BB8034E" w14:textId="77777777" w:rsidR="009E694D" w:rsidRDefault="009E694D">
      <w:pPr>
        <w:jc w:val="both"/>
        <w:rPr>
          <w:rFonts w:ascii="Arial" w:hAnsi="Arial" w:cs="Arial"/>
          <w:sz w:val="20"/>
          <w:szCs w:val="20"/>
        </w:rPr>
      </w:pPr>
    </w:p>
    <w:p w14:paraId="2D63909E" w14:textId="77777777" w:rsidR="009E694D" w:rsidRDefault="009E694D">
      <w:pPr>
        <w:jc w:val="both"/>
        <w:rPr>
          <w:rFonts w:ascii="Arial" w:hAnsi="Arial" w:cs="Arial"/>
          <w:sz w:val="20"/>
          <w:szCs w:val="20"/>
        </w:rPr>
      </w:pPr>
    </w:p>
    <w:p w14:paraId="5FAFC999" w14:textId="77777777" w:rsidR="009E694D" w:rsidRDefault="00000000">
      <w:pPr>
        <w:jc w:val="both"/>
        <w:rPr>
          <w:rFonts w:ascii="Arial" w:hAnsi="Arial" w:cs="Arial"/>
          <w:sz w:val="20"/>
          <w:szCs w:val="20"/>
        </w:rPr>
      </w:pPr>
      <w:r>
        <w:rPr>
          <w:rFonts w:ascii="Arial" w:hAnsi="Arial" w:cs="Arial"/>
          <w:sz w:val="20"/>
          <w:szCs w:val="20"/>
        </w:rPr>
        <w:t xml:space="preserve">Vediamo operativamente come va creata la </w:t>
      </w:r>
      <w:r>
        <w:rPr>
          <w:rFonts w:ascii="Arial" w:hAnsi="Arial" w:cs="Arial"/>
          <w:bCs/>
          <w:sz w:val="20"/>
          <w:szCs w:val="20"/>
        </w:rPr>
        <w:t>Tabella “</w:t>
      </w:r>
      <w:r>
        <w:rPr>
          <w:rFonts w:ascii="Arial" w:hAnsi="Arial" w:cs="Arial"/>
          <w:b/>
          <w:bCs/>
          <w:i/>
          <w:sz w:val="20"/>
          <w:szCs w:val="20"/>
        </w:rPr>
        <w:t>Personalizzazione conti</w:t>
      </w:r>
      <w:r>
        <w:rPr>
          <w:rFonts w:ascii="Arial" w:hAnsi="Arial" w:cs="Arial"/>
          <w:sz w:val="20"/>
          <w:szCs w:val="20"/>
        </w:rPr>
        <w:t xml:space="preserve">”. </w:t>
      </w:r>
    </w:p>
    <w:p w14:paraId="75D5E85E" w14:textId="5C7479D6" w:rsidR="009E694D" w:rsidRDefault="00000000">
      <w:pPr>
        <w:jc w:val="both"/>
        <w:rPr>
          <w:noProof/>
        </w:rPr>
      </w:pPr>
      <w:r>
        <w:rPr>
          <w:rFonts w:ascii="Arial" w:hAnsi="Arial" w:cs="Arial"/>
          <w:sz w:val="20"/>
          <w:szCs w:val="20"/>
        </w:rPr>
        <w:t xml:space="preserve">Dopo aver scelto il quadro da personalizzare indicando rispettivamente </w:t>
      </w:r>
      <w:r>
        <w:rPr>
          <w:rFonts w:ascii="Arial" w:hAnsi="Arial" w:cs="Arial"/>
          <w:b/>
          <w:bCs/>
          <w:sz w:val="20"/>
          <w:szCs w:val="20"/>
        </w:rPr>
        <w:t>F</w:t>
      </w:r>
      <w:r>
        <w:rPr>
          <w:rFonts w:ascii="Arial" w:hAnsi="Arial" w:cs="Arial"/>
          <w:sz w:val="20"/>
          <w:szCs w:val="20"/>
        </w:rPr>
        <w:t xml:space="preserve"> (</w:t>
      </w:r>
      <w:r>
        <w:rPr>
          <w:rFonts w:ascii="Arial" w:hAnsi="Arial" w:cs="Arial"/>
          <w:b/>
          <w:sz w:val="20"/>
          <w:szCs w:val="20"/>
        </w:rPr>
        <w:t>BF</w:t>
      </w:r>
      <w:r>
        <w:rPr>
          <w:rFonts w:ascii="Arial" w:hAnsi="Arial" w:cs="Arial"/>
          <w:sz w:val="20"/>
          <w:szCs w:val="20"/>
        </w:rPr>
        <w:t xml:space="preserve"> per </w:t>
      </w:r>
      <w:r>
        <w:rPr>
          <w:rFonts w:ascii="Arial" w:hAnsi="Arial" w:cs="Arial"/>
          <w:b/>
          <w:sz w:val="20"/>
          <w:szCs w:val="20"/>
        </w:rPr>
        <w:t>ENC</w:t>
      </w:r>
      <w:r>
        <w:rPr>
          <w:rFonts w:ascii="Arial" w:hAnsi="Arial" w:cs="Arial"/>
          <w:sz w:val="20"/>
          <w:szCs w:val="20"/>
        </w:rPr>
        <w:t xml:space="preserve">) o </w:t>
      </w:r>
      <w:r>
        <w:rPr>
          <w:rFonts w:ascii="Arial" w:hAnsi="Arial" w:cs="Arial"/>
          <w:b/>
          <w:sz w:val="20"/>
          <w:szCs w:val="20"/>
        </w:rPr>
        <w:t>B</w:t>
      </w:r>
      <w:r>
        <w:rPr>
          <w:rFonts w:ascii="Arial" w:hAnsi="Arial" w:cs="Arial"/>
          <w:b/>
          <w:bCs/>
          <w:sz w:val="20"/>
          <w:szCs w:val="20"/>
        </w:rPr>
        <w:t xml:space="preserve">G </w:t>
      </w:r>
      <w:r>
        <w:rPr>
          <w:rFonts w:ascii="Arial" w:hAnsi="Arial" w:cs="Arial"/>
          <w:bCs/>
          <w:sz w:val="20"/>
          <w:szCs w:val="20"/>
        </w:rPr>
        <w:t xml:space="preserve">(solo per </w:t>
      </w:r>
      <w:r>
        <w:rPr>
          <w:rFonts w:ascii="Arial" w:hAnsi="Arial" w:cs="Arial"/>
          <w:b/>
          <w:bCs/>
          <w:sz w:val="20"/>
          <w:szCs w:val="20"/>
        </w:rPr>
        <w:t>ENC</w:t>
      </w:r>
      <w:r>
        <w:rPr>
          <w:rFonts w:ascii="Arial" w:hAnsi="Arial" w:cs="Arial"/>
          <w:bCs/>
          <w:sz w:val="20"/>
          <w:szCs w:val="20"/>
        </w:rPr>
        <w:t xml:space="preserve">) o </w:t>
      </w:r>
      <w:r>
        <w:rPr>
          <w:rFonts w:ascii="Arial" w:hAnsi="Arial" w:cs="Arial"/>
          <w:b/>
          <w:bCs/>
          <w:sz w:val="20"/>
          <w:szCs w:val="20"/>
        </w:rPr>
        <w:t xml:space="preserve">S (BS </w:t>
      </w:r>
      <w:r>
        <w:rPr>
          <w:rFonts w:ascii="Arial" w:hAnsi="Arial" w:cs="Arial"/>
          <w:bCs/>
          <w:sz w:val="20"/>
          <w:szCs w:val="20"/>
        </w:rPr>
        <w:t xml:space="preserve">per </w:t>
      </w:r>
      <w:r>
        <w:rPr>
          <w:rFonts w:ascii="Arial" w:hAnsi="Arial" w:cs="Arial"/>
          <w:b/>
          <w:bCs/>
          <w:sz w:val="20"/>
          <w:szCs w:val="20"/>
        </w:rPr>
        <w:t>ENC)</w:t>
      </w:r>
      <w:r>
        <w:rPr>
          <w:rFonts w:ascii="Arial" w:hAnsi="Arial" w:cs="Arial"/>
          <w:sz w:val="20"/>
          <w:szCs w:val="20"/>
        </w:rPr>
        <w:t xml:space="preserve">, </w:t>
      </w:r>
      <w:r>
        <w:rPr>
          <w:rFonts w:ascii="Arial" w:hAnsi="Arial" w:cs="Arial"/>
          <w:b/>
          <w:sz w:val="20"/>
          <w:szCs w:val="20"/>
        </w:rPr>
        <w:t>IC/IE/IS</w:t>
      </w:r>
      <w:r>
        <w:rPr>
          <w:rFonts w:ascii="Arial" w:hAnsi="Arial" w:cs="Arial"/>
          <w:sz w:val="20"/>
          <w:szCs w:val="20"/>
        </w:rPr>
        <w:t xml:space="preserve"> (per l’IRAP)</w:t>
      </w:r>
      <w:r w:rsidR="00062BE2">
        <w:rPr>
          <w:rFonts w:ascii="Arial" w:hAnsi="Arial" w:cs="Arial"/>
          <w:sz w:val="20"/>
          <w:szCs w:val="20"/>
        </w:rPr>
        <w:t xml:space="preserve">, </w:t>
      </w:r>
      <w:r w:rsidR="00062BE2" w:rsidRPr="00A22A91">
        <w:rPr>
          <w:rFonts w:ascii="Arial" w:hAnsi="Arial" w:cs="Arial"/>
          <w:b/>
          <w:bCs/>
          <w:sz w:val="20"/>
          <w:szCs w:val="20"/>
        </w:rPr>
        <w:t>CP</w:t>
      </w:r>
      <w:r>
        <w:rPr>
          <w:rFonts w:ascii="Arial" w:hAnsi="Arial" w:cs="Arial"/>
          <w:sz w:val="20"/>
          <w:szCs w:val="20"/>
        </w:rPr>
        <w:t xml:space="preserve"> </w:t>
      </w:r>
      <w:r w:rsidR="00A22A91">
        <w:rPr>
          <w:rFonts w:ascii="Arial" w:hAnsi="Arial" w:cs="Arial"/>
          <w:sz w:val="20"/>
          <w:szCs w:val="20"/>
        </w:rPr>
        <w:t xml:space="preserve">per il nuovo quadro inerente il Concordato Preventivo Biennale </w:t>
      </w:r>
      <w:r>
        <w:rPr>
          <w:rFonts w:ascii="Arial" w:hAnsi="Arial" w:cs="Arial"/>
          <w:sz w:val="20"/>
          <w:szCs w:val="20"/>
        </w:rPr>
        <w:t xml:space="preserve">o ancora </w:t>
      </w:r>
      <w:r>
        <w:rPr>
          <w:rFonts w:ascii="Arial" w:hAnsi="Arial" w:cs="Arial"/>
          <w:b/>
          <w:bCs/>
          <w:sz w:val="20"/>
          <w:szCs w:val="20"/>
        </w:rPr>
        <w:t>ST</w:t>
      </w:r>
      <w:r>
        <w:rPr>
          <w:rFonts w:ascii="Arial" w:hAnsi="Arial" w:cs="Arial"/>
          <w:sz w:val="20"/>
          <w:szCs w:val="20"/>
        </w:rPr>
        <w:t xml:space="preserve"> per ISA, ed avere indicato il codice del Piano dei conti utilizzato in contabilità, si accede alla </w:t>
      </w:r>
      <w:r>
        <w:rPr>
          <w:rFonts w:ascii="Arial" w:hAnsi="Arial" w:cs="Arial"/>
          <w:bCs/>
          <w:sz w:val="20"/>
          <w:szCs w:val="20"/>
        </w:rPr>
        <w:t>Tabella “</w:t>
      </w:r>
      <w:r>
        <w:rPr>
          <w:rFonts w:ascii="Arial" w:hAnsi="Arial" w:cs="Arial"/>
          <w:b/>
          <w:bCs/>
          <w:i/>
          <w:sz w:val="20"/>
          <w:szCs w:val="20"/>
        </w:rPr>
        <w:t>Personalizzazione conti</w:t>
      </w:r>
      <w:r>
        <w:rPr>
          <w:rFonts w:ascii="Arial" w:hAnsi="Arial" w:cs="Arial"/>
          <w:sz w:val="20"/>
          <w:szCs w:val="20"/>
        </w:rPr>
        <w:t>” in cui, nella colonna intestata “</w:t>
      </w:r>
      <w:r>
        <w:rPr>
          <w:rFonts w:ascii="Arial" w:hAnsi="Arial" w:cs="Arial"/>
          <w:bCs/>
          <w:i/>
          <w:sz w:val="20"/>
          <w:szCs w:val="20"/>
        </w:rPr>
        <w:t>Rigo</w:t>
      </w:r>
      <w:r>
        <w:rPr>
          <w:rFonts w:ascii="Arial" w:hAnsi="Arial" w:cs="Arial"/>
          <w:sz w:val="20"/>
          <w:szCs w:val="20"/>
        </w:rPr>
        <w:t xml:space="preserve">”, si va ad indicare il corrispondente rigo del Modello Ministeriale (ad esempio rigo </w:t>
      </w:r>
      <w:r>
        <w:rPr>
          <w:rFonts w:ascii="Arial" w:hAnsi="Arial" w:cs="Arial"/>
          <w:b/>
          <w:bCs/>
          <w:sz w:val="20"/>
          <w:szCs w:val="20"/>
        </w:rPr>
        <w:t>RF11</w:t>
      </w:r>
      <w:r>
        <w:rPr>
          <w:rFonts w:ascii="Arial" w:hAnsi="Arial" w:cs="Arial"/>
          <w:sz w:val="20"/>
          <w:szCs w:val="20"/>
        </w:rPr>
        <w:t xml:space="preserve"> va indicato solo 11, rigo </w:t>
      </w:r>
      <w:r>
        <w:rPr>
          <w:rFonts w:ascii="Arial" w:hAnsi="Arial" w:cs="Arial"/>
          <w:b/>
          <w:bCs/>
          <w:sz w:val="20"/>
          <w:szCs w:val="20"/>
        </w:rPr>
        <w:t>RG17</w:t>
      </w:r>
      <w:r>
        <w:rPr>
          <w:rFonts w:ascii="Arial" w:hAnsi="Arial" w:cs="Arial"/>
          <w:sz w:val="20"/>
          <w:szCs w:val="20"/>
        </w:rPr>
        <w:t xml:space="preserve"> va indicato solo 17).</w:t>
      </w:r>
      <w:r>
        <w:rPr>
          <w:noProof/>
        </w:rPr>
        <w:t xml:space="preserve"> </w:t>
      </w:r>
    </w:p>
    <w:p w14:paraId="2A404CAB" w14:textId="77777777" w:rsidR="009E694D" w:rsidRDefault="00000000">
      <w:pPr>
        <w:pStyle w:val="CorpoAltF0"/>
      </w:pPr>
      <w:r>
        <w:t xml:space="preserve">Ad ogni rigo del quadro in oggetto possono corrispondere, nella </w:t>
      </w:r>
      <w:r>
        <w:rPr>
          <w:bCs/>
        </w:rPr>
        <w:t>Tabella “</w:t>
      </w:r>
      <w:r>
        <w:rPr>
          <w:b/>
          <w:bCs/>
          <w:i/>
        </w:rPr>
        <w:t>Personalizzazione conti</w:t>
      </w:r>
      <w:r>
        <w:t>”, più righe, come nel caso in cui debbono confluire nel medesimo rigo un certo numero di conti, per i quali non è sufficiente una sola riga della presente tabella.</w:t>
      </w:r>
    </w:p>
    <w:p w14:paraId="7FCA12F6" w14:textId="77777777" w:rsidR="009E694D" w:rsidRDefault="00000000">
      <w:pPr>
        <w:pStyle w:val="CorpoAltF0"/>
      </w:pPr>
      <w:r>
        <w:t>Se si correla ad un rigo del quadro selezionato un codice conto identificativo di mastro, tutti i conti ad esso appartenenti si considerano automaticamente propri di questo preciso rigo.</w:t>
      </w:r>
    </w:p>
    <w:p w14:paraId="06465537" w14:textId="77777777" w:rsidR="009E694D" w:rsidRDefault="00000000">
      <w:pPr>
        <w:pStyle w:val="CorpoAltF0"/>
      </w:pPr>
      <w:r>
        <w:t xml:space="preserve">In caso di piano dei conti a </w:t>
      </w:r>
      <w:proofErr w:type="gramStart"/>
      <w:r>
        <w:t>3</w:t>
      </w:r>
      <w:proofErr w:type="gramEnd"/>
      <w:r>
        <w:t xml:space="preserve"> livelli si può correlare sia il mastro principale sia quello intermedio.</w:t>
      </w:r>
    </w:p>
    <w:p w14:paraId="533FDD8B" w14:textId="77777777" w:rsidR="009E694D" w:rsidRDefault="00000000">
      <w:pPr>
        <w:jc w:val="both"/>
        <w:rPr>
          <w:rFonts w:ascii="Arial" w:hAnsi="Arial" w:cs="Arial"/>
          <w:sz w:val="20"/>
          <w:szCs w:val="20"/>
        </w:rPr>
      </w:pPr>
      <w:r>
        <w:rPr>
          <w:rFonts w:ascii="Arial" w:hAnsi="Arial" w:cs="Arial"/>
          <w:sz w:val="20"/>
          <w:szCs w:val="20"/>
        </w:rPr>
        <w:t>A volte, in corrispondenza di un determinato rigo, vi possono essere più campi da trasferire; in tal caso, a fianco al numero di rigo, va indicato anche il numero della “</w:t>
      </w:r>
      <w:r>
        <w:rPr>
          <w:rFonts w:ascii="Arial" w:hAnsi="Arial" w:cs="Arial"/>
          <w:i/>
          <w:sz w:val="20"/>
          <w:szCs w:val="20"/>
        </w:rPr>
        <w:t>Colonna</w:t>
      </w:r>
      <w:r>
        <w:rPr>
          <w:rFonts w:ascii="Arial" w:hAnsi="Arial" w:cs="Arial"/>
          <w:sz w:val="20"/>
          <w:szCs w:val="20"/>
        </w:rPr>
        <w:t>”.</w:t>
      </w:r>
    </w:p>
    <w:p w14:paraId="54231109" w14:textId="77777777" w:rsidR="009E694D" w:rsidRDefault="00000000">
      <w:pPr>
        <w:jc w:val="both"/>
        <w:rPr>
          <w:rFonts w:ascii="Arial" w:hAnsi="Arial" w:cs="Arial"/>
          <w:sz w:val="20"/>
          <w:szCs w:val="20"/>
        </w:rPr>
      </w:pPr>
      <w:r>
        <w:rPr>
          <w:rFonts w:ascii="Arial" w:hAnsi="Arial" w:cs="Arial"/>
          <w:sz w:val="20"/>
          <w:szCs w:val="20"/>
        </w:rPr>
        <w:t>Al fine di effettuare una corretta personalizzazione si consiglia di prendere in considerazione, per quanto riguarda l’indicazione delle colonne, quelle che sono presenti nelle videate del programma, in quanto spesso, sia per esigenze di programmazione, sia al fine di ampliare il dettaglio dei conti, non sempre coincidono con quelle indicate nel modello cartaceo.</w:t>
      </w:r>
    </w:p>
    <w:p w14:paraId="6051638E" w14:textId="77777777" w:rsidR="009E694D" w:rsidRDefault="009E694D">
      <w:pPr>
        <w:jc w:val="both"/>
        <w:rPr>
          <w:rFonts w:ascii="Arial" w:hAnsi="Arial" w:cs="Arial"/>
          <w:sz w:val="20"/>
          <w:szCs w:val="20"/>
        </w:rPr>
      </w:pPr>
    </w:p>
    <w:p w14:paraId="2D651DE5" w14:textId="77777777" w:rsidR="009E694D" w:rsidRDefault="009E694D">
      <w:pPr>
        <w:jc w:val="both"/>
        <w:rPr>
          <w:rFonts w:ascii="Arial" w:hAnsi="Arial" w:cs="Arial"/>
          <w:sz w:val="20"/>
          <w:szCs w:val="20"/>
        </w:rPr>
      </w:pPr>
    </w:p>
    <w:p w14:paraId="1B38B5D5" w14:textId="77777777" w:rsidR="009E694D" w:rsidRDefault="009E694D">
      <w:pPr>
        <w:jc w:val="both"/>
        <w:rPr>
          <w:rFonts w:ascii="Arial" w:hAnsi="Arial" w:cs="Arial"/>
          <w:sz w:val="20"/>
          <w:szCs w:val="20"/>
        </w:rPr>
      </w:pPr>
    </w:p>
    <w:p w14:paraId="69A46579" w14:textId="77777777" w:rsidR="009E694D" w:rsidRDefault="009E694D">
      <w:pPr>
        <w:jc w:val="both"/>
        <w:rPr>
          <w:rFonts w:ascii="Arial" w:hAnsi="Arial" w:cs="Arial"/>
          <w:sz w:val="20"/>
          <w:szCs w:val="20"/>
        </w:rPr>
      </w:pPr>
    </w:p>
    <w:p w14:paraId="62D5BC87" w14:textId="77777777" w:rsidR="009E694D" w:rsidRDefault="009E694D">
      <w:pPr>
        <w:jc w:val="both"/>
        <w:rPr>
          <w:rFonts w:ascii="Arial" w:hAnsi="Arial" w:cs="Arial"/>
          <w:sz w:val="20"/>
          <w:szCs w:val="20"/>
        </w:rPr>
      </w:pPr>
    </w:p>
    <w:p w14:paraId="3CAE84A0" w14:textId="77777777" w:rsidR="009E694D" w:rsidRDefault="009E694D">
      <w:pPr>
        <w:jc w:val="both"/>
        <w:rPr>
          <w:rFonts w:ascii="Arial" w:hAnsi="Arial" w:cs="Arial"/>
          <w:sz w:val="20"/>
          <w:szCs w:val="20"/>
        </w:rPr>
      </w:pPr>
    </w:p>
    <w:p w14:paraId="0E22B217" w14:textId="77777777" w:rsidR="009E694D" w:rsidRDefault="009E694D">
      <w:pPr>
        <w:jc w:val="both"/>
        <w:rPr>
          <w:rFonts w:ascii="Arial" w:hAnsi="Arial" w:cs="Arial"/>
          <w:sz w:val="20"/>
          <w:szCs w:val="20"/>
        </w:rPr>
      </w:pPr>
    </w:p>
    <w:p w14:paraId="6416C62A" w14:textId="77777777" w:rsidR="009E694D" w:rsidRDefault="00000000">
      <w:pPr>
        <w:jc w:val="both"/>
        <w:rPr>
          <w:rFonts w:ascii="Arial" w:hAnsi="Arial" w:cs="Arial"/>
          <w:sz w:val="20"/>
          <w:szCs w:val="20"/>
        </w:rPr>
      </w:pPr>
      <w:r>
        <w:rPr>
          <w:rFonts w:ascii="Arial" w:hAnsi="Arial" w:cs="Arial"/>
          <w:sz w:val="20"/>
          <w:szCs w:val="20"/>
        </w:rPr>
        <w:lastRenderedPageBreak/>
        <w:t>Per quanto concerne la personalizzazione dei quadri IRAP, occorre fare riferimento alla colonna del Modello ministeriale. In sede di conversione, le colonne interne utilizzate per il trasferimento dei quadri IRAP lo scorso anno sono state tradotte con la nuova codifica del modello.</w:t>
      </w:r>
    </w:p>
    <w:p w14:paraId="58BD20BC" w14:textId="77777777" w:rsidR="009E694D" w:rsidRDefault="009E694D">
      <w:pPr>
        <w:jc w:val="both"/>
        <w:rPr>
          <w:rFonts w:ascii="Arial" w:hAnsi="Arial" w:cs="Arial"/>
          <w:sz w:val="20"/>
          <w:szCs w:val="20"/>
        </w:rPr>
      </w:pPr>
    </w:p>
    <w:p w14:paraId="6A9DA037" w14:textId="77777777" w:rsidR="009E694D" w:rsidRDefault="00000000">
      <w:pPr>
        <w:jc w:val="both"/>
        <w:rPr>
          <w:rFonts w:ascii="Arial" w:hAnsi="Arial" w:cs="Arial"/>
          <w:sz w:val="20"/>
          <w:szCs w:val="20"/>
        </w:rPr>
      </w:pPr>
      <w:r>
        <w:rPr>
          <w:rFonts w:ascii="Arial" w:hAnsi="Arial" w:cs="Arial"/>
          <w:sz w:val="20"/>
          <w:szCs w:val="20"/>
        </w:rPr>
        <w:t>Si consiglia di indicare sempre la colonna; dove non indicata, il programma riporta il saldo del rigo nella colonna “</w:t>
      </w:r>
      <w:r>
        <w:rPr>
          <w:rFonts w:ascii="Arial" w:hAnsi="Arial" w:cs="Arial"/>
          <w:bCs/>
          <w:i/>
          <w:sz w:val="20"/>
          <w:szCs w:val="20"/>
        </w:rPr>
        <w:t>Totale</w:t>
      </w:r>
      <w:r>
        <w:rPr>
          <w:rFonts w:ascii="Arial" w:hAnsi="Arial" w:cs="Arial"/>
          <w:sz w:val="20"/>
          <w:szCs w:val="20"/>
        </w:rPr>
        <w:t>”, purché questa sia gestibile, altrimenti viene riportato nella colonna “</w:t>
      </w:r>
      <w:r>
        <w:rPr>
          <w:rFonts w:ascii="Arial" w:hAnsi="Arial" w:cs="Arial"/>
          <w:bCs/>
          <w:i/>
          <w:sz w:val="20"/>
          <w:szCs w:val="20"/>
        </w:rPr>
        <w:t>Altre</w:t>
      </w:r>
      <w:r>
        <w:rPr>
          <w:rFonts w:ascii="Arial" w:hAnsi="Arial" w:cs="Arial"/>
          <w:sz w:val="20"/>
          <w:szCs w:val="20"/>
        </w:rPr>
        <w:t>”.</w:t>
      </w:r>
    </w:p>
    <w:p w14:paraId="3C18489B" w14:textId="77777777" w:rsidR="009E694D" w:rsidRDefault="009E694D">
      <w:pPr>
        <w:jc w:val="both"/>
        <w:rPr>
          <w:rFonts w:ascii="Arial" w:hAnsi="Arial" w:cs="Arial"/>
          <w:sz w:val="20"/>
          <w:szCs w:val="20"/>
        </w:rPr>
      </w:pPr>
    </w:p>
    <w:p w14:paraId="0AA627FF" w14:textId="77777777" w:rsidR="009E694D" w:rsidRDefault="009E694D">
      <w:pPr>
        <w:jc w:val="both"/>
        <w:rPr>
          <w:rFonts w:ascii="Arial" w:hAnsi="Arial" w:cs="Arial"/>
          <w:sz w:val="20"/>
          <w:szCs w:val="20"/>
        </w:rPr>
      </w:pPr>
    </w:p>
    <w:p w14:paraId="23591244" w14:textId="444CFAD1" w:rsidR="009E694D" w:rsidRDefault="00CA7AD4">
      <w:pPr>
        <w:pStyle w:val="CorpoAltF0"/>
        <w:jc w:val="center"/>
        <w:rPr>
          <w:rFonts w:cs="Arial"/>
        </w:rPr>
      </w:pPr>
      <w:r>
        <w:rPr>
          <w:noProof/>
        </w:rPr>
        <w:drawing>
          <wp:inline distT="0" distB="0" distL="0" distR="0" wp14:anchorId="0957FEED" wp14:editId="534152A5">
            <wp:extent cx="6120130" cy="2792730"/>
            <wp:effectExtent l="57150" t="57150" r="90170" b="102870"/>
            <wp:docPr id="111521119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211191" name=""/>
                    <pic:cNvPicPr/>
                  </pic:nvPicPr>
                  <pic:blipFill>
                    <a:blip r:embed="rId121"/>
                    <a:stretch>
                      <a:fillRect/>
                    </a:stretch>
                  </pic:blipFill>
                  <pic:spPr>
                    <a:xfrm>
                      <a:off x="0" y="0"/>
                      <a:ext cx="6120130" cy="279273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B1E901F" w14:textId="77777777" w:rsidR="009E694D" w:rsidRDefault="009E694D">
      <w:pPr>
        <w:jc w:val="both"/>
        <w:rPr>
          <w:rFonts w:ascii="Arial" w:hAnsi="Arial" w:cs="Arial"/>
          <w:sz w:val="20"/>
          <w:szCs w:val="20"/>
        </w:rPr>
      </w:pPr>
    </w:p>
    <w:p w14:paraId="4E8BD1CC" w14:textId="77777777" w:rsidR="009E694D" w:rsidRDefault="009E694D">
      <w:pPr>
        <w:pStyle w:val="CorpoAltF0"/>
      </w:pPr>
    </w:p>
    <w:p w14:paraId="64FC6576" w14:textId="77777777" w:rsidR="009E694D" w:rsidRDefault="00000000">
      <w:pPr>
        <w:pStyle w:val="corpoAltF"/>
      </w:pPr>
      <w:r>
        <w:t>Nella colonna “</w:t>
      </w:r>
      <w:r>
        <w:rPr>
          <w:i/>
        </w:rPr>
        <w:t xml:space="preserve">Elenco </w:t>
      </w:r>
      <w:r>
        <w:rPr>
          <w:bCs/>
          <w:i/>
        </w:rPr>
        <w:t>Conti e/o sottoconti</w:t>
      </w:r>
      <w:r>
        <w:t>” si debbono inserire i codici conto relativi al Piano dei conti selezionato; la ricerca è facilitata dalla presenza della funzione “</w:t>
      </w:r>
      <w:r>
        <w:rPr>
          <w:b/>
        </w:rPr>
        <w:t>Ricerca</w:t>
      </w:r>
      <w:r>
        <w:t>”.</w:t>
      </w:r>
    </w:p>
    <w:p w14:paraId="41CD3E5A" w14:textId="77777777" w:rsidR="009E694D" w:rsidRDefault="00000000">
      <w:pPr>
        <w:jc w:val="both"/>
        <w:rPr>
          <w:rFonts w:ascii="Arial" w:hAnsi="Arial" w:cs="Arial"/>
          <w:sz w:val="20"/>
          <w:szCs w:val="20"/>
        </w:rPr>
      </w:pPr>
      <w:r>
        <w:rPr>
          <w:rFonts w:ascii="Arial" w:hAnsi="Arial" w:cs="Arial"/>
          <w:sz w:val="20"/>
          <w:szCs w:val="20"/>
        </w:rPr>
        <w:t>Accanto ad ogni conto è possibile indicare anche il segno positivo o negativo, determinando così a priori se va compreso o no nella valorizzazione del rigo. Ad esempio, con l’inserimento del segno negativo, si può indicare in personalizzazione un mastro e sottrarre dal calcolo uno o alcuni sottoconti appartenenti al mastro stesso.</w:t>
      </w:r>
    </w:p>
    <w:p w14:paraId="79DDDE68" w14:textId="77777777" w:rsidR="009E694D" w:rsidRDefault="009E694D">
      <w:pPr>
        <w:jc w:val="both"/>
        <w:rPr>
          <w:rFonts w:ascii="Arial" w:hAnsi="Arial" w:cs="Arial"/>
          <w:sz w:val="20"/>
          <w:szCs w:val="20"/>
        </w:rPr>
      </w:pPr>
    </w:p>
    <w:p w14:paraId="4FAA2235" w14:textId="77777777" w:rsidR="009E694D" w:rsidRDefault="00000000">
      <w:pPr>
        <w:jc w:val="both"/>
        <w:rPr>
          <w:rFonts w:ascii="Arial" w:hAnsi="Arial" w:cs="Arial"/>
          <w:sz w:val="20"/>
          <w:szCs w:val="20"/>
        </w:rPr>
      </w:pPr>
      <w:r>
        <w:rPr>
          <w:rFonts w:ascii="Arial" w:hAnsi="Arial" w:cs="Arial"/>
          <w:sz w:val="20"/>
          <w:szCs w:val="20"/>
        </w:rPr>
        <w:t xml:space="preserve">Su ogni rigo è attiva la funzione </w:t>
      </w:r>
      <w:r>
        <w:rPr>
          <w:rFonts w:ascii="Arial" w:hAnsi="Arial" w:cs="Arial"/>
          <w:b/>
          <w:sz w:val="20"/>
          <w:szCs w:val="20"/>
        </w:rPr>
        <w:t>F3</w:t>
      </w:r>
      <w:r>
        <w:rPr>
          <w:rFonts w:ascii="Arial" w:hAnsi="Arial" w:cs="Arial"/>
          <w:sz w:val="20"/>
          <w:szCs w:val="20"/>
        </w:rPr>
        <w:t xml:space="preserve"> che permette di visualizzare in dettaglio tutti i conti, con le relative descrizioni, che sono agganciati al rigo selezionato.</w:t>
      </w:r>
    </w:p>
    <w:p w14:paraId="4CEF30C8" w14:textId="77777777" w:rsidR="009E694D" w:rsidRDefault="00000000">
      <w:pPr>
        <w:jc w:val="both"/>
        <w:rPr>
          <w:rFonts w:ascii="Arial" w:hAnsi="Arial" w:cs="Arial"/>
          <w:sz w:val="20"/>
          <w:szCs w:val="20"/>
        </w:rPr>
      </w:pPr>
      <w:r>
        <w:rPr>
          <w:rFonts w:ascii="Arial" w:hAnsi="Arial" w:cs="Arial"/>
          <w:sz w:val="20"/>
          <w:szCs w:val="20"/>
        </w:rPr>
        <w:t>In fase, invece, di prima personalizzazione, in ogni rigo è attiva la funzione di “</w:t>
      </w:r>
      <w:r>
        <w:rPr>
          <w:rFonts w:ascii="Arial" w:hAnsi="Arial" w:cs="Arial"/>
          <w:b/>
          <w:sz w:val="20"/>
          <w:szCs w:val="20"/>
        </w:rPr>
        <w:t>Ricerca</w:t>
      </w:r>
      <w:r>
        <w:rPr>
          <w:rFonts w:ascii="Arial" w:hAnsi="Arial" w:cs="Arial"/>
          <w:sz w:val="20"/>
          <w:szCs w:val="20"/>
        </w:rPr>
        <w:t>” che permette di visualizzare quale conto deve confluire in ogni rigo del quadro in personalizzazione.</w:t>
      </w:r>
    </w:p>
    <w:p w14:paraId="0F2F4738" w14:textId="77777777" w:rsidR="009E694D" w:rsidRDefault="009E694D">
      <w:pPr>
        <w:jc w:val="both"/>
        <w:rPr>
          <w:rFonts w:ascii="Arial" w:hAnsi="Arial" w:cs="Arial"/>
          <w:sz w:val="20"/>
          <w:szCs w:val="20"/>
        </w:rPr>
      </w:pPr>
    </w:p>
    <w:p w14:paraId="23CBEBAA" w14:textId="77777777" w:rsidR="009E694D" w:rsidRDefault="00000000">
      <w:pPr>
        <w:jc w:val="both"/>
        <w:rPr>
          <w:rFonts w:ascii="Arial" w:hAnsi="Arial" w:cs="Arial"/>
          <w:sz w:val="20"/>
          <w:szCs w:val="20"/>
        </w:rPr>
      </w:pPr>
      <w:proofErr w:type="gramStart"/>
      <w:r>
        <w:rPr>
          <w:rFonts w:ascii="Arial" w:hAnsi="Arial" w:cs="Arial"/>
          <w:sz w:val="20"/>
          <w:szCs w:val="20"/>
        </w:rPr>
        <w:t>E’</w:t>
      </w:r>
      <w:proofErr w:type="gramEnd"/>
      <w:r>
        <w:rPr>
          <w:rFonts w:ascii="Arial" w:hAnsi="Arial" w:cs="Arial"/>
          <w:sz w:val="20"/>
          <w:szCs w:val="20"/>
        </w:rPr>
        <w:t xml:space="preserve"> inoltre attiva anche la funzione “</w:t>
      </w:r>
      <w:r>
        <w:rPr>
          <w:rFonts w:ascii="Arial" w:hAnsi="Arial" w:cs="Arial"/>
          <w:b/>
          <w:sz w:val="20"/>
          <w:szCs w:val="20"/>
        </w:rPr>
        <w:t>F7=Attiva/Disattiva rigo</w:t>
      </w:r>
      <w:r>
        <w:rPr>
          <w:rFonts w:ascii="Arial" w:hAnsi="Arial" w:cs="Arial"/>
          <w:sz w:val="20"/>
          <w:szCs w:val="20"/>
        </w:rPr>
        <w:t>”, che può essere utilizzata per disattivare o eventualmente riattivare, in un secondo momento, tutti i conti personalizzati in un determinato rigo. Nel caso in cui venga selezionata e quindi inizialmente disattivata una determinata riga del quadro, è ovvio che in fase di trasferimento dati il rigo in questione non venga automaticamente trasferito. Pertanto, la personalizzazione del suddetto rigo sarà mantenuta disattivata a meno che non venga ripristinata con la corrispondente funzione di attivazione. Praticamente tale funzione corrisponde all’annullamento del singolo rigo, annullamento che però mantiene in memoria la sua personalizzazione così che, qualora fosse nuovamente utile ripristinarla, in caso ad esempio di cambio normativa, ciò sia possibile senza dover tornare in ricerca dei conti da farvi confluire.</w:t>
      </w:r>
    </w:p>
    <w:p w14:paraId="611C94B3" w14:textId="60D75D55" w:rsidR="009E694D" w:rsidRDefault="00000000">
      <w:pPr>
        <w:jc w:val="both"/>
        <w:rPr>
          <w:rFonts w:ascii="Arial" w:hAnsi="Arial" w:cs="Arial"/>
          <w:sz w:val="20"/>
          <w:szCs w:val="20"/>
        </w:rPr>
      </w:pPr>
      <w:r>
        <w:rPr>
          <w:rFonts w:ascii="Arial" w:hAnsi="Arial" w:cs="Arial"/>
          <w:sz w:val="20"/>
          <w:szCs w:val="20"/>
        </w:rPr>
        <w:t>Tale funzione è presente anche in corrispondenza di ogni codice conto inserito in un determinato rigo del quadro in personalizzazione.</w:t>
      </w:r>
    </w:p>
    <w:p w14:paraId="20817CDB" w14:textId="77777777" w:rsidR="009E694D" w:rsidRDefault="009E694D">
      <w:pPr>
        <w:jc w:val="both"/>
        <w:rPr>
          <w:rFonts w:ascii="Arial" w:hAnsi="Arial" w:cs="Arial"/>
          <w:sz w:val="20"/>
          <w:szCs w:val="20"/>
        </w:rPr>
      </w:pPr>
    </w:p>
    <w:p w14:paraId="229FB1A1" w14:textId="41247FA3" w:rsidR="009E694D" w:rsidRDefault="00000000">
      <w:pPr>
        <w:jc w:val="both"/>
        <w:rPr>
          <w:rFonts w:ascii="Arial" w:hAnsi="Arial" w:cs="Arial"/>
          <w:sz w:val="20"/>
          <w:szCs w:val="20"/>
        </w:rPr>
      </w:pPr>
      <w:r>
        <w:rPr>
          <w:rFonts w:ascii="Arial" w:hAnsi="Arial" w:cs="Arial"/>
          <w:sz w:val="20"/>
          <w:szCs w:val="20"/>
        </w:rPr>
        <w:t>Tra le funzioni attive nella personalizzazione conti, a fondo pagina, sono presenti i bottoni “</w:t>
      </w:r>
      <w:r>
        <w:rPr>
          <w:rFonts w:ascii="Arial" w:hAnsi="Arial" w:cs="Arial"/>
          <w:b/>
          <w:sz w:val="20"/>
          <w:szCs w:val="20"/>
        </w:rPr>
        <w:t>Ordina</w:t>
      </w:r>
      <w:r>
        <w:rPr>
          <w:rFonts w:ascii="Arial" w:hAnsi="Arial" w:cs="Arial"/>
          <w:sz w:val="20"/>
          <w:szCs w:val="20"/>
        </w:rPr>
        <w:t>”, che può essere utilizzato per compattare e mettere in sequenza numerica i righi personalizzati, anche se la personalizzazione viene sempre ordinata una volta che si accede alla gestione ed “</w:t>
      </w:r>
      <w:r>
        <w:rPr>
          <w:rFonts w:ascii="Arial" w:hAnsi="Arial" w:cs="Arial"/>
          <w:b/>
          <w:sz w:val="20"/>
          <w:szCs w:val="20"/>
        </w:rPr>
        <w:t>Esporta</w:t>
      </w:r>
      <w:r>
        <w:rPr>
          <w:rFonts w:ascii="Arial" w:hAnsi="Arial" w:cs="Arial"/>
          <w:sz w:val="20"/>
          <w:szCs w:val="20"/>
        </w:rPr>
        <w:t>”, che può essere utilizzato per trasferire (purché si utilizzi lo stesso piano dei conti) la medesima personalizzazione in un altro Piano dei conti. Questa funzione crea un file negli archivi dei redditi denominato 760[X][NN] dove “</w:t>
      </w:r>
      <w:r>
        <w:rPr>
          <w:rFonts w:ascii="Arial" w:hAnsi="Arial" w:cs="Arial"/>
          <w:b/>
          <w:bCs/>
          <w:sz w:val="20"/>
          <w:szCs w:val="20"/>
        </w:rPr>
        <w:t>X</w:t>
      </w:r>
      <w:r>
        <w:rPr>
          <w:rFonts w:ascii="Arial" w:hAnsi="Arial" w:cs="Arial"/>
          <w:bCs/>
          <w:sz w:val="20"/>
          <w:szCs w:val="20"/>
        </w:rPr>
        <w:t>”</w:t>
      </w:r>
      <w:r>
        <w:rPr>
          <w:rFonts w:ascii="Arial" w:hAnsi="Arial" w:cs="Arial"/>
          <w:sz w:val="20"/>
          <w:szCs w:val="20"/>
        </w:rPr>
        <w:t xml:space="preserve"> equivale al “</w:t>
      </w:r>
      <w:r>
        <w:rPr>
          <w:rFonts w:ascii="Arial" w:hAnsi="Arial" w:cs="Arial"/>
          <w:bCs/>
          <w:i/>
          <w:sz w:val="20"/>
          <w:szCs w:val="20"/>
        </w:rPr>
        <w:t>Tipo quadro</w:t>
      </w:r>
      <w:r>
        <w:rPr>
          <w:rFonts w:ascii="Arial" w:hAnsi="Arial" w:cs="Arial"/>
          <w:sz w:val="20"/>
          <w:szCs w:val="20"/>
        </w:rPr>
        <w:t>” e “</w:t>
      </w:r>
      <w:r>
        <w:rPr>
          <w:rFonts w:ascii="Arial" w:hAnsi="Arial" w:cs="Arial"/>
          <w:b/>
          <w:bCs/>
          <w:sz w:val="20"/>
          <w:szCs w:val="20"/>
        </w:rPr>
        <w:t>NN</w:t>
      </w:r>
      <w:r>
        <w:rPr>
          <w:rFonts w:ascii="Arial" w:hAnsi="Arial" w:cs="Arial"/>
          <w:bCs/>
          <w:sz w:val="20"/>
          <w:szCs w:val="20"/>
        </w:rPr>
        <w:t>”</w:t>
      </w:r>
      <w:r>
        <w:rPr>
          <w:rFonts w:ascii="Arial" w:hAnsi="Arial" w:cs="Arial"/>
          <w:sz w:val="20"/>
          <w:szCs w:val="20"/>
        </w:rPr>
        <w:t xml:space="preserve"> equivale al “</w:t>
      </w:r>
      <w:r>
        <w:rPr>
          <w:rFonts w:ascii="Arial" w:hAnsi="Arial" w:cs="Arial"/>
          <w:bCs/>
          <w:i/>
          <w:sz w:val="20"/>
          <w:szCs w:val="20"/>
        </w:rPr>
        <w:t>Numero piano dei conti</w:t>
      </w:r>
      <w:r>
        <w:rPr>
          <w:rFonts w:ascii="Arial" w:hAnsi="Arial" w:cs="Arial"/>
          <w:sz w:val="20"/>
          <w:szCs w:val="20"/>
        </w:rPr>
        <w:t xml:space="preserve">”. La presenza nella directory del file in </w:t>
      </w:r>
      <w:r>
        <w:rPr>
          <w:rFonts w:ascii="Arial" w:hAnsi="Arial" w:cs="Arial"/>
          <w:sz w:val="20"/>
          <w:szCs w:val="20"/>
        </w:rPr>
        <w:lastRenderedPageBreak/>
        <w:t>oggetto attiva, a sua volta, il bottone “</w:t>
      </w:r>
      <w:r>
        <w:rPr>
          <w:rFonts w:ascii="Arial" w:hAnsi="Arial" w:cs="Arial"/>
          <w:b/>
          <w:sz w:val="20"/>
          <w:szCs w:val="20"/>
        </w:rPr>
        <w:t>Importa</w:t>
      </w:r>
      <w:r>
        <w:rPr>
          <w:rFonts w:ascii="Arial" w:hAnsi="Arial" w:cs="Arial"/>
          <w:sz w:val="20"/>
          <w:szCs w:val="20"/>
        </w:rPr>
        <w:t>” con il quale sarà possibile importare la suddetta personalizzazione.</w:t>
      </w:r>
    </w:p>
    <w:p w14:paraId="178E0062" w14:textId="77777777" w:rsidR="009E694D" w:rsidRDefault="00000000">
      <w:pPr>
        <w:jc w:val="both"/>
        <w:rPr>
          <w:rFonts w:ascii="Arial" w:hAnsi="Arial" w:cs="Arial"/>
          <w:sz w:val="20"/>
          <w:szCs w:val="20"/>
        </w:rPr>
      </w:pPr>
      <w:r>
        <w:rPr>
          <w:rFonts w:ascii="Arial" w:hAnsi="Arial" w:cs="Arial"/>
          <w:sz w:val="20"/>
          <w:szCs w:val="20"/>
        </w:rPr>
        <w:t>Un’altra precisazione va fatta per il trasferimento dati delle contabilità semplificate affinché la procedura di prelievo tenga conto delle “</w:t>
      </w:r>
      <w:r>
        <w:rPr>
          <w:rFonts w:ascii="Arial" w:hAnsi="Arial" w:cs="Arial"/>
          <w:i/>
          <w:sz w:val="20"/>
          <w:szCs w:val="20"/>
        </w:rPr>
        <w:t>Percentuali di indeducibilità/non imponibilità</w:t>
      </w:r>
      <w:r>
        <w:rPr>
          <w:rFonts w:ascii="Arial" w:hAnsi="Arial" w:cs="Arial"/>
          <w:sz w:val="20"/>
          <w:szCs w:val="20"/>
        </w:rPr>
        <w:t xml:space="preserve">” eventualmente presenti nel conto (a tal proposito controllare, in </w:t>
      </w:r>
      <w:r>
        <w:rPr>
          <w:rFonts w:ascii="Arial" w:hAnsi="Arial" w:cs="Arial"/>
          <w:b/>
          <w:bCs/>
          <w:sz w:val="20"/>
          <w:szCs w:val="20"/>
        </w:rPr>
        <w:t>MULTI</w:t>
      </w:r>
      <w:r>
        <w:rPr>
          <w:rFonts w:ascii="Arial" w:hAnsi="Arial" w:cs="Arial"/>
          <w:bCs/>
          <w:sz w:val="20"/>
          <w:szCs w:val="20"/>
        </w:rPr>
        <w:t>, “</w:t>
      </w:r>
      <w:r>
        <w:rPr>
          <w:rFonts w:ascii="Arial" w:hAnsi="Arial" w:cs="Arial"/>
          <w:b/>
          <w:bCs/>
          <w:sz w:val="20"/>
          <w:szCs w:val="20"/>
        </w:rPr>
        <w:t>Anagrafica Piano dei conti</w:t>
      </w:r>
      <w:r>
        <w:rPr>
          <w:rFonts w:ascii="Arial" w:hAnsi="Arial" w:cs="Arial"/>
          <w:bCs/>
          <w:sz w:val="20"/>
          <w:szCs w:val="20"/>
        </w:rPr>
        <w:t>” (</w:t>
      </w:r>
      <w:r>
        <w:rPr>
          <w:rFonts w:ascii="Arial" w:hAnsi="Arial" w:cs="Arial"/>
          <w:b/>
          <w:bCs/>
          <w:sz w:val="20"/>
          <w:szCs w:val="20"/>
        </w:rPr>
        <w:t>ANAPDC</w:t>
      </w:r>
      <w:r>
        <w:rPr>
          <w:rFonts w:ascii="Arial" w:hAnsi="Arial" w:cs="Arial"/>
          <w:bCs/>
          <w:sz w:val="20"/>
          <w:szCs w:val="20"/>
        </w:rPr>
        <w:t>)</w:t>
      </w:r>
      <w:r>
        <w:rPr>
          <w:rFonts w:ascii="Arial" w:hAnsi="Arial" w:cs="Arial"/>
          <w:sz w:val="20"/>
          <w:szCs w:val="20"/>
        </w:rPr>
        <w:t>, il campo “</w:t>
      </w:r>
      <w:r>
        <w:rPr>
          <w:rFonts w:ascii="Arial" w:hAnsi="Arial" w:cs="Arial"/>
          <w:i/>
          <w:iCs/>
          <w:sz w:val="20"/>
          <w:szCs w:val="20"/>
        </w:rPr>
        <w:t>Percentuali di indeducibilità/non imponibilità</w:t>
      </w:r>
      <w:r>
        <w:rPr>
          <w:rFonts w:ascii="Arial" w:hAnsi="Arial" w:cs="Arial"/>
          <w:sz w:val="20"/>
          <w:szCs w:val="20"/>
        </w:rPr>
        <w:t xml:space="preserve">”). </w:t>
      </w:r>
    </w:p>
    <w:p w14:paraId="3DB160FB" w14:textId="77777777" w:rsidR="009E694D" w:rsidRDefault="00000000">
      <w:pPr>
        <w:jc w:val="both"/>
        <w:rPr>
          <w:rFonts w:ascii="Arial" w:hAnsi="Arial" w:cs="Arial"/>
          <w:sz w:val="20"/>
          <w:szCs w:val="20"/>
        </w:rPr>
      </w:pPr>
      <w:r>
        <w:rPr>
          <w:rFonts w:ascii="Arial" w:hAnsi="Arial" w:cs="Arial"/>
          <w:sz w:val="20"/>
          <w:szCs w:val="20"/>
        </w:rPr>
        <w:t xml:space="preserve">Per far sì che il trasferimento applichi, ai conti interessati, tali percentuali, occorre che in </w:t>
      </w:r>
      <w:r>
        <w:rPr>
          <w:rFonts w:ascii="Arial" w:hAnsi="Arial" w:cs="Arial"/>
          <w:b/>
          <w:bCs/>
          <w:sz w:val="20"/>
          <w:szCs w:val="20"/>
        </w:rPr>
        <w:t>MULTI</w:t>
      </w:r>
      <w:r>
        <w:rPr>
          <w:rFonts w:ascii="Arial" w:hAnsi="Arial" w:cs="Arial"/>
          <w:sz w:val="20"/>
          <w:szCs w:val="20"/>
        </w:rPr>
        <w:t xml:space="preserve">, nella </w:t>
      </w:r>
      <w:r>
        <w:rPr>
          <w:rFonts w:ascii="Arial" w:hAnsi="Arial" w:cs="Arial"/>
          <w:bCs/>
          <w:sz w:val="20"/>
          <w:szCs w:val="20"/>
        </w:rPr>
        <w:t>Tabella</w:t>
      </w:r>
      <w:r>
        <w:rPr>
          <w:rFonts w:ascii="Arial" w:hAnsi="Arial" w:cs="Arial"/>
          <w:sz w:val="20"/>
          <w:szCs w:val="20"/>
        </w:rPr>
        <w:t xml:space="preserve"> “</w:t>
      </w:r>
      <w:r>
        <w:rPr>
          <w:rFonts w:ascii="Arial" w:hAnsi="Arial" w:cs="Arial"/>
          <w:b/>
          <w:bCs/>
          <w:i/>
          <w:sz w:val="20"/>
          <w:szCs w:val="20"/>
        </w:rPr>
        <w:t>Personalizzazione generale procedura</w:t>
      </w:r>
      <w:r>
        <w:rPr>
          <w:rFonts w:ascii="Arial" w:hAnsi="Arial" w:cs="Arial"/>
          <w:sz w:val="20"/>
          <w:szCs w:val="20"/>
        </w:rPr>
        <w:t xml:space="preserve">”, </w:t>
      </w:r>
      <w:r>
        <w:rPr>
          <w:rFonts w:ascii="Arial" w:hAnsi="Arial" w:cs="Arial"/>
          <w:b/>
          <w:sz w:val="20"/>
          <w:szCs w:val="20"/>
        </w:rPr>
        <w:t>TABE97</w:t>
      </w:r>
      <w:r>
        <w:rPr>
          <w:rFonts w:ascii="Arial" w:hAnsi="Arial" w:cs="Arial"/>
          <w:sz w:val="20"/>
          <w:szCs w:val="20"/>
        </w:rPr>
        <w:t>, in corrispondenza del campo “</w:t>
      </w:r>
      <w:r>
        <w:rPr>
          <w:rFonts w:ascii="Arial" w:hAnsi="Arial" w:cs="Arial"/>
          <w:i/>
          <w:iCs/>
          <w:sz w:val="20"/>
          <w:szCs w:val="20"/>
        </w:rPr>
        <w:t>Utilizzo % di indetraibilità piano dei conti</w:t>
      </w:r>
      <w:r>
        <w:rPr>
          <w:rFonts w:ascii="Arial" w:hAnsi="Arial" w:cs="Arial"/>
          <w:sz w:val="20"/>
          <w:szCs w:val="20"/>
        </w:rPr>
        <w:t xml:space="preserve">”, folder </w:t>
      </w:r>
      <w:r>
        <w:rPr>
          <w:rFonts w:ascii="Arial" w:hAnsi="Arial" w:cs="Arial"/>
          <w:b/>
          <w:sz w:val="20"/>
          <w:szCs w:val="20"/>
        </w:rPr>
        <w:t>MSITS</w:t>
      </w:r>
      <w:r>
        <w:rPr>
          <w:rFonts w:ascii="Arial" w:hAnsi="Arial" w:cs="Arial"/>
          <w:sz w:val="20"/>
          <w:szCs w:val="20"/>
        </w:rPr>
        <w:t>, sia indicato “</w:t>
      </w:r>
      <w:r>
        <w:rPr>
          <w:rFonts w:ascii="Arial" w:hAnsi="Arial" w:cs="Arial"/>
          <w:b/>
          <w:bCs/>
          <w:sz w:val="20"/>
          <w:szCs w:val="20"/>
        </w:rPr>
        <w:t>S</w:t>
      </w:r>
      <w:r>
        <w:rPr>
          <w:rFonts w:ascii="Arial" w:hAnsi="Arial" w:cs="Arial"/>
          <w:sz w:val="20"/>
          <w:szCs w:val="20"/>
        </w:rPr>
        <w:t xml:space="preserve">”. In caso contrario il conto sarà trasferito interamente. </w:t>
      </w:r>
    </w:p>
    <w:p w14:paraId="58E24B8F" w14:textId="77777777" w:rsidR="009E694D" w:rsidRDefault="00000000">
      <w:pPr>
        <w:jc w:val="both"/>
        <w:rPr>
          <w:rFonts w:ascii="Arial" w:hAnsi="Arial" w:cs="Arial"/>
          <w:sz w:val="20"/>
          <w:szCs w:val="20"/>
        </w:rPr>
      </w:pPr>
      <w:r>
        <w:rPr>
          <w:rFonts w:ascii="Arial" w:hAnsi="Arial" w:cs="Arial"/>
          <w:sz w:val="20"/>
          <w:szCs w:val="20"/>
        </w:rPr>
        <w:t xml:space="preserve">Questo flag non viene considerato nelle contabilità ordinarie, in cui la percentuale di indetraibilità entra in gioco solo nelle variazioni in aumento e diminuzione dei quadri di impresa, negli ISA e nel quadro esercenti arti e professioni. </w:t>
      </w:r>
    </w:p>
    <w:p w14:paraId="7C7986A3" w14:textId="12E12F17" w:rsidR="009E694D" w:rsidRDefault="00000000">
      <w:pPr>
        <w:jc w:val="both"/>
        <w:rPr>
          <w:rFonts w:ascii="Arial" w:hAnsi="Arial" w:cs="Arial"/>
          <w:sz w:val="20"/>
          <w:szCs w:val="20"/>
        </w:rPr>
      </w:pPr>
      <w:r>
        <w:rPr>
          <w:rFonts w:ascii="Arial" w:hAnsi="Arial" w:cs="Arial"/>
          <w:sz w:val="20"/>
          <w:szCs w:val="20"/>
        </w:rPr>
        <w:t>Si precisa inoltre che, se nei conti esiste una “</w:t>
      </w:r>
      <w:r>
        <w:rPr>
          <w:rFonts w:ascii="Arial" w:hAnsi="Arial" w:cs="Arial"/>
          <w:bCs/>
          <w:i/>
          <w:sz w:val="20"/>
          <w:szCs w:val="20"/>
        </w:rPr>
        <w:t xml:space="preserve">Percentuale di </w:t>
      </w:r>
      <w:r>
        <w:rPr>
          <w:rFonts w:ascii="Arial" w:hAnsi="Arial" w:cs="Arial"/>
          <w:i/>
          <w:iCs/>
          <w:sz w:val="20"/>
          <w:szCs w:val="20"/>
        </w:rPr>
        <w:t>indeducibilità</w:t>
      </w:r>
      <w:r>
        <w:rPr>
          <w:rFonts w:ascii="Arial" w:hAnsi="Arial" w:cs="Arial"/>
          <w:bCs/>
          <w:i/>
          <w:sz w:val="20"/>
          <w:szCs w:val="20"/>
        </w:rPr>
        <w:t>/non imponibilità</w:t>
      </w:r>
      <w:r>
        <w:rPr>
          <w:rFonts w:ascii="Arial" w:hAnsi="Arial" w:cs="Arial"/>
          <w:sz w:val="20"/>
          <w:szCs w:val="20"/>
        </w:rPr>
        <w:t xml:space="preserve">”, è possibile personalizzare anche il solo mastro contenente tali conti e tale percentuale verrà comunque considerata. </w:t>
      </w:r>
    </w:p>
    <w:p w14:paraId="5D2F0550" w14:textId="77777777" w:rsidR="009E694D" w:rsidRDefault="009E694D">
      <w:pPr>
        <w:jc w:val="both"/>
        <w:rPr>
          <w:rFonts w:ascii="Arial" w:hAnsi="Arial" w:cs="Arial"/>
          <w:sz w:val="20"/>
          <w:szCs w:val="20"/>
        </w:rPr>
      </w:pPr>
    </w:p>
    <w:p w14:paraId="6FEBAFB1" w14:textId="77777777" w:rsidR="009E694D" w:rsidRDefault="00000000">
      <w:pPr>
        <w:jc w:val="both"/>
        <w:rPr>
          <w:rFonts w:ascii="Arial" w:hAnsi="Arial" w:cs="Arial"/>
          <w:sz w:val="20"/>
          <w:szCs w:val="20"/>
        </w:rPr>
      </w:pPr>
      <w:r>
        <w:rPr>
          <w:rFonts w:ascii="Arial" w:hAnsi="Arial" w:cs="Arial"/>
          <w:sz w:val="20"/>
          <w:szCs w:val="20"/>
        </w:rPr>
        <w:t xml:space="preserve">Come già sopra detto, è anche possibile trasferire il quadro </w:t>
      </w:r>
      <w:r>
        <w:rPr>
          <w:rFonts w:ascii="Arial" w:hAnsi="Arial" w:cs="Arial"/>
          <w:b/>
          <w:sz w:val="20"/>
          <w:szCs w:val="20"/>
        </w:rPr>
        <w:t>RG</w:t>
      </w:r>
      <w:r>
        <w:rPr>
          <w:rFonts w:ascii="Arial" w:hAnsi="Arial" w:cs="Arial"/>
          <w:sz w:val="20"/>
          <w:szCs w:val="20"/>
        </w:rPr>
        <w:t xml:space="preserve"> degli Enti non commerciali (</w:t>
      </w:r>
      <w:r>
        <w:rPr>
          <w:rFonts w:ascii="Arial" w:hAnsi="Arial" w:cs="Arial"/>
          <w:b/>
          <w:sz w:val="20"/>
          <w:szCs w:val="20"/>
        </w:rPr>
        <w:t>760Bis</w:t>
      </w:r>
      <w:r>
        <w:rPr>
          <w:rFonts w:ascii="Arial" w:hAnsi="Arial" w:cs="Arial"/>
          <w:sz w:val="20"/>
          <w:szCs w:val="20"/>
        </w:rPr>
        <w:t xml:space="preserve">) purché sia personalizzata la relativa sezione </w:t>
      </w:r>
      <w:r>
        <w:rPr>
          <w:rFonts w:ascii="Arial" w:hAnsi="Arial" w:cs="Arial"/>
          <w:b/>
          <w:sz w:val="20"/>
          <w:szCs w:val="20"/>
        </w:rPr>
        <w:t>BG</w:t>
      </w:r>
      <w:r>
        <w:rPr>
          <w:rFonts w:ascii="Arial" w:hAnsi="Arial" w:cs="Arial"/>
          <w:sz w:val="20"/>
          <w:szCs w:val="20"/>
        </w:rPr>
        <w:t xml:space="preserve"> (sezione ENC quadro G).</w:t>
      </w:r>
    </w:p>
    <w:p w14:paraId="3FC00D24" w14:textId="77777777" w:rsidR="009E694D" w:rsidRDefault="009E694D">
      <w:pPr>
        <w:pStyle w:val="corpoAltF"/>
      </w:pPr>
    </w:p>
    <w:p w14:paraId="45C4F106" w14:textId="77777777" w:rsidR="009E694D" w:rsidRDefault="00000000">
      <w:pPr>
        <w:pStyle w:val="corpoAltF"/>
      </w:pPr>
      <w:r>
        <w:t xml:space="preserve">La personalizzazione dei conti va inserita anche per il modello IRAP. </w:t>
      </w:r>
    </w:p>
    <w:p w14:paraId="2F5F4FF1" w14:textId="77777777" w:rsidR="009E694D" w:rsidRDefault="00000000">
      <w:pPr>
        <w:pStyle w:val="corpoAltF"/>
      </w:pPr>
      <w:r>
        <w:t>Pertanto, nella scelta “</w:t>
      </w:r>
      <w:r>
        <w:rPr>
          <w:b/>
        </w:rPr>
        <w:t>Personalizzazione quadri</w:t>
      </w:r>
      <w:r>
        <w:t>” vanno distintamente personalizzati i quadri:</w:t>
      </w:r>
    </w:p>
    <w:p w14:paraId="768AA571" w14:textId="77777777" w:rsidR="009E694D" w:rsidRDefault="00000000" w:rsidP="00203CE3">
      <w:pPr>
        <w:pStyle w:val="corpoAltF"/>
        <w:numPr>
          <w:ilvl w:val="0"/>
          <w:numId w:val="14"/>
        </w:numPr>
      </w:pPr>
      <w:r>
        <w:rPr>
          <w:b/>
        </w:rPr>
        <w:t>IC</w:t>
      </w:r>
      <w:r>
        <w:t xml:space="preserve"> (IRAP – Modello Società di capitali),</w:t>
      </w:r>
    </w:p>
    <w:p w14:paraId="3FF9D889" w14:textId="77777777" w:rsidR="009E694D" w:rsidRDefault="00000000" w:rsidP="00203CE3">
      <w:pPr>
        <w:pStyle w:val="corpoAltF"/>
        <w:numPr>
          <w:ilvl w:val="0"/>
          <w:numId w:val="14"/>
        </w:numPr>
      </w:pPr>
      <w:r>
        <w:rPr>
          <w:b/>
        </w:rPr>
        <w:t>IE</w:t>
      </w:r>
      <w:r>
        <w:t xml:space="preserve"> (IRAP – Modello Enti non commerciali). </w:t>
      </w:r>
    </w:p>
    <w:p w14:paraId="6EF4DC9A" w14:textId="77777777" w:rsidR="009E694D" w:rsidRDefault="00000000" w:rsidP="00203CE3">
      <w:pPr>
        <w:pStyle w:val="corpoAltF"/>
        <w:numPr>
          <w:ilvl w:val="0"/>
          <w:numId w:val="14"/>
        </w:numPr>
      </w:pPr>
      <w:r>
        <w:t xml:space="preserve">La personalizzazione del quadro </w:t>
      </w:r>
      <w:r>
        <w:rPr>
          <w:b/>
        </w:rPr>
        <w:t>IS</w:t>
      </w:r>
      <w:r>
        <w:t xml:space="preserve"> “</w:t>
      </w:r>
      <w:r>
        <w:rPr>
          <w:b/>
        </w:rPr>
        <w:t>Prospetti vari</w:t>
      </w:r>
      <w:r>
        <w:t>” è invece comune a tutti i modelli IRAP ed è richiamabile da tutti i programmi di personalizzazione.</w:t>
      </w:r>
    </w:p>
    <w:p w14:paraId="42C0022C" w14:textId="77777777" w:rsidR="009E694D" w:rsidRDefault="009E694D">
      <w:pPr>
        <w:pStyle w:val="corpoAltF"/>
      </w:pPr>
    </w:p>
    <w:p w14:paraId="79E878B8" w14:textId="77777777" w:rsidR="00E9260A" w:rsidRDefault="00E9260A">
      <w:pPr>
        <w:pStyle w:val="corpoAltF"/>
      </w:pPr>
    </w:p>
    <w:p w14:paraId="5B202022" w14:textId="77777777" w:rsidR="009E694D" w:rsidRDefault="009E694D">
      <w:pPr>
        <w:jc w:val="both"/>
        <w:rPr>
          <w:rFonts w:ascii="Arial" w:hAnsi="Arial" w:cs="Arial"/>
          <w:sz w:val="20"/>
          <w:szCs w:val="20"/>
        </w:rPr>
      </w:pPr>
    </w:p>
    <w:p w14:paraId="7A7DA37F" w14:textId="77777777" w:rsidR="009E694D" w:rsidRDefault="009E694D">
      <w:pPr>
        <w:pStyle w:val="WWNewPage"/>
        <w:rPr>
          <w:color w:val="auto"/>
        </w:rPr>
        <w:sectPr w:rsidR="009E694D" w:rsidSect="007C526A">
          <w:pgSz w:w="11906" w:h="16838"/>
          <w:pgMar w:top="1417" w:right="1134" w:bottom="1134" w:left="1134" w:header="397" w:footer="397" w:gutter="0"/>
          <w:cols w:space="720"/>
          <w:docGrid w:linePitch="326"/>
        </w:sectPr>
      </w:pPr>
    </w:p>
    <w:p w14:paraId="40F63599" w14:textId="77777777" w:rsidR="009E694D" w:rsidRDefault="00000000">
      <w:pPr>
        <w:pStyle w:val="TS-titolo-04"/>
      </w:pPr>
      <w:bookmarkStart w:id="64" w:name="_Toc70245526"/>
      <w:bookmarkStart w:id="65" w:name="_Toc289764381"/>
      <w:bookmarkStart w:id="66" w:name="_Toc352142808"/>
      <w:bookmarkStart w:id="67" w:name="_Toc415756487"/>
      <w:bookmarkStart w:id="68" w:name="_Toc509310062"/>
      <w:bookmarkStart w:id="69" w:name="_Toc194309582"/>
      <w:r>
        <w:lastRenderedPageBreak/>
        <w:t xml:space="preserve">Particolarità della personalizzazione conti in funzione del trasferimento </w:t>
      </w:r>
      <w:bookmarkEnd w:id="64"/>
      <w:bookmarkEnd w:id="65"/>
      <w:bookmarkEnd w:id="66"/>
      <w:bookmarkEnd w:id="67"/>
      <w:bookmarkEnd w:id="68"/>
      <w:r>
        <w:t>dati contabili</w:t>
      </w:r>
      <w:bookmarkEnd w:id="69"/>
    </w:p>
    <w:p w14:paraId="40730F2A" w14:textId="77777777" w:rsidR="009E694D" w:rsidRDefault="009E694D">
      <w:pPr>
        <w:jc w:val="both"/>
        <w:rPr>
          <w:rFonts w:ascii="Arial" w:hAnsi="Arial" w:cs="Arial"/>
          <w:b/>
          <w:bCs/>
          <w:sz w:val="20"/>
          <w:szCs w:val="20"/>
        </w:rPr>
      </w:pPr>
    </w:p>
    <w:tbl>
      <w:tblPr>
        <w:tblW w:w="0" w:type="auto"/>
        <w:tblInd w:w="284"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781"/>
      </w:tblGrid>
      <w:tr w:rsidR="00BC2781" w14:paraId="6F5EA173" w14:textId="77777777" w:rsidTr="00143028">
        <w:trPr>
          <w:trHeight w:val="1011"/>
        </w:trPr>
        <w:tc>
          <w:tcPr>
            <w:tcW w:w="9781" w:type="dxa"/>
            <w:tcMar>
              <w:top w:w="284" w:type="dxa"/>
              <w:left w:w="284" w:type="dxa"/>
              <w:bottom w:w="284" w:type="dxa"/>
              <w:right w:w="284" w:type="dxa"/>
            </w:tcMar>
          </w:tcPr>
          <w:p w14:paraId="0CE00D0D" w14:textId="77777777" w:rsidR="00BC2781" w:rsidRDefault="00BC2781" w:rsidP="00143028">
            <w:pPr>
              <w:rPr>
                <w:rFonts w:ascii="Arial" w:hAnsi="Arial" w:cs="Arial"/>
              </w:rPr>
            </w:pPr>
            <w:r>
              <w:rPr>
                <w:rFonts w:ascii="Arial" w:hAnsi="Arial" w:cs="Arial"/>
                <w:noProof/>
              </w:rPr>
              <w:drawing>
                <wp:inline distT="0" distB="0" distL="0" distR="0" wp14:anchorId="5A6A9CEF" wp14:editId="47135C48">
                  <wp:extent cx="895350" cy="733425"/>
                  <wp:effectExtent l="0" t="0" r="0" b="9525"/>
                  <wp:docPr id="1247659612" name="Immagine 124765961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30" cstate="print">
                            <a:extLst>
                              <a:ext uri="{28A0092B-C50C-407E-A947-70E740481C1C}">
                                <a14:useLocalDpi xmlns:a14="http://schemas.microsoft.com/office/drawing/2010/main" val="0"/>
                              </a:ext>
                            </a:extLst>
                          </a:blip>
                          <a:srcRect t="3360" b="14281"/>
                          <a:stretch>
                            <a:fillRect/>
                          </a:stretch>
                        </pic:blipFill>
                        <pic:spPr bwMode="auto">
                          <a:xfrm>
                            <a:off x="0" y="0"/>
                            <a:ext cx="895350" cy="733425"/>
                          </a:xfrm>
                          <a:prstGeom prst="rect">
                            <a:avLst/>
                          </a:prstGeom>
                          <a:noFill/>
                          <a:ln>
                            <a:noFill/>
                          </a:ln>
                        </pic:spPr>
                      </pic:pic>
                    </a:graphicData>
                  </a:graphic>
                </wp:inline>
              </w:drawing>
            </w:r>
          </w:p>
          <w:p w14:paraId="19728AE1" w14:textId="6E9E0D13" w:rsidR="005D1239" w:rsidRPr="005D1239" w:rsidRDefault="008371FC" w:rsidP="005D1239">
            <w:pPr>
              <w:pStyle w:val="CorpoAltF0"/>
              <w:ind w:left="421"/>
            </w:pPr>
            <w:r>
              <w:t>Come sopra detto, l</w:t>
            </w:r>
            <w:r w:rsidR="005D1239" w:rsidRPr="005D1239">
              <w:t xml:space="preserve">’esecuzione del comando </w:t>
            </w:r>
            <w:r w:rsidR="005D1239" w:rsidRPr="008371FC">
              <w:rPr>
                <w:b/>
                <w:bCs/>
              </w:rPr>
              <w:t>CONRED</w:t>
            </w:r>
            <w:r w:rsidR="005D1239" w:rsidRPr="005D1239">
              <w:t xml:space="preserve"> provvede per tutti i piani dei cont</w:t>
            </w:r>
            <w:r w:rsidR="006C3D33">
              <w:t>i</w:t>
            </w:r>
            <w:r w:rsidR="005D1239" w:rsidRPr="005D1239">
              <w:t xml:space="preserve"> in uso, standard e </w:t>
            </w:r>
            <w:proofErr w:type="gramStart"/>
            <w:r w:rsidR="005D1239" w:rsidRPr="005D1239">
              <w:t>non</w:t>
            </w:r>
            <w:proofErr w:type="gramEnd"/>
            <w:r w:rsidR="005D1239" w:rsidRPr="005D1239">
              <w:t>, ad adeguare la personalizzazione dei trasferimenti, relativamente ai quadri del modello società di capitali/</w:t>
            </w:r>
            <w:r>
              <w:t>I</w:t>
            </w:r>
            <w:r w:rsidR="005D1239" w:rsidRPr="005D1239">
              <w:t>sa/</w:t>
            </w:r>
            <w:r>
              <w:t>I</w:t>
            </w:r>
            <w:r w:rsidR="005D1239" w:rsidRPr="005D1239">
              <w:t>rap, a quelle che sono le novità normative</w:t>
            </w:r>
            <w:r w:rsidR="001402BB">
              <w:t xml:space="preserve"> dell’anno dichiarativo</w:t>
            </w:r>
            <w:r w:rsidR="005D1239" w:rsidRPr="005D1239">
              <w:t>.</w:t>
            </w:r>
          </w:p>
          <w:p w14:paraId="5A4690A9" w14:textId="77777777" w:rsidR="005D1239" w:rsidRPr="005D1239" w:rsidRDefault="005D1239" w:rsidP="005D1239">
            <w:pPr>
              <w:pStyle w:val="CorpoAltF0"/>
              <w:ind w:left="421"/>
            </w:pPr>
            <w:r w:rsidRPr="005D1239">
              <w:t>In particolare:</w:t>
            </w:r>
          </w:p>
          <w:p w14:paraId="602882B4" w14:textId="2F21BA8D" w:rsidR="005D1239" w:rsidRPr="005D1239" w:rsidRDefault="005D1239" w:rsidP="001402BB">
            <w:pPr>
              <w:pStyle w:val="CorpoAltF0"/>
              <w:numPr>
                <w:ilvl w:val="0"/>
                <w:numId w:val="34"/>
              </w:numPr>
            </w:pPr>
            <w:r w:rsidRPr="005D1239">
              <w:t xml:space="preserve">non verrà convertito </w:t>
            </w:r>
            <w:r w:rsidR="001402BB">
              <w:t>l’ex</w:t>
            </w:r>
            <w:r w:rsidRPr="005D1239">
              <w:t xml:space="preserve"> codice interno </w:t>
            </w:r>
            <w:r w:rsidR="001402BB">
              <w:t>“</w:t>
            </w:r>
            <w:r w:rsidRPr="001402BB">
              <w:rPr>
                <w:b/>
                <w:bCs/>
              </w:rPr>
              <w:t>602</w:t>
            </w:r>
            <w:r w:rsidR="001402BB">
              <w:t>”</w:t>
            </w:r>
            <w:r w:rsidRPr="005D1239">
              <w:t xml:space="preserve"> </w:t>
            </w:r>
            <w:r w:rsidR="001402BB">
              <w:t>n quanto,</w:t>
            </w:r>
            <w:r w:rsidRPr="005D1239">
              <w:t xml:space="preserve"> da quest’anno</w:t>
            </w:r>
            <w:r w:rsidR="001402BB">
              <w:t>,</w:t>
            </w:r>
            <w:r w:rsidRPr="005D1239">
              <w:t xml:space="preserve"> la normativa </w:t>
            </w:r>
            <w:r w:rsidR="001402BB">
              <w:t xml:space="preserve">relativa alle </w:t>
            </w:r>
            <w:r w:rsidRPr="005D1239">
              <w:t xml:space="preserve">sopravvenienze attive non prevede più la possibilità </w:t>
            </w:r>
            <w:r w:rsidR="001402BB">
              <w:t>di</w:t>
            </w:r>
            <w:r w:rsidRPr="005D1239">
              <w:t xml:space="preserve"> rateizza</w:t>
            </w:r>
            <w:r w:rsidR="001402BB">
              <w:t>rle</w:t>
            </w:r>
            <w:r w:rsidRPr="005D1239">
              <w:t xml:space="preserve">. Questo </w:t>
            </w:r>
            <w:r w:rsidR="006C3D33">
              <w:t>interessa</w:t>
            </w:r>
            <w:r w:rsidRPr="005D1239">
              <w:t xml:space="preserve"> tutti i quadri RF/RG dei vari modelli</w:t>
            </w:r>
            <w:r w:rsidR="006C3D33">
              <w:t xml:space="preserve"> di dichiarazione</w:t>
            </w:r>
            <w:r w:rsidRPr="005D1239">
              <w:t xml:space="preserve">. Coloro che non </w:t>
            </w:r>
            <w:r w:rsidR="006C3D33">
              <w:t>utilizzano</w:t>
            </w:r>
            <w:r w:rsidRPr="005D1239">
              <w:t xml:space="preserve"> i </w:t>
            </w:r>
            <w:proofErr w:type="spellStart"/>
            <w:r w:rsidRPr="005D1239">
              <w:t>pdc</w:t>
            </w:r>
            <w:proofErr w:type="spellEnd"/>
            <w:r w:rsidRPr="005D1239">
              <w:t xml:space="preserve"> standard </w:t>
            </w:r>
            <w:r w:rsidR="006C3D33">
              <w:t xml:space="preserve">ma </w:t>
            </w:r>
            <w:proofErr w:type="spellStart"/>
            <w:r w:rsidR="006C3D33">
              <w:t>pdc</w:t>
            </w:r>
            <w:proofErr w:type="spellEnd"/>
            <w:r w:rsidR="006C3D33">
              <w:t xml:space="preserve"> personalizzati, debbono</w:t>
            </w:r>
            <w:r w:rsidRPr="005D1239">
              <w:t xml:space="preserve"> valutare se il/i conto/i agganciato/i a questo codice possono </w:t>
            </w:r>
            <w:r w:rsidR="008A6458">
              <w:t>essere</w:t>
            </w:r>
            <w:r w:rsidRPr="005D1239">
              <w:t xml:space="preserve"> colloca</w:t>
            </w:r>
            <w:r w:rsidR="008A6458">
              <w:t>ti e quindi agganciati ad</w:t>
            </w:r>
            <w:r w:rsidRPr="005D1239">
              <w:t xml:space="preserve"> altri righi/colo</w:t>
            </w:r>
            <w:r w:rsidR="008A6458">
              <w:t>n</w:t>
            </w:r>
            <w:r w:rsidRPr="005D1239">
              <w:t>ne della personalizzazione.</w:t>
            </w:r>
          </w:p>
          <w:p w14:paraId="73AEDDC3" w14:textId="77777777" w:rsidR="005622F7" w:rsidRDefault="005D1239" w:rsidP="008A6458">
            <w:pPr>
              <w:pStyle w:val="CorpoAltF0"/>
              <w:numPr>
                <w:ilvl w:val="0"/>
                <w:numId w:val="34"/>
              </w:numPr>
            </w:pPr>
            <w:r w:rsidRPr="005D1239">
              <w:t xml:space="preserve">non verrà convertito </w:t>
            </w:r>
            <w:r w:rsidR="008A6458">
              <w:t>l’ex</w:t>
            </w:r>
            <w:r w:rsidRPr="005D1239">
              <w:t xml:space="preserve"> codice </w:t>
            </w:r>
            <w:r w:rsidR="008A6458">
              <w:t>“</w:t>
            </w:r>
            <w:r w:rsidRPr="008A6458">
              <w:rPr>
                <w:b/>
                <w:bCs/>
              </w:rPr>
              <w:t>682</w:t>
            </w:r>
            <w:r w:rsidR="008A6458">
              <w:t>”</w:t>
            </w:r>
            <w:r w:rsidRPr="005D1239">
              <w:t xml:space="preserve"> </w:t>
            </w:r>
            <w:r w:rsidR="008A6458">
              <w:t>utilizzato,</w:t>
            </w:r>
            <w:r w:rsidRPr="005D1239">
              <w:t xml:space="preserve"> soprattutto</w:t>
            </w:r>
            <w:r w:rsidR="008A6458">
              <w:t xml:space="preserve">, </w:t>
            </w:r>
            <w:r w:rsidRPr="005D1239">
              <w:t>per controll</w:t>
            </w:r>
            <w:r w:rsidR="008A6458">
              <w:t>are</w:t>
            </w:r>
            <w:r w:rsidRPr="005D1239">
              <w:t xml:space="preserve"> la contemporanea compilazione del quadro RS</w:t>
            </w:r>
            <w:r w:rsidR="008A6458">
              <w:t>,</w:t>
            </w:r>
            <w:r w:rsidRPr="005D1239">
              <w:t xml:space="preserve"> sezione </w:t>
            </w:r>
            <w:r w:rsidR="008A6458">
              <w:t>“</w:t>
            </w:r>
            <w:r w:rsidR="008A6458" w:rsidRPr="008A6458">
              <w:rPr>
                <w:i/>
                <w:iCs/>
              </w:rPr>
              <w:t>A</w:t>
            </w:r>
            <w:r w:rsidRPr="008A6458">
              <w:rPr>
                <w:i/>
                <w:iCs/>
              </w:rPr>
              <w:t>iuti di stato</w:t>
            </w:r>
            <w:r w:rsidR="008A6458">
              <w:t>”</w:t>
            </w:r>
            <w:r w:rsidRPr="005D1239">
              <w:t xml:space="preserve"> con il codice 60, a motivo del fatto che questa tipologia di aiuto non esiste più. </w:t>
            </w:r>
          </w:p>
          <w:p w14:paraId="551DB2BB" w14:textId="7F6D32A2" w:rsidR="00BC2781" w:rsidRDefault="005622F7" w:rsidP="005622F7">
            <w:pPr>
              <w:pStyle w:val="CorpoAltF0"/>
              <w:ind w:left="1130"/>
            </w:pPr>
            <w:r>
              <w:t>Il</w:t>
            </w:r>
            <w:r w:rsidR="005D1239" w:rsidRPr="005D1239">
              <w:t xml:space="preserve"> codice </w:t>
            </w:r>
            <w:r w:rsidR="00A716FC">
              <w:t>“</w:t>
            </w:r>
            <w:r w:rsidR="00A716FC" w:rsidRPr="00A716FC">
              <w:rPr>
                <w:i/>
                <w:iCs/>
              </w:rPr>
              <w:t>A</w:t>
            </w:r>
            <w:r w:rsidR="005D1239" w:rsidRPr="00A716FC">
              <w:rPr>
                <w:i/>
                <w:iCs/>
              </w:rPr>
              <w:t xml:space="preserve">iuto </w:t>
            </w:r>
            <w:r w:rsidR="00A716FC" w:rsidRPr="00A716FC">
              <w:rPr>
                <w:i/>
                <w:iCs/>
              </w:rPr>
              <w:t>di stato</w:t>
            </w:r>
            <w:r w:rsidR="00A716FC">
              <w:t xml:space="preserve">” </w:t>
            </w:r>
            <w:r>
              <w:t>60 era già</w:t>
            </w:r>
            <w:r w:rsidR="005D1239" w:rsidRPr="005D1239">
              <w:t xml:space="preserve"> stato eliminato </w:t>
            </w:r>
            <w:r w:rsidR="00A716FC">
              <w:t xml:space="preserve">lo scorso </w:t>
            </w:r>
            <w:proofErr w:type="gramStart"/>
            <w:r w:rsidR="00A716FC">
              <w:t>anno, quindi</w:t>
            </w:r>
            <w:proofErr w:type="gramEnd"/>
            <w:r w:rsidR="00A716FC">
              <w:t xml:space="preserve"> </w:t>
            </w:r>
            <w:r w:rsidR="00ED5530">
              <w:t xml:space="preserve">già </w:t>
            </w:r>
            <w:r w:rsidR="00A716FC">
              <w:t>da</w:t>
            </w:r>
            <w:r w:rsidR="005D1239" w:rsidRPr="005D1239">
              <w:t xml:space="preserve"> </w:t>
            </w:r>
            <w:r w:rsidR="00A716FC" w:rsidRPr="00A716FC">
              <w:rPr>
                <w:b/>
                <w:bCs/>
              </w:rPr>
              <w:t>DIRED</w:t>
            </w:r>
            <w:r w:rsidR="005D1239" w:rsidRPr="00A716FC">
              <w:rPr>
                <w:b/>
                <w:bCs/>
              </w:rPr>
              <w:t>24</w:t>
            </w:r>
            <w:r w:rsidR="00A716FC">
              <w:rPr>
                <w:b/>
                <w:bCs/>
              </w:rPr>
              <w:t xml:space="preserve"> </w:t>
            </w:r>
            <w:r w:rsidR="00A716FC" w:rsidRPr="00A80BCF">
              <w:t xml:space="preserve">ed ora viene adeguata </w:t>
            </w:r>
            <w:r w:rsidR="00A80BCF">
              <w:t xml:space="preserve">anche </w:t>
            </w:r>
            <w:r w:rsidR="00A716FC" w:rsidRPr="00A80BCF">
              <w:t>la</w:t>
            </w:r>
            <w:r w:rsidR="00A80BCF">
              <w:t xml:space="preserve"> </w:t>
            </w:r>
            <w:r w:rsidR="00A716FC" w:rsidRPr="00A80BCF">
              <w:t>personalizz</w:t>
            </w:r>
            <w:r w:rsidR="00A80BCF">
              <w:t>a</w:t>
            </w:r>
            <w:r w:rsidR="00A716FC" w:rsidRPr="00A80BCF">
              <w:t>zione</w:t>
            </w:r>
            <w:r w:rsidR="00A80BCF">
              <w:t xml:space="preserve"> del </w:t>
            </w:r>
            <w:proofErr w:type="spellStart"/>
            <w:r w:rsidR="00A80BCF">
              <w:t>Pdc</w:t>
            </w:r>
            <w:proofErr w:type="spellEnd"/>
            <w:r w:rsidR="00A80BCF">
              <w:t xml:space="preserve"> standard</w:t>
            </w:r>
            <w:r w:rsidR="00A716FC">
              <w:t>.</w:t>
            </w:r>
            <w:r w:rsidR="005D1239" w:rsidRPr="005D1239">
              <w:t xml:space="preserve"> </w:t>
            </w:r>
            <w:r w:rsidR="00A80BCF">
              <w:t>La sua eliminazione interessa</w:t>
            </w:r>
            <w:r w:rsidR="005D1239" w:rsidRPr="005D1239">
              <w:t xml:space="preserve"> tutti i quadri RF/RG dei vari modelli</w:t>
            </w:r>
            <w:r w:rsidR="00A80BCF">
              <w:t xml:space="preserve"> dichiarativi</w:t>
            </w:r>
            <w:r w:rsidR="005D1239" w:rsidRPr="005D1239">
              <w:t xml:space="preserve">. Coloro che non adottano i </w:t>
            </w:r>
            <w:proofErr w:type="spellStart"/>
            <w:r w:rsidR="005D1239" w:rsidRPr="005D1239">
              <w:t>pdc</w:t>
            </w:r>
            <w:proofErr w:type="spellEnd"/>
            <w:r w:rsidR="005D1239" w:rsidRPr="005D1239">
              <w:t xml:space="preserve"> standard </w:t>
            </w:r>
            <w:r w:rsidR="00A80BCF">
              <w:t>debbono</w:t>
            </w:r>
            <w:r w:rsidR="005D1239" w:rsidRPr="005D1239">
              <w:t xml:space="preserve"> valutare se inserire il/i conto/i agganciato/i a questo codice, in altri righi/colonne della personalizzazione</w:t>
            </w:r>
            <w:r w:rsidR="009A4238">
              <w:t xml:space="preserve"> del proprio </w:t>
            </w:r>
            <w:proofErr w:type="spellStart"/>
            <w:r w:rsidR="009A4238">
              <w:t>pdc</w:t>
            </w:r>
            <w:proofErr w:type="spellEnd"/>
            <w:r w:rsidR="005D1239" w:rsidRPr="005D1239">
              <w:t xml:space="preserve">. </w:t>
            </w:r>
            <w:r w:rsidR="009A4238">
              <w:t>Quasi certamente</w:t>
            </w:r>
            <w:r w:rsidR="005D1239" w:rsidRPr="005D1239">
              <w:t>, data la natura della fattispecie prevista per questo codice, il conto in oggetto non dovrebbe più trovare utilizzo all’interno della contabilità.</w:t>
            </w:r>
          </w:p>
        </w:tc>
      </w:tr>
    </w:tbl>
    <w:p w14:paraId="77FB2A68" w14:textId="77777777" w:rsidR="00BC2781" w:rsidRDefault="00BC2781" w:rsidP="00BC2781">
      <w:pPr>
        <w:pStyle w:val="corpoAltF"/>
      </w:pPr>
    </w:p>
    <w:p w14:paraId="2A4A9755" w14:textId="77777777" w:rsidR="00BC2781" w:rsidRDefault="00BC2781" w:rsidP="00BC2781">
      <w:pPr>
        <w:pStyle w:val="corpoAltF"/>
      </w:pPr>
    </w:p>
    <w:tbl>
      <w:tblPr>
        <w:tblW w:w="0" w:type="auto"/>
        <w:tblInd w:w="284"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781"/>
      </w:tblGrid>
      <w:tr w:rsidR="00BC2781" w14:paraId="1AC77C21" w14:textId="77777777" w:rsidTr="00143028">
        <w:trPr>
          <w:trHeight w:val="1011"/>
        </w:trPr>
        <w:tc>
          <w:tcPr>
            <w:tcW w:w="9781" w:type="dxa"/>
            <w:tcMar>
              <w:top w:w="284" w:type="dxa"/>
              <w:left w:w="284" w:type="dxa"/>
              <w:bottom w:w="284" w:type="dxa"/>
              <w:right w:w="284" w:type="dxa"/>
            </w:tcMar>
          </w:tcPr>
          <w:p w14:paraId="0880514F" w14:textId="77777777" w:rsidR="00BC2781" w:rsidRDefault="00BC2781" w:rsidP="00143028">
            <w:pPr>
              <w:rPr>
                <w:rFonts w:ascii="Arial" w:hAnsi="Arial" w:cs="Arial"/>
              </w:rPr>
            </w:pPr>
            <w:r>
              <w:rPr>
                <w:rFonts w:ascii="Arial" w:hAnsi="Arial" w:cs="Arial"/>
                <w:noProof/>
              </w:rPr>
              <w:drawing>
                <wp:inline distT="0" distB="0" distL="0" distR="0" wp14:anchorId="47EEA83F" wp14:editId="29B9514E">
                  <wp:extent cx="895350" cy="733425"/>
                  <wp:effectExtent l="0" t="0" r="0" b="9525"/>
                  <wp:docPr id="187" name="Immagine 18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30" cstate="print">
                            <a:extLst>
                              <a:ext uri="{28A0092B-C50C-407E-A947-70E740481C1C}">
                                <a14:useLocalDpi xmlns:a14="http://schemas.microsoft.com/office/drawing/2010/main" val="0"/>
                              </a:ext>
                            </a:extLst>
                          </a:blip>
                          <a:srcRect t="3360" b="14281"/>
                          <a:stretch>
                            <a:fillRect/>
                          </a:stretch>
                        </pic:blipFill>
                        <pic:spPr bwMode="auto">
                          <a:xfrm>
                            <a:off x="0" y="0"/>
                            <a:ext cx="895350" cy="733425"/>
                          </a:xfrm>
                          <a:prstGeom prst="rect">
                            <a:avLst/>
                          </a:prstGeom>
                          <a:noFill/>
                          <a:ln>
                            <a:noFill/>
                          </a:ln>
                        </pic:spPr>
                      </pic:pic>
                    </a:graphicData>
                  </a:graphic>
                </wp:inline>
              </w:drawing>
            </w:r>
          </w:p>
          <w:p w14:paraId="3DBC0077" w14:textId="3A1C92AC" w:rsidR="00BC2781" w:rsidRPr="00A475DF" w:rsidRDefault="00BC2781" w:rsidP="00143028">
            <w:pPr>
              <w:jc w:val="center"/>
              <w:rPr>
                <w:rFonts w:ascii="Arial" w:hAnsi="Arial" w:cs="Arial"/>
                <w:b/>
                <w:bCs/>
                <w:sz w:val="20"/>
                <w:szCs w:val="20"/>
                <w:u w:val="single"/>
              </w:rPr>
            </w:pPr>
            <w:r w:rsidRPr="00A475DF">
              <w:rPr>
                <w:rFonts w:ascii="Arial" w:hAnsi="Arial" w:cs="Arial"/>
                <w:b/>
                <w:bCs/>
                <w:sz w:val="20"/>
                <w:szCs w:val="20"/>
                <w:u w:val="single"/>
              </w:rPr>
              <w:t xml:space="preserve">Trasferimento </w:t>
            </w:r>
            <w:r>
              <w:rPr>
                <w:rFonts w:ascii="Arial" w:hAnsi="Arial" w:cs="Arial"/>
                <w:b/>
                <w:bCs/>
                <w:sz w:val="20"/>
                <w:szCs w:val="20"/>
                <w:u w:val="single"/>
              </w:rPr>
              <w:t xml:space="preserve">dati nel </w:t>
            </w:r>
            <w:r w:rsidRPr="00A475DF">
              <w:rPr>
                <w:rFonts w:ascii="Arial" w:hAnsi="Arial" w:cs="Arial"/>
                <w:b/>
                <w:bCs/>
                <w:sz w:val="20"/>
                <w:szCs w:val="20"/>
                <w:u w:val="single"/>
              </w:rPr>
              <w:t>quadro CP</w:t>
            </w:r>
            <w:r>
              <w:rPr>
                <w:rFonts w:ascii="Arial" w:hAnsi="Arial" w:cs="Arial"/>
                <w:b/>
                <w:bCs/>
                <w:sz w:val="20"/>
                <w:szCs w:val="20"/>
                <w:u w:val="single"/>
              </w:rPr>
              <w:t xml:space="preserve"> </w:t>
            </w:r>
            <w:r w:rsidR="009F2F0F">
              <w:rPr>
                <w:rFonts w:ascii="Arial" w:hAnsi="Arial" w:cs="Arial"/>
                <w:b/>
                <w:bCs/>
                <w:sz w:val="20"/>
                <w:szCs w:val="20"/>
                <w:u w:val="single"/>
              </w:rPr>
              <w:t xml:space="preserve">- </w:t>
            </w:r>
            <w:r>
              <w:rPr>
                <w:rFonts w:ascii="Arial" w:hAnsi="Arial" w:cs="Arial"/>
                <w:b/>
                <w:bCs/>
                <w:sz w:val="20"/>
                <w:szCs w:val="20"/>
                <w:u w:val="single"/>
              </w:rPr>
              <w:t>rigo CP6/CP8 “Variazioni art.16”</w:t>
            </w:r>
          </w:p>
          <w:p w14:paraId="706ABAFB" w14:textId="77777777" w:rsidR="00BC2781" w:rsidRDefault="00BC2781" w:rsidP="00143028">
            <w:pPr>
              <w:rPr>
                <w:rFonts w:ascii="Arial" w:hAnsi="Arial" w:cs="Arial"/>
                <w:sz w:val="20"/>
                <w:szCs w:val="20"/>
              </w:rPr>
            </w:pPr>
          </w:p>
          <w:p w14:paraId="499422A6" w14:textId="77777777" w:rsidR="00BC2781" w:rsidRDefault="00BC2781" w:rsidP="00143028">
            <w:pPr>
              <w:rPr>
                <w:rFonts w:ascii="Arial" w:hAnsi="Arial" w:cs="Arial"/>
                <w:sz w:val="20"/>
                <w:szCs w:val="20"/>
              </w:rPr>
            </w:pPr>
          </w:p>
          <w:p w14:paraId="530210B2" w14:textId="77777777" w:rsidR="00BC2781" w:rsidRDefault="00BC2781" w:rsidP="00143028">
            <w:pPr>
              <w:jc w:val="center"/>
              <w:rPr>
                <w:rFonts w:ascii="Arial" w:hAnsi="Arial" w:cs="Arial"/>
                <w:sz w:val="20"/>
                <w:szCs w:val="20"/>
              </w:rPr>
            </w:pPr>
            <w:r>
              <w:rPr>
                <w:rFonts w:ascii="Arial" w:hAnsi="Arial" w:cs="Arial"/>
                <w:noProof/>
                <w:sz w:val="20"/>
                <w:szCs w:val="20"/>
              </w:rPr>
              <w:drawing>
                <wp:inline distT="0" distB="0" distL="0" distR="0" wp14:anchorId="4570DDB3" wp14:editId="6C73A2AD">
                  <wp:extent cx="5400000" cy="745322"/>
                  <wp:effectExtent l="57150" t="57150" r="86995" b="93345"/>
                  <wp:docPr id="209243494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434947" name="Immagine 2092434947"/>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400000" cy="74532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1476711" w14:textId="77777777" w:rsidR="00BC2781" w:rsidRDefault="00BC2781" w:rsidP="00143028">
            <w:pPr>
              <w:rPr>
                <w:rFonts w:ascii="Arial" w:hAnsi="Arial" w:cs="Arial"/>
                <w:sz w:val="20"/>
                <w:szCs w:val="20"/>
              </w:rPr>
            </w:pPr>
          </w:p>
          <w:p w14:paraId="7B49A7F3" w14:textId="77777777" w:rsidR="00BC2781" w:rsidRDefault="00BC2781" w:rsidP="00143028">
            <w:pPr>
              <w:rPr>
                <w:rFonts w:ascii="Arial" w:hAnsi="Arial" w:cs="Arial"/>
                <w:sz w:val="20"/>
                <w:szCs w:val="20"/>
              </w:rPr>
            </w:pPr>
          </w:p>
          <w:p w14:paraId="53BD1EFF" w14:textId="77777777" w:rsidR="00BC2781" w:rsidRDefault="00BC2781" w:rsidP="00143028">
            <w:pPr>
              <w:ind w:left="421"/>
              <w:jc w:val="both"/>
              <w:rPr>
                <w:rFonts w:ascii="Arial" w:hAnsi="Arial" w:cs="Arial"/>
                <w:sz w:val="20"/>
                <w:szCs w:val="20"/>
              </w:rPr>
            </w:pPr>
            <w:r w:rsidRPr="00E9260A">
              <w:rPr>
                <w:rFonts w:ascii="Arial" w:hAnsi="Arial" w:cs="Arial"/>
                <w:sz w:val="20"/>
                <w:szCs w:val="20"/>
              </w:rPr>
              <w:t xml:space="preserve">Per la compilazione </w:t>
            </w:r>
            <w:r>
              <w:rPr>
                <w:rFonts w:ascii="Arial" w:hAnsi="Arial" w:cs="Arial"/>
                <w:sz w:val="20"/>
                <w:szCs w:val="20"/>
              </w:rPr>
              <w:t xml:space="preserve">automatica, nel quadro CP, </w:t>
            </w:r>
            <w:r w:rsidRPr="00E9260A">
              <w:rPr>
                <w:rFonts w:ascii="Arial" w:hAnsi="Arial" w:cs="Arial"/>
                <w:sz w:val="20"/>
                <w:szCs w:val="20"/>
              </w:rPr>
              <w:t>della colonna “</w:t>
            </w:r>
            <w:r w:rsidRPr="00B603E7">
              <w:rPr>
                <w:rFonts w:ascii="Arial" w:hAnsi="Arial" w:cs="Arial"/>
                <w:i/>
                <w:iCs/>
                <w:sz w:val="20"/>
                <w:szCs w:val="20"/>
              </w:rPr>
              <w:t>Altro/Da contabilità</w:t>
            </w:r>
            <w:r w:rsidRPr="00E9260A">
              <w:rPr>
                <w:rFonts w:ascii="Arial" w:hAnsi="Arial" w:cs="Arial"/>
                <w:sz w:val="20"/>
                <w:szCs w:val="20"/>
              </w:rPr>
              <w:t>” del rigo CP6 (nel caso di imprese) e</w:t>
            </w:r>
            <w:r>
              <w:rPr>
                <w:rFonts w:ascii="Arial" w:hAnsi="Arial" w:cs="Arial"/>
                <w:sz w:val="20"/>
                <w:szCs w:val="20"/>
              </w:rPr>
              <w:t>/o</w:t>
            </w:r>
            <w:r w:rsidRPr="00E9260A">
              <w:rPr>
                <w:rFonts w:ascii="Arial" w:hAnsi="Arial" w:cs="Arial"/>
                <w:sz w:val="20"/>
                <w:szCs w:val="20"/>
              </w:rPr>
              <w:t xml:space="preserve"> CP8 (nel caso di professionisti), è stata prevista una apposita personalizzazione.</w:t>
            </w:r>
          </w:p>
          <w:p w14:paraId="195AF115" w14:textId="77777777" w:rsidR="00BC2781" w:rsidRDefault="00BC2781" w:rsidP="00143028">
            <w:pPr>
              <w:ind w:left="421"/>
              <w:jc w:val="both"/>
              <w:rPr>
                <w:rFonts w:ascii="Arial" w:hAnsi="Arial" w:cs="Arial"/>
                <w:sz w:val="20"/>
                <w:szCs w:val="20"/>
              </w:rPr>
            </w:pPr>
            <w:r>
              <w:rPr>
                <w:rFonts w:ascii="Arial" w:hAnsi="Arial" w:cs="Arial"/>
                <w:sz w:val="20"/>
                <w:szCs w:val="20"/>
              </w:rPr>
              <w:t>Pertanto, nei</w:t>
            </w:r>
            <w:r w:rsidRPr="00E9260A">
              <w:rPr>
                <w:rFonts w:ascii="Arial" w:hAnsi="Arial" w:cs="Arial"/>
                <w:sz w:val="20"/>
                <w:szCs w:val="20"/>
              </w:rPr>
              <w:t xml:space="preserve"> comandi </w:t>
            </w:r>
            <w:r w:rsidRPr="00D02663">
              <w:rPr>
                <w:rFonts w:ascii="Arial" w:hAnsi="Arial" w:cs="Arial"/>
                <w:b/>
                <w:bCs/>
                <w:sz w:val="20"/>
                <w:szCs w:val="20"/>
              </w:rPr>
              <w:t>TRA740</w:t>
            </w:r>
            <w:r w:rsidRPr="00E9260A">
              <w:rPr>
                <w:rFonts w:ascii="Arial" w:hAnsi="Arial" w:cs="Arial"/>
                <w:sz w:val="20"/>
                <w:szCs w:val="20"/>
              </w:rPr>
              <w:t>/</w:t>
            </w:r>
            <w:r w:rsidRPr="00D02663">
              <w:rPr>
                <w:rFonts w:ascii="Arial" w:hAnsi="Arial" w:cs="Arial"/>
                <w:b/>
                <w:bCs/>
                <w:sz w:val="20"/>
                <w:szCs w:val="20"/>
              </w:rPr>
              <w:t>TRA750</w:t>
            </w:r>
            <w:r w:rsidRPr="00E9260A">
              <w:rPr>
                <w:rFonts w:ascii="Arial" w:hAnsi="Arial" w:cs="Arial"/>
                <w:sz w:val="20"/>
                <w:szCs w:val="20"/>
              </w:rPr>
              <w:t>/</w:t>
            </w:r>
            <w:r w:rsidRPr="00D02663">
              <w:rPr>
                <w:rFonts w:ascii="Arial" w:hAnsi="Arial" w:cs="Arial"/>
                <w:b/>
                <w:bCs/>
                <w:sz w:val="20"/>
                <w:szCs w:val="20"/>
              </w:rPr>
              <w:t>TRA760</w:t>
            </w:r>
            <w:r>
              <w:rPr>
                <w:rFonts w:ascii="Arial" w:hAnsi="Arial" w:cs="Arial"/>
                <w:sz w:val="20"/>
                <w:szCs w:val="20"/>
              </w:rPr>
              <w:t xml:space="preserve">, </w:t>
            </w:r>
            <w:r w:rsidRPr="00E9260A">
              <w:rPr>
                <w:rFonts w:ascii="Arial" w:hAnsi="Arial" w:cs="Arial"/>
                <w:sz w:val="20"/>
                <w:szCs w:val="20"/>
              </w:rPr>
              <w:t xml:space="preserve">scelta </w:t>
            </w:r>
            <w:r>
              <w:rPr>
                <w:rFonts w:ascii="Arial" w:hAnsi="Arial" w:cs="Arial"/>
                <w:sz w:val="20"/>
                <w:szCs w:val="20"/>
              </w:rPr>
              <w:t>“</w:t>
            </w:r>
            <w:r w:rsidRPr="00D02663">
              <w:rPr>
                <w:rFonts w:ascii="Arial" w:hAnsi="Arial" w:cs="Arial"/>
                <w:i/>
                <w:iCs/>
                <w:sz w:val="20"/>
                <w:szCs w:val="20"/>
              </w:rPr>
              <w:t>Personalizzazione quadri</w:t>
            </w:r>
            <w:r>
              <w:rPr>
                <w:rFonts w:ascii="Arial" w:hAnsi="Arial" w:cs="Arial"/>
                <w:sz w:val="20"/>
                <w:szCs w:val="20"/>
              </w:rPr>
              <w:t>”</w:t>
            </w:r>
            <w:r w:rsidRPr="00E9260A">
              <w:rPr>
                <w:rFonts w:ascii="Arial" w:hAnsi="Arial" w:cs="Arial"/>
                <w:sz w:val="20"/>
                <w:szCs w:val="20"/>
              </w:rPr>
              <w:t xml:space="preserve">, </w:t>
            </w:r>
            <w:r>
              <w:rPr>
                <w:rFonts w:ascii="Arial" w:hAnsi="Arial" w:cs="Arial"/>
                <w:sz w:val="20"/>
                <w:szCs w:val="20"/>
              </w:rPr>
              <w:t>da quest’anno è presente</w:t>
            </w:r>
            <w:r w:rsidRPr="00E9260A">
              <w:rPr>
                <w:rFonts w:ascii="Arial" w:hAnsi="Arial" w:cs="Arial"/>
                <w:sz w:val="20"/>
                <w:szCs w:val="20"/>
              </w:rPr>
              <w:t xml:space="preserve"> </w:t>
            </w:r>
            <w:r>
              <w:rPr>
                <w:rFonts w:ascii="Arial" w:hAnsi="Arial" w:cs="Arial"/>
                <w:sz w:val="20"/>
                <w:szCs w:val="20"/>
              </w:rPr>
              <w:t>anche il</w:t>
            </w:r>
            <w:r w:rsidRPr="00E9260A">
              <w:rPr>
                <w:rFonts w:ascii="Arial" w:hAnsi="Arial" w:cs="Arial"/>
                <w:sz w:val="20"/>
                <w:szCs w:val="20"/>
              </w:rPr>
              <w:t xml:space="preserve"> quadro </w:t>
            </w:r>
            <w:r>
              <w:rPr>
                <w:rFonts w:ascii="Arial" w:hAnsi="Arial" w:cs="Arial"/>
                <w:sz w:val="20"/>
                <w:szCs w:val="20"/>
              </w:rPr>
              <w:t>CP</w:t>
            </w:r>
            <w:r w:rsidRPr="00E9260A">
              <w:rPr>
                <w:rFonts w:ascii="Arial" w:hAnsi="Arial" w:cs="Arial"/>
                <w:sz w:val="20"/>
                <w:szCs w:val="20"/>
              </w:rPr>
              <w:t xml:space="preserve">. </w:t>
            </w:r>
          </w:p>
          <w:p w14:paraId="50DF814E" w14:textId="77777777" w:rsidR="00BC2781" w:rsidRDefault="00BC2781" w:rsidP="00143028">
            <w:pPr>
              <w:ind w:left="421"/>
              <w:jc w:val="both"/>
              <w:rPr>
                <w:rFonts w:ascii="Arial" w:hAnsi="Arial" w:cs="Arial"/>
                <w:sz w:val="20"/>
                <w:szCs w:val="20"/>
              </w:rPr>
            </w:pPr>
          </w:p>
          <w:p w14:paraId="29705C89" w14:textId="77777777" w:rsidR="00BC2781" w:rsidRDefault="00BC2781" w:rsidP="00143028">
            <w:pPr>
              <w:ind w:left="421"/>
              <w:jc w:val="both"/>
              <w:rPr>
                <w:rFonts w:ascii="Arial" w:hAnsi="Arial" w:cs="Arial"/>
                <w:sz w:val="20"/>
                <w:szCs w:val="20"/>
              </w:rPr>
            </w:pPr>
            <w:r>
              <w:rPr>
                <w:rFonts w:ascii="Arial" w:hAnsi="Arial" w:cs="Arial"/>
                <w:noProof/>
                <w:sz w:val="20"/>
                <w:szCs w:val="20"/>
              </w:rPr>
              <w:lastRenderedPageBreak/>
              <w:drawing>
                <wp:inline distT="0" distB="0" distL="0" distR="0" wp14:anchorId="18113562" wp14:editId="7FF81CBE">
                  <wp:extent cx="5400000" cy="2461352"/>
                  <wp:effectExtent l="57150" t="57150" r="86995" b="91440"/>
                  <wp:docPr id="186543054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430541" name="Immagine 186543054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400000" cy="246135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69ACD62" w14:textId="77777777" w:rsidR="00BC2781" w:rsidRDefault="00BC2781" w:rsidP="00143028">
            <w:pPr>
              <w:ind w:left="421"/>
              <w:jc w:val="both"/>
              <w:rPr>
                <w:rFonts w:ascii="Arial" w:hAnsi="Arial" w:cs="Arial"/>
                <w:sz w:val="20"/>
                <w:szCs w:val="20"/>
              </w:rPr>
            </w:pPr>
          </w:p>
          <w:p w14:paraId="0BC60BBC" w14:textId="77777777" w:rsidR="00BC2781" w:rsidRDefault="00BC2781" w:rsidP="00143028">
            <w:pPr>
              <w:ind w:left="421"/>
              <w:jc w:val="both"/>
              <w:rPr>
                <w:rFonts w:ascii="Arial" w:hAnsi="Arial" w:cs="Arial"/>
                <w:sz w:val="20"/>
                <w:szCs w:val="20"/>
              </w:rPr>
            </w:pPr>
          </w:p>
          <w:p w14:paraId="47BCEAB0" w14:textId="68695EB2" w:rsidR="00BC2781" w:rsidRDefault="00BC2781" w:rsidP="00143028">
            <w:pPr>
              <w:ind w:left="421"/>
              <w:jc w:val="both"/>
              <w:rPr>
                <w:rFonts w:ascii="Arial" w:hAnsi="Arial" w:cs="Arial"/>
                <w:sz w:val="20"/>
                <w:szCs w:val="20"/>
              </w:rPr>
            </w:pPr>
            <w:r w:rsidRPr="00E9260A">
              <w:rPr>
                <w:rFonts w:ascii="Arial" w:hAnsi="Arial" w:cs="Arial"/>
                <w:sz w:val="20"/>
                <w:szCs w:val="20"/>
              </w:rPr>
              <w:t>Come sempre</w:t>
            </w:r>
            <w:r w:rsidR="00405CFC">
              <w:rPr>
                <w:rFonts w:ascii="Arial" w:hAnsi="Arial" w:cs="Arial"/>
                <w:sz w:val="20"/>
                <w:szCs w:val="20"/>
              </w:rPr>
              <w:t>,</w:t>
            </w:r>
            <w:r w:rsidRPr="00E9260A">
              <w:rPr>
                <w:rFonts w:ascii="Arial" w:hAnsi="Arial" w:cs="Arial"/>
                <w:sz w:val="20"/>
                <w:szCs w:val="20"/>
              </w:rPr>
              <w:t xml:space="preserve"> per coloro che adottano i piani dei conti forniti dalla TeamSystem, questa personalizzazione </w:t>
            </w:r>
            <w:r>
              <w:rPr>
                <w:rFonts w:ascii="Arial" w:hAnsi="Arial" w:cs="Arial"/>
                <w:sz w:val="20"/>
                <w:szCs w:val="20"/>
              </w:rPr>
              <w:t>è</w:t>
            </w:r>
            <w:r w:rsidRPr="00E9260A">
              <w:rPr>
                <w:rFonts w:ascii="Arial" w:hAnsi="Arial" w:cs="Arial"/>
                <w:sz w:val="20"/>
                <w:szCs w:val="20"/>
              </w:rPr>
              <w:t xml:space="preserve"> caricata automaticamente all’esecuzione del comando </w:t>
            </w:r>
            <w:r w:rsidRPr="00B603E7">
              <w:rPr>
                <w:rFonts w:ascii="Arial" w:hAnsi="Arial" w:cs="Arial"/>
                <w:b/>
                <w:bCs/>
                <w:sz w:val="20"/>
                <w:szCs w:val="20"/>
              </w:rPr>
              <w:t>CPESTD</w:t>
            </w:r>
            <w:r w:rsidRPr="00E9260A">
              <w:rPr>
                <w:rFonts w:ascii="Arial" w:hAnsi="Arial" w:cs="Arial"/>
                <w:sz w:val="20"/>
                <w:szCs w:val="20"/>
              </w:rPr>
              <w:t xml:space="preserve">. </w:t>
            </w:r>
          </w:p>
          <w:p w14:paraId="35842F0A" w14:textId="77777777" w:rsidR="00BC2781" w:rsidRDefault="00BC2781" w:rsidP="00143028">
            <w:pPr>
              <w:ind w:left="421"/>
              <w:jc w:val="both"/>
              <w:rPr>
                <w:rFonts w:ascii="Arial" w:hAnsi="Arial" w:cs="Arial"/>
                <w:sz w:val="20"/>
                <w:szCs w:val="20"/>
              </w:rPr>
            </w:pPr>
            <w:r w:rsidRPr="00E9260A">
              <w:rPr>
                <w:rFonts w:ascii="Arial" w:hAnsi="Arial" w:cs="Arial"/>
                <w:sz w:val="20"/>
                <w:szCs w:val="20"/>
              </w:rPr>
              <w:t>Coloro i quali, invece, adotta</w:t>
            </w:r>
            <w:r>
              <w:rPr>
                <w:rFonts w:ascii="Arial" w:hAnsi="Arial" w:cs="Arial"/>
                <w:sz w:val="20"/>
                <w:szCs w:val="20"/>
              </w:rPr>
              <w:t>no</w:t>
            </w:r>
            <w:r w:rsidRPr="00E9260A">
              <w:rPr>
                <w:rFonts w:ascii="Arial" w:hAnsi="Arial" w:cs="Arial"/>
                <w:sz w:val="20"/>
                <w:szCs w:val="20"/>
              </w:rPr>
              <w:t xml:space="preserve"> un piano dei conti personalizzato, </w:t>
            </w:r>
            <w:r>
              <w:rPr>
                <w:rFonts w:ascii="Arial" w:hAnsi="Arial" w:cs="Arial"/>
                <w:sz w:val="20"/>
                <w:szCs w:val="20"/>
              </w:rPr>
              <w:t>debbono</w:t>
            </w:r>
            <w:r w:rsidRPr="00E9260A">
              <w:rPr>
                <w:rFonts w:ascii="Arial" w:hAnsi="Arial" w:cs="Arial"/>
                <w:sz w:val="20"/>
                <w:szCs w:val="20"/>
              </w:rPr>
              <w:t xml:space="preserve"> procedere autonomamente</w:t>
            </w:r>
            <w:r>
              <w:rPr>
                <w:rFonts w:ascii="Arial" w:hAnsi="Arial" w:cs="Arial"/>
                <w:sz w:val="20"/>
                <w:szCs w:val="20"/>
              </w:rPr>
              <w:t>,</w:t>
            </w:r>
            <w:r w:rsidRPr="00E9260A">
              <w:rPr>
                <w:rFonts w:ascii="Arial" w:hAnsi="Arial" w:cs="Arial"/>
                <w:sz w:val="20"/>
                <w:szCs w:val="20"/>
              </w:rPr>
              <w:t xml:space="preserve"> richiamando appunto il quadro CP e procedendo alla sua personalizzazione</w:t>
            </w:r>
            <w:r>
              <w:rPr>
                <w:rFonts w:ascii="Arial" w:hAnsi="Arial" w:cs="Arial"/>
                <w:sz w:val="20"/>
                <w:szCs w:val="20"/>
              </w:rPr>
              <w:t xml:space="preserve"> p</w:t>
            </w:r>
            <w:r w:rsidRPr="00E9260A">
              <w:rPr>
                <w:rFonts w:ascii="Arial" w:hAnsi="Arial" w:cs="Arial"/>
                <w:sz w:val="20"/>
                <w:szCs w:val="20"/>
              </w:rPr>
              <w:t xml:space="preserve">er </w:t>
            </w:r>
            <w:r>
              <w:rPr>
                <w:rFonts w:ascii="Arial" w:hAnsi="Arial" w:cs="Arial"/>
                <w:sz w:val="20"/>
                <w:szCs w:val="20"/>
              </w:rPr>
              <w:t xml:space="preserve">inserire </w:t>
            </w:r>
            <w:r w:rsidRPr="00E9260A">
              <w:rPr>
                <w:rFonts w:ascii="Arial" w:hAnsi="Arial" w:cs="Arial"/>
                <w:sz w:val="20"/>
                <w:szCs w:val="20"/>
              </w:rPr>
              <w:t>la quale è sufficiente indicare il numero del rigo</w:t>
            </w:r>
            <w:r>
              <w:rPr>
                <w:rFonts w:ascii="Arial" w:hAnsi="Arial" w:cs="Arial"/>
                <w:sz w:val="20"/>
                <w:szCs w:val="20"/>
              </w:rPr>
              <w:t xml:space="preserve">, </w:t>
            </w:r>
            <w:r w:rsidRPr="00E9260A">
              <w:rPr>
                <w:rFonts w:ascii="Arial" w:hAnsi="Arial" w:cs="Arial"/>
                <w:sz w:val="20"/>
                <w:szCs w:val="20"/>
              </w:rPr>
              <w:t xml:space="preserve">6 </w:t>
            </w:r>
            <w:r>
              <w:rPr>
                <w:rFonts w:ascii="Arial" w:hAnsi="Arial" w:cs="Arial"/>
                <w:sz w:val="20"/>
                <w:szCs w:val="20"/>
              </w:rPr>
              <w:t>e/o 8, e</w:t>
            </w:r>
            <w:r w:rsidRPr="00E9260A">
              <w:rPr>
                <w:rFonts w:ascii="Arial" w:hAnsi="Arial" w:cs="Arial"/>
                <w:sz w:val="20"/>
                <w:szCs w:val="20"/>
              </w:rPr>
              <w:t xml:space="preserve">d il riferimento alle stesse colonne del modello ministeriale, quindi da 1 a 6. </w:t>
            </w:r>
          </w:p>
          <w:p w14:paraId="2B0D68F4" w14:textId="593E1C60" w:rsidR="00BC2781" w:rsidRDefault="00405CFC" w:rsidP="00143028">
            <w:pPr>
              <w:ind w:left="421"/>
              <w:jc w:val="both"/>
              <w:rPr>
                <w:rFonts w:ascii="Arial" w:hAnsi="Arial" w:cs="Arial"/>
                <w:sz w:val="20"/>
                <w:szCs w:val="20"/>
              </w:rPr>
            </w:pPr>
            <w:r>
              <w:rPr>
                <w:rFonts w:ascii="Arial" w:hAnsi="Arial" w:cs="Arial"/>
                <w:sz w:val="20"/>
                <w:szCs w:val="20"/>
              </w:rPr>
              <w:t xml:space="preserve">Si precisa che la personalizzazione del quadro CP </w:t>
            </w:r>
            <w:r w:rsidR="00CD5BEF">
              <w:rPr>
                <w:rFonts w:ascii="Arial" w:hAnsi="Arial" w:cs="Arial"/>
                <w:sz w:val="20"/>
                <w:szCs w:val="20"/>
              </w:rPr>
              <w:t>è unica per tutti i modelli, per cui una volta inserita in un modello dichiarativo sarà presente anche negli altri.</w:t>
            </w:r>
          </w:p>
          <w:p w14:paraId="3C8015B5" w14:textId="77777777" w:rsidR="00BC2781" w:rsidRDefault="00BC2781" w:rsidP="00143028">
            <w:pPr>
              <w:ind w:left="421"/>
              <w:jc w:val="both"/>
              <w:rPr>
                <w:rFonts w:ascii="Arial" w:hAnsi="Arial" w:cs="Arial"/>
                <w:sz w:val="20"/>
                <w:szCs w:val="20"/>
              </w:rPr>
            </w:pPr>
          </w:p>
          <w:p w14:paraId="0ACF43AB" w14:textId="77777777" w:rsidR="00C7162A" w:rsidRDefault="00C7162A" w:rsidP="00143028">
            <w:pPr>
              <w:ind w:left="421"/>
              <w:jc w:val="both"/>
              <w:rPr>
                <w:rFonts w:ascii="Arial" w:hAnsi="Arial" w:cs="Arial"/>
                <w:sz w:val="20"/>
                <w:szCs w:val="20"/>
              </w:rPr>
            </w:pPr>
          </w:p>
          <w:p w14:paraId="18CD9C05" w14:textId="77777777" w:rsidR="00BC2781" w:rsidRDefault="00BC2781" w:rsidP="00143028">
            <w:pPr>
              <w:ind w:left="421"/>
              <w:jc w:val="both"/>
              <w:rPr>
                <w:rFonts w:ascii="Arial" w:hAnsi="Arial" w:cs="Arial"/>
                <w:sz w:val="20"/>
                <w:szCs w:val="20"/>
              </w:rPr>
            </w:pPr>
            <w:r>
              <w:rPr>
                <w:rFonts w:ascii="Arial" w:hAnsi="Arial" w:cs="Arial"/>
                <w:noProof/>
                <w:sz w:val="20"/>
                <w:szCs w:val="20"/>
              </w:rPr>
              <w:drawing>
                <wp:inline distT="0" distB="0" distL="0" distR="0" wp14:anchorId="2B832BFB" wp14:editId="011AE60C">
                  <wp:extent cx="5400000" cy="745322"/>
                  <wp:effectExtent l="57150" t="57150" r="86995" b="93345"/>
                  <wp:docPr id="159266688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66883" name="Immagine 1592666883"/>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400000" cy="74532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2E7286F" w14:textId="77777777" w:rsidR="00BC2781" w:rsidRDefault="00BC2781" w:rsidP="00143028">
            <w:pPr>
              <w:ind w:left="421"/>
              <w:jc w:val="both"/>
              <w:rPr>
                <w:rFonts w:ascii="Arial" w:hAnsi="Arial" w:cs="Arial"/>
                <w:sz w:val="20"/>
                <w:szCs w:val="20"/>
              </w:rPr>
            </w:pPr>
          </w:p>
          <w:p w14:paraId="19070225" w14:textId="77777777" w:rsidR="00BC2781" w:rsidRPr="00E9260A" w:rsidRDefault="00BC2781" w:rsidP="00143028">
            <w:pPr>
              <w:ind w:left="421"/>
              <w:jc w:val="both"/>
              <w:rPr>
                <w:rFonts w:ascii="Arial" w:hAnsi="Arial" w:cs="Arial"/>
                <w:sz w:val="20"/>
                <w:szCs w:val="20"/>
              </w:rPr>
            </w:pPr>
          </w:p>
          <w:p w14:paraId="3CE9F46C" w14:textId="77777777" w:rsidR="00BC2781" w:rsidRDefault="00BC2781" w:rsidP="00143028">
            <w:pPr>
              <w:ind w:left="421"/>
              <w:jc w:val="both"/>
              <w:rPr>
                <w:rFonts w:ascii="Arial" w:hAnsi="Arial" w:cs="Arial"/>
                <w:sz w:val="20"/>
                <w:szCs w:val="20"/>
              </w:rPr>
            </w:pPr>
            <w:r w:rsidRPr="002B1C29">
              <w:rPr>
                <w:rFonts w:ascii="Arial" w:hAnsi="Arial" w:cs="Arial"/>
                <w:sz w:val="20"/>
                <w:szCs w:val="20"/>
                <w:u w:val="single"/>
              </w:rPr>
              <w:t>La personalizzazione manuale va effettuata per i soli conti che già non confluiscono nella colonna “</w:t>
            </w:r>
            <w:r w:rsidRPr="002B1C29">
              <w:rPr>
                <w:rFonts w:ascii="Arial" w:hAnsi="Arial" w:cs="Arial"/>
                <w:i/>
                <w:iCs/>
                <w:sz w:val="20"/>
                <w:szCs w:val="20"/>
                <w:u w:val="single"/>
              </w:rPr>
              <w:t>Da quadro di reddito</w:t>
            </w:r>
            <w:r w:rsidRPr="002B1C29">
              <w:rPr>
                <w:rFonts w:ascii="Arial" w:hAnsi="Arial" w:cs="Arial"/>
                <w:sz w:val="20"/>
                <w:szCs w:val="20"/>
                <w:u w:val="single"/>
              </w:rPr>
              <w:t>” appunto come rilettura del dato già presente all’interno del quadro</w:t>
            </w:r>
            <w:r w:rsidRPr="00E9260A">
              <w:rPr>
                <w:rFonts w:ascii="Arial" w:hAnsi="Arial" w:cs="Arial"/>
                <w:sz w:val="20"/>
                <w:szCs w:val="20"/>
              </w:rPr>
              <w:t xml:space="preserve">. </w:t>
            </w:r>
          </w:p>
          <w:p w14:paraId="7652A8CD" w14:textId="77777777" w:rsidR="00BC2781" w:rsidRDefault="00BC2781" w:rsidP="00143028">
            <w:pPr>
              <w:ind w:left="421"/>
              <w:jc w:val="both"/>
              <w:rPr>
                <w:rFonts w:ascii="Arial" w:hAnsi="Arial" w:cs="Arial"/>
                <w:sz w:val="20"/>
                <w:szCs w:val="20"/>
              </w:rPr>
            </w:pPr>
            <w:r w:rsidRPr="00E9260A">
              <w:rPr>
                <w:rFonts w:ascii="Arial" w:hAnsi="Arial" w:cs="Arial"/>
                <w:sz w:val="20"/>
                <w:szCs w:val="20"/>
              </w:rPr>
              <w:t>Per fare un esempio</w:t>
            </w:r>
            <w:r>
              <w:rPr>
                <w:rFonts w:ascii="Arial" w:hAnsi="Arial" w:cs="Arial"/>
                <w:sz w:val="20"/>
                <w:szCs w:val="20"/>
              </w:rPr>
              <w:t>,</w:t>
            </w:r>
            <w:r w:rsidRPr="00E9260A">
              <w:rPr>
                <w:rFonts w:ascii="Arial" w:hAnsi="Arial" w:cs="Arial"/>
                <w:sz w:val="20"/>
                <w:szCs w:val="20"/>
              </w:rPr>
              <w:t xml:space="preserve"> con riferimento alla voce </w:t>
            </w:r>
            <w:r>
              <w:rPr>
                <w:rFonts w:ascii="Arial" w:hAnsi="Arial" w:cs="Arial"/>
                <w:sz w:val="20"/>
                <w:szCs w:val="20"/>
              </w:rPr>
              <w:t xml:space="preserve">di colonna 1 </w:t>
            </w:r>
            <w:r w:rsidRPr="00E9260A">
              <w:rPr>
                <w:rFonts w:ascii="Arial" w:hAnsi="Arial" w:cs="Arial"/>
                <w:sz w:val="20"/>
                <w:szCs w:val="20"/>
              </w:rPr>
              <w:t>“</w:t>
            </w:r>
            <w:r w:rsidRPr="00612709">
              <w:rPr>
                <w:rFonts w:ascii="Arial" w:hAnsi="Arial" w:cs="Arial"/>
                <w:i/>
                <w:iCs/>
                <w:sz w:val="20"/>
                <w:szCs w:val="20"/>
              </w:rPr>
              <w:t>Plusvalenze</w:t>
            </w:r>
            <w:r w:rsidRPr="00E9260A">
              <w:rPr>
                <w:rFonts w:ascii="Arial" w:hAnsi="Arial" w:cs="Arial"/>
                <w:sz w:val="20"/>
                <w:szCs w:val="20"/>
              </w:rPr>
              <w:t>”</w:t>
            </w:r>
            <w:r>
              <w:rPr>
                <w:rFonts w:ascii="Arial" w:hAnsi="Arial" w:cs="Arial"/>
                <w:sz w:val="20"/>
                <w:szCs w:val="20"/>
              </w:rPr>
              <w:t>,</w:t>
            </w:r>
            <w:r w:rsidRPr="00E9260A">
              <w:rPr>
                <w:rFonts w:ascii="Arial" w:hAnsi="Arial" w:cs="Arial"/>
                <w:sz w:val="20"/>
                <w:szCs w:val="20"/>
              </w:rPr>
              <w:t xml:space="preserve"> nella colonna “</w:t>
            </w:r>
            <w:r w:rsidRPr="00612709">
              <w:rPr>
                <w:rFonts w:ascii="Arial" w:hAnsi="Arial" w:cs="Arial"/>
                <w:i/>
                <w:iCs/>
                <w:sz w:val="20"/>
                <w:szCs w:val="20"/>
              </w:rPr>
              <w:t>Da quadro di reddito</w:t>
            </w:r>
            <w:r w:rsidRPr="00E9260A">
              <w:rPr>
                <w:rFonts w:ascii="Arial" w:hAnsi="Arial" w:cs="Arial"/>
                <w:sz w:val="20"/>
                <w:szCs w:val="20"/>
              </w:rPr>
              <w:t xml:space="preserve">” </w:t>
            </w:r>
            <w:r>
              <w:rPr>
                <w:rFonts w:ascii="Arial" w:hAnsi="Arial" w:cs="Arial"/>
                <w:sz w:val="20"/>
                <w:szCs w:val="20"/>
              </w:rPr>
              <w:t xml:space="preserve">già </w:t>
            </w:r>
            <w:r w:rsidRPr="00E9260A">
              <w:rPr>
                <w:rFonts w:ascii="Arial" w:hAnsi="Arial" w:cs="Arial"/>
                <w:sz w:val="20"/>
                <w:szCs w:val="20"/>
              </w:rPr>
              <w:t xml:space="preserve">in automatico </w:t>
            </w:r>
            <w:r>
              <w:rPr>
                <w:rFonts w:ascii="Arial" w:hAnsi="Arial" w:cs="Arial"/>
                <w:sz w:val="20"/>
                <w:szCs w:val="20"/>
              </w:rPr>
              <w:t xml:space="preserve">viene trasferito </w:t>
            </w:r>
            <w:r w:rsidRPr="00E9260A">
              <w:rPr>
                <w:rFonts w:ascii="Arial" w:hAnsi="Arial" w:cs="Arial"/>
                <w:sz w:val="20"/>
                <w:szCs w:val="20"/>
              </w:rPr>
              <w:t>quanto presente nel rigo RF7/RG6 mentre nella colonna “</w:t>
            </w:r>
            <w:r w:rsidRPr="003503C5">
              <w:rPr>
                <w:rFonts w:ascii="Arial" w:hAnsi="Arial" w:cs="Arial"/>
                <w:i/>
                <w:iCs/>
                <w:sz w:val="20"/>
                <w:szCs w:val="20"/>
              </w:rPr>
              <w:t>Altro/Da contabilità</w:t>
            </w:r>
            <w:r w:rsidRPr="00E9260A">
              <w:rPr>
                <w:rFonts w:ascii="Arial" w:hAnsi="Arial" w:cs="Arial"/>
                <w:sz w:val="20"/>
                <w:szCs w:val="20"/>
              </w:rPr>
              <w:t xml:space="preserve">” </w:t>
            </w:r>
            <w:r>
              <w:rPr>
                <w:rFonts w:ascii="Arial" w:hAnsi="Arial" w:cs="Arial"/>
                <w:sz w:val="20"/>
                <w:szCs w:val="20"/>
              </w:rPr>
              <w:t xml:space="preserve">debbono confluire </w:t>
            </w:r>
            <w:r w:rsidRPr="00E9260A">
              <w:rPr>
                <w:rFonts w:ascii="Arial" w:hAnsi="Arial" w:cs="Arial"/>
                <w:sz w:val="20"/>
                <w:szCs w:val="20"/>
              </w:rPr>
              <w:t xml:space="preserve">tutte le altre voci di plusvalenze (da non rateizzare) presenti nel </w:t>
            </w:r>
            <w:proofErr w:type="spellStart"/>
            <w:r w:rsidRPr="00E9260A">
              <w:rPr>
                <w:rFonts w:ascii="Arial" w:hAnsi="Arial" w:cs="Arial"/>
                <w:sz w:val="20"/>
                <w:szCs w:val="20"/>
              </w:rPr>
              <w:t>pdc</w:t>
            </w:r>
            <w:proofErr w:type="spellEnd"/>
            <w:r>
              <w:rPr>
                <w:rFonts w:ascii="Arial" w:hAnsi="Arial" w:cs="Arial"/>
                <w:sz w:val="20"/>
                <w:szCs w:val="20"/>
              </w:rPr>
              <w:t xml:space="preserve"> personalizzato</w:t>
            </w:r>
            <w:r w:rsidRPr="00E9260A">
              <w:rPr>
                <w:rFonts w:ascii="Arial" w:hAnsi="Arial" w:cs="Arial"/>
                <w:sz w:val="20"/>
                <w:szCs w:val="20"/>
              </w:rPr>
              <w:t>.</w:t>
            </w:r>
          </w:p>
          <w:p w14:paraId="5C22AAF2" w14:textId="77777777" w:rsidR="00BC2781" w:rsidRDefault="00BC2781" w:rsidP="00143028">
            <w:pPr>
              <w:ind w:left="421"/>
              <w:jc w:val="both"/>
              <w:rPr>
                <w:rFonts w:ascii="Arial" w:hAnsi="Arial" w:cs="Arial"/>
                <w:sz w:val="20"/>
                <w:szCs w:val="20"/>
              </w:rPr>
            </w:pPr>
          </w:p>
          <w:p w14:paraId="3904E41A" w14:textId="77777777" w:rsidR="00BC2781" w:rsidRDefault="00BC2781" w:rsidP="00143028">
            <w:pPr>
              <w:ind w:left="421"/>
              <w:jc w:val="center"/>
              <w:rPr>
                <w:rFonts w:ascii="Arial" w:hAnsi="Arial" w:cs="Arial"/>
                <w:sz w:val="20"/>
                <w:szCs w:val="20"/>
              </w:rPr>
            </w:pPr>
            <w:r>
              <w:rPr>
                <w:noProof/>
              </w:rPr>
              <w:lastRenderedPageBreak/>
              <w:drawing>
                <wp:inline distT="0" distB="0" distL="0" distR="0" wp14:anchorId="0B818721" wp14:editId="0329AD3F">
                  <wp:extent cx="3600000" cy="2439466"/>
                  <wp:effectExtent l="57150" t="57150" r="95885" b="94615"/>
                  <wp:docPr id="140364647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46472" name=""/>
                          <pic:cNvPicPr/>
                        </pic:nvPicPr>
                        <pic:blipFill>
                          <a:blip r:embed="rId125"/>
                          <a:stretch>
                            <a:fillRect/>
                          </a:stretch>
                        </pic:blipFill>
                        <pic:spPr>
                          <a:xfrm>
                            <a:off x="0" y="0"/>
                            <a:ext cx="3600000" cy="2439466"/>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AF794A" w14:textId="77777777" w:rsidR="00BC2781" w:rsidRDefault="00BC2781" w:rsidP="00143028">
            <w:pPr>
              <w:ind w:left="421"/>
              <w:jc w:val="both"/>
              <w:rPr>
                <w:rFonts w:ascii="Arial" w:hAnsi="Arial" w:cs="Arial"/>
                <w:sz w:val="20"/>
                <w:szCs w:val="20"/>
              </w:rPr>
            </w:pPr>
          </w:p>
          <w:p w14:paraId="65CCB611" w14:textId="77777777" w:rsidR="00BC2781" w:rsidRPr="00E9260A" w:rsidRDefault="00BC2781" w:rsidP="00143028">
            <w:pPr>
              <w:ind w:left="421"/>
              <w:jc w:val="both"/>
              <w:rPr>
                <w:rFonts w:ascii="Arial" w:hAnsi="Arial" w:cs="Arial"/>
                <w:sz w:val="20"/>
                <w:szCs w:val="20"/>
              </w:rPr>
            </w:pPr>
          </w:p>
          <w:p w14:paraId="60EA623C" w14:textId="3D287FFB" w:rsidR="00BC2781" w:rsidRDefault="00BC2781" w:rsidP="00644B42">
            <w:pPr>
              <w:ind w:left="421"/>
              <w:jc w:val="both"/>
              <w:rPr>
                <w:rFonts w:ascii="Arial" w:hAnsi="Arial" w:cs="Arial"/>
              </w:rPr>
            </w:pPr>
            <w:r w:rsidRPr="00733674">
              <w:rPr>
                <w:rFonts w:ascii="Arial" w:hAnsi="Arial" w:cs="Arial"/>
                <w:sz w:val="20"/>
                <w:szCs w:val="20"/>
              </w:rPr>
              <w:t>Nel</w:t>
            </w:r>
            <w:r w:rsidRPr="00E9260A">
              <w:rPr>
                <w:rFonts w:ascii="Arial" w:hAnsi="Arial" w:cs="Arial"/>
                <w:sz w:val="20"/>
                <w:szCs w:val="20"/>
              </w:rPr>
              <w:t xml:space="preserve"> momento in cui si effettu</w:t>
            </w:r>
            <w:r w:rsidR="00405CFC">
              <w:rPr>
                <w:rFonts w:ascii="Arial" w:hAnsi="Arial" w:cs="Arial"/>
                <w:sz w:val="20"/>
                <w:szCs w:val="20"/>
              </w:rPr>
              <w:t>a</w:t>
            </w:r>
            <w:r w:rsidRPr="00E9260A">
              <w:rPr>
                <w:rFonts w:ascii="Arial" w:hAnsi="Arial" w:cs="Arial"/>
                <w:sz w:val="20"/>
                <w:szCs w:val="20"/>
              </w:rPr>
              <w:t xml:space="preserve"> il trasferimento del quadro di reddito, il programma provvederà a leggere anche la personalizzazione del quadro CP, che verrà quindi sempre trasferito, ma i dati all’interno di tale quadro saranno esposti solo se </w:t>
            </w:r>
            <w:r>
              <w:rPr>
                <w:rFonts w:ascii="Arial" w:hAnsi="Arial" w:cs="Arial"/>
                <w:sz w:val="20"/>
                <w:szCs w:val="20"/>
              </w:rPr>
              <w:t>il contribuente è tenuto</w:t>
            </w:r>
            <w:r w:rsidRPr="00E9260A">
              <w:rPr>
                <w:rFonts w:ascii="Arial" w:hAnsi="Arial" w:cs="Arial"/>
                <w:sz w:val="20"/>
                <w:szCs w:val="20"/>
              </w:rPr>
              <w:t xml:space="preserve"> alla sua compilazione. </w:t>
            </w:r>
            <w:r>
              <w:rPr>
                <w:rFonts w:ascii="Arial" w:hAnsi="Arial" w:cs="Arial"/>
                <w:sz w:val="20"/>
                <w:szCs w:val="20"/>
              </w:rPr>
              <w:t>Pertanto, provvede la</w:t>
            </w:r>
            <w:r w:rsidRPr="00E9260A">
              <w:rPr>
                <w:rFonts w:ascii="Arial" w:hAnsi="Arial" w:cs="Arial"/>
                <w:sz w:val="20"/>
                <w:szCs w:val="20"/>
              </w:rPr>
              <w:t xml:space="preserve"> gestione </w:t>
            </w:r>
            <w:r>
              <w:rPr>
                <w:rFonts w:ascii="Arial" w:hAnsi="Arial" w:cs="Arial"/>
                <w:sz w:val="20"/>
                <w:szCs w:val="20"/>
              </w:rPr>
              <w:t>ad esporli solamente</w:t>
            </w:r>
            <w:r w:rsidRPr="00E9260A">
              <w:rPr>
                <w:rFonts w:ascii="Arial" w:hAnsi="Arial" w:cs="Arial"/>
                <w:sz w:val="20"/>
                <w:szCs w:val="20"/>
              </w:rPr>
              <w:t xml:space="preserve"> in presenza di adesione al CPB.</w:t>
            </w:r>
          </w:p>
        </w:tc>
      </w:tr>
    </w:tbl>
    <w:p w14:paraId="71F1B9C7" w14:textId="77777777" w:rsidR="00BC2781" w:rsidRDefault="00BC2781" w:rsidP="00BC2781"/>
    <w:p w14:paraId="6171058C" w14:textId="77777777" w:rsidR="00BC2781" w:rsidRDefault="00BC2781" w:rsidP="00BC2781">
      <w:pPr>
        <w:pStyle w:val="corpoAltF"/>
      </w:pPr>
    </w:p>
    <w:tbl>
      <w:tblPr>
        <w:tblW w:w="0" w:type="auto"/>
        <w:tblInd w:w="284"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781"/>
      </w:tblGrid>
      <w:tr w:rsidR="00644B42" w14:paraId="6D2B475A" w14:textId="77777777" w:rsidTr="00143028">
        <w:trPr>
          <w:trHeight w:val="1011"/>
        </w:trPr>
        <w:tc>
          <w:tcPr>
            <w:tcW w:w="9781" w:type="dxa"/>
            <w:tcMar>
              <w:top w:w="284" w:type="dxa"/>
              <w:left w:w="284" w:type="dxa"/>
              <w:bottom w:w="284" w:type="dxa"/>
              <w:right w:w="284" w:type="dxa"/>
            </w:tcMar>
          </w:tcPr>
          <w:p w14:paraId="6F579ECB" w14:textId="77777777" w:rsidR="00644B42" w:rsidRDefault="00644B42" w:rsidP="00143028">
            <w:pPr>
              <w:rPr>
                <w:rFonts w:ascii="Arial" w:hAnsi="Arial" w:cs="Arial"/>
              </w:rPr>
            </w:pPr>
            <w:bookmarkStart w:id="70" w:name="_Hlk193983423"/>
            <w:r>
              <w:rPr>
                <w:rFonts w:ascii="Arial" w:hAnsi="Arial" w:cs="Arial"/>
                <w:noProof/>
              </w:rPr>
              <w:drawing>
                <wp:inline distT="0" distB="0" distL="0" distR="0" wp14:anchorId="03D028FF" wp14:editId="63C17FD3">
                  <wp:extent cx="895350" cy="733425"/>
                  <wp:effectExtent l="0" t="0" r="0" b="9525"/>
                  <wp:docPr id="1259179304" name="Immagine 125917930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30" cstate="print">
                            <a:extLst>
                              <a:ext uri="{28A0092B-C50C-407E-A947-70E740481C1C}">
                                <a14:useLocalDpi xmlns:a14="http://schemas.microsoft.com/office/drawing/2010/main" val="0"/>
                              </a:ext>
                            </a:extLst>
                          </a:blip>
                          <a:srcRect t="3360" b="14281"/>
                          <a:stretch>
                            <a:fillRect/>
                          </a:stretch>
                        </pic:blipFill>
                        <pic:spPr bwMode="auto">
                          <a:xfrm>
                            <a:off x="0" y="0"/>
                            <a:ext cx="895350" cy="733425"/>
                          </a:xfrm>
                          <a:prstGeom prst="rect">
                            <a:avLst/>
                          </a:prstGeom>
                          <a:noFill/>
                          <a:ln>
                            <a:noFill/>
                          </a:ln>
                        </pic:spPr>
                      </pic:pic>
                    </a:graphicData>
                  </a:graphic>
                </wp:inline>
              </w:drawing>
            </w:r>
          </w:p>
          <w:p w14:paraId="28492ABB" w14:textId="77777777" w:rsidR="00644B42" w:rsidRPr="00A475DF" w:rsidRDefault="00644B42" w:rsidP="00644B42">
            <w:pPr>
              <w:jc w:val="center"/>
              <w:rPr>
                <w:rFonts w:ascii="Arial" w:hAnsi="Arial" w:cs="Arial"/>
                <w:b/>
                <w:bCs/>
                <w:sz w:val="20"/>
                <w:szCs w:val="20"/>
                <w:u w:val="single"/>
              </w:rPr>
            </w:pPr>
            <w:r>
              <w:rPr>
                <w:rFonts w:ascii="Arial" w:hAnsi="Arial" w:cs="Arial"/>
                <w:b/>
                <w:bCs/>
                <w:sz w:val="20"/>
                <w:szCs w:val="20"/>
                <w:u w:val="single"/>
              </w:rPr>
              <w:t xml:space="preserve">Trasferimento dati Sezione XXII “Concordato preventivo” - </w:t>
            </w:r>
            <w:r w:rsidRPr="00A475DF">
              <w:rPr>
                <w:rFonts w:ascii="Arial" w:hAnsi="Arial" w:cs="Arial"/>
                <w:b/>
                <w:bCs/>
                <w:sz w:val="20"/>
                <w:szCs w:val="20"/>
                <w:u w:val="single"/>
              </w:rPr>
              <w:t xml:space="preserve">rigo IS250 </w:t>
            </w:r>
            <w:r>
              <w:rPr>
                <w:rFonts w:ascii="Arial" w:hAnsi="Arial" w:cs="Arial"/>
                <w:b/>
                <w:bCs/>
                <w:sz w:val="20"/>
                <w:szCs w:val="20"/>
                <w:u w:val="single"/>
              </w:rPr>
              <w:t xml:space="preserve">“Valore della produzione concordato” </w:t>
            </w:r>
            <w:r w:rsidRPr="00A475DF">
              <w:rPr>
                <w:rFonts w:ascii="Arial" w:hAnsi="Arial" w:cs="Arial"/>
                <w:b/>
                <w:bCs/>
                <w:sz w:val="20"/>
                <w:szCs w:val="20"/>
                <w:u w:val="single"/>
              </w:rPr>
              <w:t xml:space="preserve">dichiarazione </w:t>
            </w:r>
            <w:r>
              <w:rPr>
                <w:rFonts w:ascii="Arial" w:hAnsi="Arial" w:cs="Arial"/>
                <w:b/>
                <w:bCs/>
                <w:sz w:val="20"/>
                <w:szCs w:val="20"/>
                <w:u w:val="single"/>
              </w:rPr>
              <w:t>Ir</w:t>
            </w:r>
            <w:r w:rsidRPr="00A475DF">
              <w:rPr>
                <w:rFonts w:ascii="Arial" w:hAnsi="Arial" w:cs="Arial"/>
                <w:b/>
                <w:bCs/>
                <w:sz w:val="20"/>
                <w:szCs w:val="20"/>
                <w:u w:val="single"/>
              </w:rPr>
              <w:t>ap</w:t>
            </w:r>
          </w:p>
          <w:p w14:paraId="19F90527" w14:textId="77777777" w:rsidR="00644B42" w:rsidRPr="00D3147E" w:rsidRDefault="00644B42" w:rsidP="00644B42">
            <w:pPr>
              <w:pStyle w:val="CorpoAltF0"/>
              <w:ind w:left="421"/>
            </w:pPr>
          </w:p>
          <w:p w14:paraId="01476C02" w14:textId="77777777" w:rsidR="00644B42" w:rsidRDefault="00644B42" w:rsidP="00644B42">
            <w:pPr>
              <w:pStyle w:val="CorpoAltF0"/>
              <w:ind w:left="421"/>
              <w:rPr>
                <w:b/>
                <w:bCs/>
              </w:rPr>
            </w:pPr>
            <w:r w:rsidRPr="00D3147E">
              <w:t xml:space="preserve">Sempre con riferimento </w:t>
            </w:r>
            <w:r>
              <w:t>alla situazione in cui il contribuente</w:t>
            </w:r>
            <w:r w:rsidRPr="00D3147E">
              <w:t xml:space="preserve"> ade</w:t>
            </w:r>
            <w:r>
              <w:t>risce</w:t>
            </w:r>
            <w:r w:rsidRPr="00D3147E">
              <w:t xml:space="preserve"> al CPB</w:t>
            </w:r>
            <w:r>
              <w:t>,</w:t>
            </w:r>
            <w:r w:rsidRPr="00D3147E">
              <w:t xml:space="preserve"> è stata altresì prevista la possibilità di trasferire dalla contabilità </w:t>
            </w:r>
            <w:r>
              <w:t xml:space="preserve">i valori di cui al </w:t>
            </w:r>
            <w:r w:rsidRPr="00D3147E">
              <w:t xml:space="preserve">rigo </w:t>
            </w:r>
            <w:r w:rsidRPr="00BF4D8A">
              <w:rPr>
                <w:b/>
                <w:bCs/>
              </w:rPr>
              <w:t>IS250</w:t>
            </w:r>
            <w:r w:rsidRPr="00D3147E">
              <w:t xml:space="preserve"> </w:t>
            </w:r>
            <w:r>
              <w:t>della</w:t>
            </w:r>
            <w:r w:rsidRPr="00D3147E">
              <w:t xml:space="preserve"> dichiarazione </w:t>
            </w:r>
            <w:r>
              <w:t>I</w:t>
            </w:r>
            <w:r w:rsidRPr="00D3147E">
              <w:t>rap, relativamente alle colonne 2 “</w:t>
            </w:r>
            <w:r>
              <w:rPr>
                <w:i/>
                <w:iCs/>
              </w:rPr>
              <w:t>Pl</w:t>
            </w:r>
            <w:r w:rsidRPr="00BF4D8A">
              <w:rPr>
                <w:i/>
                <w:iCs/>
              </w:rPr>
              <w:t>usvalenze e sopravvenienze attive</w:t>
            </w:r>
            <w:r w:rsidRPr="00D3147E">
              <w:t>” e 3 “</w:t>
            </w:r>
            <w:r>
              <w:rPr>
                <w:i/>
                <w:iCs/>
              </w:rPr>
              <w:t>M</w:t>
            </w:r>
            <w:r w:rsidRPr="00BF4D8A">
              <w:rPr>
                <w:i/>
                <w:iCs/>
              </w:rPr>
              <w:t>inusvalenze e sopravvenienze passive</w:t>
            </w:r>
            <w:r w:rsidRPr="00D3147E">
              <w:t xml:space="preserve">”. Anche in questo caso </w:t>
            </w:r>
            <w:r>
              <w:t>la</w:t>
            </w:r>
            <w:r w:rsidRPr="00D3147E">
              <w:t xml:space="preserve"> personalizzazione </w:t>
            </w:r>
            <w:r>
              <w:t xml:space="preserve">del rigo, relativamente alle suddette colonne, avviene, </w:t>
            </w:r>
            <w:r w:rsidRPr="00D3147E">
              <w:t xml:space="preserve">nel caso di utilizzo dei </w:t>
            </w:r>
            <w:proofErr w:type="spellStart"/>
            <w:r w:rsidRPr="00D3147E">
              <w:t>pdc</w:t>
            </w:r>
            <w:proofErr w:type="spellEnd"/>
            <w:r w:rsidRPr="00D3147E">
              <w:t xml:space="preserve"> standard</w:t>
            </w:r>
            <w:r>
              <w:t>, eseguendo il</w:t>
            </w:r>
            <w:r w:rsidRPr="00D3147E">
              <w:t xml:space="preserve"> comando </w:t>
            </w:r>
            <w:r w:rsidRPr="00202D6D">
              <w:rPr>
                <w:b/>
                <w:bCs/>
              </w:rPr>
              <w:t>CPESTD</w:t>
            </w:r>
            <w:r w:rsidRPr="00202D6D">
              <w:t>.</w:t>
            </w:r>
          </w:p>
          <w:p w14:paraId="2C073D1A" w14:textId="77777777" w:rsidR="00644B42" w:rsidRPr="00D3147E" w:rsidRDefault="00644B42" w:rsidP="00644B42">
            <w:pPr>
              <w:pStyle w:val="CorpoAltF0"/>
              <w:ind w:left="421"/>
            </w:pPr>
            <w:r>
              <w:t>Dovrà invece essere effettuata</w:t>
            </w:r>
            <w:r w:rsidRPr="00D3147E">
              <w:t xml:space="preserve"> d</w:t>
            </w:r>
            <w:r>
              <w:t>al</w:t>
            </w:r>
            <w:r w:rsidRPr="00D3147E">
              <w:t xml:space="preserve">l’utente nel caso di utilizzo di un </w:t>
            </w:r>
            <w:proofErr w:type="spellStart"/>
            <w:r w:rsidRPr="00D3147E">
              <w:t>pdc</w:t>
            </w:r>
            <w:proofErr w:type="spellEnd"/>
            <w:r w:rsidRPr="00D3147E">
              <w:t xml:space="preserve"> personalizzato</w:t>
            </w:r>
            <w:r>
              <w:t xml:space="preserve"> ed </w:t>
            </w:r>
            <w:r w:rsidRPr="00D3147E">
              <w:t>in questo caso</w:t>
            </w:r>
            <w:r>
              <w:t xml:space="preserve"> va s</w:t>
            </w:r>
            <w:r w:rsidRPr="00D3147E">
              <w:t>elezionando il quadro IS, inse</w:t>
            </w:r>
            <w:r>
              <w:t>rito</w:t>
            </w:r>
            <w:r w:rsidRPr="00D3147E">
              <w:t xml:space="preserve"> il rigo 250 con il riferimento alle colonne del dichiarativo, quindi rispettivamente 2 </w:t>
            </w:r>
            <w:r>
              <w:t xml:space="preserve">per le </w:t>
            </w:r>
            <w:r w:rsidRPr="00D3147E">
              <w:t>“</w:t>
            </w:r>
            <w:r>
              <w:rPr>
                <w:i/>
                <w:iCs/>
              </w:rPr>
              <w:t>Pl</w:t>
            </w:r>
            <w:r w:rsidRPr="00BF4D8A">
              <w:rPr>
                <w:i/>
                <w:iCs/>
              </w:rPr>
              <w:t>usvalenze e sopravvenienze attive</w:t>
            </w:r>
            <w:r w:rsidRPr="00D3147E">
              <w:t>” e 3</w:t>
            </w:r>
            <w:r>
              <w:t xml:space="preserve"> per le </w:t>
            </w:r>
            <w:r w:rsidRPr="00D3147E">
              <w:t>“</w:t>
            </w:r>
            <w:r>
              <w:rPr>
                <w:i/>
                <w:iCs/>
              </w:rPr>
              <w:t>M</w:t>
            </w:r>
            <w:r w:rsidRPr="00BF4D8A">
              <w:rPr>
                <w:i/>
                <w:iCs/>
              </w:rPr>
              <w:t>inusvalenze e sopravvenienze passive</w:t>
            </w:r>
            <w:r w:rsidRPr="00D3147E">
              <w:t>”.</w:t>
            </w:r>
          </w:p>
          <w:p w14:paraId="2CBFE703" w14:textId="77777777" w:rsidR="00644B42" w:rsidRDefault="00644B42" w:rsidP="00644B42">
            <w:pPr>
              <w:pStyle w:val="CorpoAltF0"/>
              <w:ind w:left="421"/>
            </w:pPr>
            <w:r>
              <w:t>Si precisa che, p</w:t>
            </w:r>
            <w:r w:rsidRPr="00D3147E">
              <w:t xml:space="preserve">er coloro che adottano i </w:t>
            </w:r>
            <w:proofErr w:type="spellStart"/>
            <w:r w:rsidRPr="00D3147E">
              <w:t>pdc</w:t>
            </w:r>
            <w:proofErr w:type="spellEnd"/>
            <w:r w:rsidRPr="00D3147E">
              <w:t xml:space="preserve"> standard</w:t>
            </w:r>
            <w:r>
              <w:t>,</w:t>
            </w:r>
            <w:r w:rsidRPr="00D3147E">
              <w:t xml:space="preserve"> sono stati personalizzati i soli conti di </w:t>
            </w:r>
            <w:r>
              <w:t>“</w:t>
            </w:r>
            <w:r w:rsidRPr="00562549">
              <w:rPr>
                <w:i/>
                <w:iCs/>
              </w:rPr>
              <w:t>Plusvalenze</w:t>
            </w:r>
            <w:r>
              <w:t>”</w:t>
            </w:r>
            <w:r w:rsidRPr="00D3147E">
              <w:t xml:space="preserve"> e </w:t>
            </w:r>
            <w:r>
              <w:t>“</w:t>
            </w:r>
            <w:r w:rsidRPr="00562549">
              <w:rPr>
                <w:i/>
                <w:iCs/>
              </w:rPr>
              <w:t>Sopravvenienze</w:t>
            </w:r>
            <w:r>
              <w:t>”</w:t>
            </w:r>
            <w:r w:rsidRPr="00D3147E">
              <w:t xml:space="preserve"> </w:t>
            </w:r>
            <w:r>
              <w:t>“</w:t>
            </w:r>
            <w:r w:rsidRPr="00562549">
              <w:rPr>
                <w:i/>
                <w:iCs/>
              </w:rPr>
              <w:t>da non rateizzare</w:t>
            </w:r>
            <w:r>
              <w:t>”</w:t>
            </w:r>
            <w:r w:rsidRPr="00D3147E">
              <w:t xml:space="preserve">. </w:t>
            </w:r>
          </w:p>
          <w:p w14:paraId="590E37E4" w14:textId="77777777" w:rsidR="00644B42" w:rsidRDefault="00644B42" w:rsidP="00644B42">
            <w:pPr>
              <w:pStyle w:val="CorpoAltF0"/>
              <w:ind w:left="421"/>
            </w:pPr>
            <w:r>
              <w:t>Per il</w:t>
            </w:r>
            <w:r w:rsidRPr="00D3147E">
              <w:t xml:space="preserve"> rigo </w:t>
            </w:r>
            <w:r w:rsidRPr="00562549">
              <w:rPr>
                <w:b/>
                <w:bCs/>
              </w:rPr>
              <w:t>IS250</w:t>
            </w:r>
            <w:r w:rsidRPr="00D3147E">
              <w:t xml:space="preserve"> non è stato previsto alcun riporto automatico dal quadro di reddito né è stato previsto un prospetto interno con cui poter gestire la </w:t>
            </w:r>
            <w:proofErr w:type="gramStart"/>
            <w:r w:rsidRPr="00D3147E">
              <w:t>rateizzazione, quindi</w:t>
            </w:r>
            <w:proofErr w:type="gramEnd"/>
            <w:r w:rsidRPr="00D3147E">
              <w:t xml:space="preserve"> anche </w:t>
            </w:r>
            <w:r>
              <w:t>chi</w:t>
            </w:r>
            <w:r w:rsidRPr="00D3147E">
              <w:t xml:space="preserve"> utilizz</w:t>
            </w:r>
            <w:r>
              <w:t>a</w:t>
            </w:r>
            <w:r w:rsidRPr="00D3147E">
              <w:t xml:space="preserve"> </w:t>
            </w:r>
            <w:r>
              <w:t>il</w:t>
            </w:r>
            <w:r w:rsidRPr="00D3147E">
              <w:t xml:space="preserve"> </w:t>
            </w:r>
            <w:proofErr w:type="spellStart"/>
            <w:r w:rsidRPr="00D3147E">
              <w:t>pdc</w:t>
            </w:r>
            <w:proofErr w:type="spellEnd"/>
            <w:r w:rsidRPr="00D3147E">
              <w:t xml:space="preserve"> standard</w:t>
            </w:r>
            <w:r>
              <w:t xml:space="preserve"> è necessario che integri manualmente</w:t>
            </w:r>
            <w:r w:rsidRPr="00D3147E">
              <w:t xml:space="preserve"> il dato trasferito per la parte della rateizzazione. </w:t>
            </w:r>
          </w:p>
          <w:p w14:paraId="11830733" w14:textId="77777777" w:rsidR="00644B42" w:rsidRPr="00D3147E" w:rsidRDefault="00644B42" w:rsidP="00644B42">
            <w:pPr>
              <w:pStyle w:val="CorpoAltF0"/>
              <w:ind w:left="421"/>
            </w:pPr>
            <w:r>
              <w:t>A tal proposito s</w:t>
            </w:r>
            <w:r w:rsidRPr="00D3147E">
              <w:t xml:space="preserve">i consiglia </w:t>
            </w:r>
            <w:r>
              <w:t>di utilizzare l’apposito</w:t>
            </w:r>
            <w:r w:rsidRPr="00D3147E">
              <w:t xml:space="preserve"> prospetto interno.</w:t>
            </w:r>
          </w:p>
          <w:p w14:paraId="6AB7F7C2" w14:textId="77777777" w:rsidR="00644B42" w:rsidRDefault="00644B42" w:rsidP="00644B42">
            <w:pPr>
              <w:pStyle w:val="CorpoAltF0"/>
            </w:pPr>
          </w:p>
          <w:p w14:paraId="2EA8AB37" w14:textId="77777777" w:rsidR="00644B42" w:rsidRDefault="00644B42" w:rsidP="00644B42">
            <w:pPr>
              <w:ind w:left="705" w:hanging="426"/>
              <w:jc w:val="center"/>
              <w:rPr>
                <w:rFonts w:ascii="Arial" w:hAnsi="Arial" w:cs="Arial"/>
                <w:b/>
                <w:bCs/>
                <w:sz w:val="20"/>
                <w:szCs w:val="20"/>
              </w:rPr>
            </w:pPr>
            <w:r>
              <w:rPr>
                <w:rFonts w:ascii="Arial" w:hAnsi="Arial" w:cs="Arial"/>
                <w:noProof/>
              </w:rPr>
              <w:drawing>
                <wp:inline distT="0" distB="0" distL="0" distR="0" wp14:anchorId="617312B9" wp14:editId="3024714A">
                  <wp:extent cx="5211173" cy="403225"/>
                  <wp:effectExtent l="0" t="0" r="0" b="0"/>
                  <wp:docPr id="2107190166"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190166" name="Immagine 2107190166"/>
                          <pic:cNvPicPr/>
                        </pic:nvPicPr>
                        <pic:blipFill rotWithShape="1">
                          <a:blip r:embed="rId126" cstate="print">
                            <a:extLst>
                              <a:ext uri="{28A0092B-C50C-407E-A947-70E740481C1C}">
                                <a14:useLocalDpi xmlns:a14="http://schemas.microsoft.com/office/drawing/2010/main" val="0"/>
                              </a:ext>
                            </a:extLst>
                          </a:blip>
                          <a:srcRect l="6130" t="71536" r="25931" b="18664"/>
                          <a:stretch/>
                        </pic:blipFill>
                        <pic:spPr bwMode="auto">
                          <a:xfrm>
                            <a:off x="0" y="0"/>
                            <a:ext cx="5220000" cy="403908"/>
                          </a:xfrm>
                          <a:prstGeom prst="rect">
                            <a:avLst/>
                          </a:prstGeom>
                          <a:ln>
                            <a:noFill/>
                          </a:ln>
                          <a:extLst>
                            <a:ext uri="{53640926-AAD7-44D8-BBD7-CCE9431645EC}">
                              <a14:shadowObscured xmlns:a14="http://schemas.microsoft.com/office/drawing/2010/main"/>
                            </a:ext>
                          </a:extLst>
                        </pic:spPr>
                      </pic:pic>
                    </a:graphicData>
                  </a:graphic>
                </wp:inline>
              </w:drawing>
            </w:r>
          </w:p>
          <w:p w14:paraId="6752C3B8" w14:textId="77777777" w:rsidR="00644B42" w:rsidRDefault="00644B42" w:rsidP="00143028">
            <w:pPr>
              <w:ind w:left="567"/>
              <w:jc w:val="both"/>
              <w:rPr>
                <w:rFonts w:ascii="Arial" w:hAnsi="Arial" w:cs="Arial"/>
              </w:rPr>
            </w:pPr>
          </w:p>
        </w:tc>
      </w:tr>
      <w:bookmarkEnd w:id="70"/>
    </w:tbl>
    <w:p w14:paraId="3E4FF58A" w14:textId="77777777" w:rsidR="00BC2781" w:rsidRDefault="00BC2781">
      <w:pPr>
        <w:jc w:val="both"/>
        <w:rPr>
          <w:rFonts w:ascii="Arial" w:hAnsi="Arial" w:cs="Arial"/>
          <w:b/>
          <w:bCs/>
          <w:sz w:val="20"/>
          <w:szCs w:val="20"/>
        </w:rPr>
      </w:pPr>
    </w:p>
    <w:tbl>
      <w:tblPr>
        <w:tblW w:w="0" w:type="auto"/>
        <w:tblInd w:w="426"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497"/>
      </w:tblGrid>
      <w:tr w:rsidR="003766D4" w14:paraId="2484D3F2" w14:textId="77777777" w:rsidTr="003766D4">
        <w:trPr>
          <w:trHeight w:val="1011"/>
        </w:trPr>
        <w:tc>
          <w:tcPr>
            <w:tcW w:w="9497" w:type="dxa"/>
            <w:tcMar>
              <w:top w:w="284" w:type="dxa"/>
              <w:left w:w="284" w:type="dxa"/>
              <w:bottom w:w="284" w:type="dxa"/>
              <w:right w:w="284" w:type="dxa"/>
            </w:tcMar>
          </w:tcPr>
          <w:p w14:paraId="71BAC5A9" w14:textId="77777777" w:rsidR="003766D4" w:rsidRDefault="003766D4" w:rsidP="00143028">
            <w:pPr>
              <w:rPr>
                <w:rFonts w:ascii="Arial" w:hAnsi="Arial" w:cs="Arial"/>
              </w:rPr>
            </w:pPr>
            <w:r>
              <w:rPr>
                <w:rFonts w:ascii="Arial" w:hAnsi="Arial" w:cs="Arial"/>
                <w:noProof/>
              </w:rPr>
              <w:lastRenderedPageBreak/>
              <w:drawing>
                <wp:inline distT="0" distB="0" distL="0" distR="0" wp14:anchorId="5D52E4EC" wp14:editId="50252ABE">
                  <wp:extent cx="895350" cy="733425"/>
                  <wp:effectExtent l="0" t="0" r="0" b="9525"/>
                  <wp:docPr id="2038205241" name="Immagine 203820524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30" cstate="print">
                            <a:extLst>
                              <a:ext uri="{28A0092B-C50C-407E-A947-70E740481C1C}">
                                <a14:useLocalDpi xmlns:a14="http://schemas.microsoft.com/office/drawing/2010/main" val="0"/>
                              </a:ext>
                            </a:extLst>
                          </a:blip>
                          <a:srcRect t="3360" b="14281"/>
                          <a:stretch>
                            <a:fillRect/>
                          </a:stretch>
                        </pic:blipFill>
                        <pic:spPr bwMode="auto">
                          <a:xfrm>
                            <a:off x="0" y="0"/>
                            <a:ext cx="895350" cy="733425"/>
                          </a:xfrm>
                          <a:prstGeom prst="rect">
                            <a:avLst/>
                          </a:prstGeom>
                          <a:noFill/>
                          <a:ln>
                            <a:noFill/>
                          </a:ln>
                        </pic:spPr>
                      </pic:pic>
                    </a:graphicData>
                  </a:graphic>
                </wp:inline>
              </w:drawing>
            </w:r>
          </w:p>
          <w:p w14:paraId="253DE13A" w14:textId="77777777" w:rsidR="003766D4" w:rsidRPr="00791BED" w:rsidRDefault="003766D4" w:rsidP="00143028">
            <w:pPr>
              <w:ind w:left="425"/>
              <w:jc w:val="center"/>
              <w:rPr>
                <w:rFonts w:ascii="Arial" w:hAnsi="Arial" w:cs="Arial"/>
                <w:b/>
                <w:bCs/>
                <w:sz w:val="20"/>
                <w:szCs w:val="20"/>
              </w:rPr>
            </w:pPr>
            <w:r w:rsidRPr="00791BED">
              <w:rPr>
                <w:rFonts w:ascii="Arial" w:hAnsi="Arial" w:cs="Arial"/>
                <w:b/>
                <w:bCs/>
                <w:sz w:val="20"/>
                <w:szCs w:val="20"/>
              </w:rPr>
              <w:t>M</w:t>
            </w:r>
            <w:r>
              <w:rPr>
                <w:rFonts w:ascii="Arial" w:hAnsi="Arial" w:cs="Arial"/>
                <w:b/>
                <w:bCs/>
                <w:sz w:val="20"/>
                <w:szCs w:val="20"/>
              </w:rPr>
              <w:t xml:space="preserve">axi Deduzione </w:t>
            </w:r>
            <w:r w:rsidRPr="00791BED">
              <w:rPr>
                <w:rFonts w:ascii="Arial" w:hAnsi="Arial" w:cs="Arial"/>
                <w:b/>
                <w:bCs/>
                <w:sz w:val="20"/>
                <w:szCs w:val="20"/>
              </w:rPr>
              <w:t>D.M 25 GIUGNO 2024</w:t>
            </w:r>
          </w:p>
          <w:p w14:paraId="51F63939" w14:textId="77777777" w:rsidR="003766D4" w:rsidRDefault="003766D4" w:rsidP="00143028">
            <w:pPr>
              <w:ind w:left="425"/>
              <w:rPr>
                <w:rFonts w:ascii="Arial" w:hAnsi="Arial" w:cs="Arial"/>
                <w:sz w:val="20"/>
                <w:szCs w:val="20"/>
              </w:rPr>
            </w:pPr>
          </w:p>
          <w:p w14:paraId="6DFE20A9" w14:textId="77777777" w:rsidR="003766D4" w:rsidRDefault="003766D4" w:rsidP="00143028">
            <w:pPr>
              <w:ind w:left="425"/>
              <w:jc w:val="both"/>
              <w:rPr>
                <w:rFonts w:ascii="Arial" w:hAnsi="Arial" w:cs="Arial"/>
                <w:sz w:val="20"/>
                <w:szCs w:val="20"/>
              </w:rPr>
            </w:pPr>
            <w:r>
              <w:rPr>
                <w:rFonts w:ascii="Arial" w:hAnsi="Arial" w:cs="Arial"/>
                <w:sz w:val="20"/>
                <w:szCs w:val="20"/>
              </w:rPr>
              <w:t>La Maxi Deduzione di cui al D.M 25 giugno 2024 è</w:t>
            </w:r>
            <w:r w:rsidRPr="0072725F">
              <w:rPr>
                <w:rFonts w:ascii="Arial" w:hAnsi="Arial" w:cs="Arial"/>
                <w:sz w:val="20"/>
                <w:szCs w:val="20"/>
              </w:rPr>
              <w:t xml:space="preserve"> una deduzione che riguarda tutti i quadri di reddito e tutti i modelli</w:t>
            </w:r>
            <w:r>
              <w:rPr>
                <w:rFonts w:ascii="Arial" w:hAnsi="Arial" w:cs="Arial"/>
                <w:sz w:val="20"/>
                <w:szCs w:val="20"/>
              </w:rPr>
              <w:t xml:space="preserve"> dichiarativi</w:t>
            </w:r>
            <w:r w:rsidRPr="0072725F">
              <w:rPr>
                <w:rFonts w:ascii="Arial" w:hAnsi="Arial" w:cs="Arial"/>
                <w:sz w:val="20"/>
                <w:szCs w:val="20"/>
              </w:rPr>
              <w:t xml:space="preserve">. </w:t>
            </w:r>
          </w:p>
          <w:p w14:paraId="4937F53F" w14:textId="77777777" w:rsidR="003766D4" w:rsidRDefault="003766D4" w:rsidP="00143028">
            <w:pPr>
              <w:ind w:left="425"/>
              <w:jc w:val="both"/>
              <w:rPr>
                <w:rFonts w:ascii="Arial" w:hAnsi="Arial" w:cs="Arial"/>
                <w:sz w:val="20"/>
                <w:szCs w:val="20"/>
              </w:rPr>
            </w:pPr>
            <w:r w:rsidRPr="0072725F">
              <w:rPr>
                <w:rFonts w:ascii="Arial" w:hAnsi="Arial" w:cs="Arial"/>
                <w:sz w:val="20"/>
                <w:szCs w:val="20"/>
              </w:rPr>
              <w:t>Nel caso delle società di capitali e, quindi, del quadro RF</w:t>
            </w:r>
            <w:r>
              <w:rPr>
                <w:rFonts w:ascii="Arial" w:hAnsi="Arial" w:cs="Arial"/>
                <w:sz w:val="20"/>
                <w:szCs w:val="20"/>
              </w:rPr>
              <w:t xml:space="preserve">, va </w:t>
            </w:r>
            <w:r w:rsidRPr="0072725F">
              <w:rPr>
                <w:rFonts w:ascii="Arial" w:hAnsi="Arial" w:cs="Arial"/>
                <w:sz w:val="20"/>
                <w:szCs w:val="20"/>
              </w:rPr>
              <w:t xml:space="preserve">esposta al rigo </w:t>
            </w:r>
            <w:r w:rsidRPr="00505062">
              <w:rPr>
                <w:rFonts w:ascii="Arial" w:hAnsi="Arial" w:cs="Arial"/>
                <w:b/>
                <w:bCs/>
                <w:sz w:val="20"/>
                <w:szCs w:val="20"/>
              </w:rPr>
              <w:t>RF55</w:t>
            </w:r>
            <w:r w:rsidRPr="0072725F">
              <w:rPr>
                <w:rFonts w:ascii="Arial" w:hAnsi="Arial" w:cs="Arial"/>
                <w:sz w:val="20"/>
                <w:szCs w:val="20"/>
              </w:rPr>
              <w:t xml:space="preserve"> codic</w:t>
            </w:r>
            <w:r>
              <w:rPr>
                <w:rFonts w:ascii="Arial" w:hAnsi="Arial" w:cs="Arial"/>
                <w:sz w:val="20"/>
                <w:szCs w:val="20"/>
              </w:rPr>
              <w:t>e</w:t>
            </w:r>
            <w:r w:rsidRPr="0072725F">
              <w:rPr>
                <w:rFonts w:ascii="Arial" w:hAnsi="Arial" w:cs="Arial"/>
                <w:sz w:val="20"/>
                <w:szCs w:val="20"/>
              </w:rPr>
              <w:t xml:space="preserve"> </w:t>
            </w:r>
            <w:r w:rsidRPr="00505062">
              <w:rPr>
                <w:rFonts w:ascii="Arial" w:hAnsi="Arial" w:cs="Arial"/>
                <w:b/>
                <w:bCs/>
                <w:sz w:val="20"/>
                <w:szCs w:val="20"/>
              </w:rPr>
              <w:t>66</w:t>
            </w:r>
            <w:r w:rsidRPr="0072725F">
              <w:rPr>
                <w:rFonts w:ascii="Arial" w:hAnsi="Arial" w:cs="Arial"/>
                <w:sz w:val="20"/>
                <w:szCs w:val="20"/>
              </w:rPr>
              <w:t xml:space="preserve"> (nel caso di </w:t>
            </w:r>
            <w:proofErr w:type="gramStart"/>
            <w:r w:rsidRPr="0072725F">
              <w:rPr>
                <w:rFonts w:ascii="Arial" w:hAnsi="Arial" w:cs="Arial"/>
                <w:sz w:val="20"/>
                <w:szCs w:val="20"/>
              </w:rPr>
              <w:t>maxi deduzione</w:t>
            </w:r>
            <w:proofErr w:type="gramEnd"/>
            <w:r w:rsidRPr="0072725F">
              <w:rPr>
                <w:rFonts w:ascii="Arial" w:hAnsi="Arial" w:cs="Arial"/>
                <w:sz w:val="20"/>
                <w:szCs w:val="20"/>
              </w:rPr>
              <w:t xml:space="preserve"> al 120%) e </w:t>
            </w:r>
            <w:r w:rsidRPr="00505062">
              <w:rPr>
                <w:rFonts w:ascii="Arial" w:hAnsi="Arial" w:cs="Arial"/>
                <w:b/>
                <w:bCs/>
                <w:sz w:val="20"/>
                <w:szCs w:val="20"/>
              </w:rPr>
              <w:t>67</w:t>
            </w:r>
            <w:r w:rsidRPr="0072725F">
              <w:rPr>
                <w:rFonts w:ascii="Arial" w:hAnsi="Arial" w:cs="Arial"/>
                <w:sz w:val="20"/>
                <w:szCs w:val="20"/>
              </w:rPr>
              <w:t xml:space="preserve"> (nel caso d</w:t>
            </w:r>
            <w:r>
              <w:rPr>
                <w:rFonts w:ascii="Arial" w:hAnsi="Arial" w:cs="Arial"/>
                <w:sz w:val="20"/>
                <w:szCs w:val="20"/>
              </w:rPr>
              <w:t>i</w:t>
            </w:r>
            <w:r w:rsidRPr="0072725F">
              <w:rPr>
                <w:rFonts w:ascii="Arial" w:hAnsi="Arial" w:cs="Arial"/>
                <w:sz w:val="20"/>
                <w:szCs w:val="20"/>
              </w:rPr>
              <w:t xml:space="preserve"> maxi deduzione al 130%). </w:t>
            </w:r>
          </w:p>
          <w:p w14:paraId="5681F4C0" w14:textId="77777777" w:rsidR="003766D4" w:rsidRDefault="003766D4" w:rsidP="00BA4672">
            <w:pPr>
              <w:ind w:left="425"/>
              <w:jc w:val="both"/>
              <w:rPr>
                <w:rFonts w:ascii="Arial" w:hAnsi="Arial" w:cs="Arial"/>
                <w:sz w:val="20"/>
                <w:szCs w:val="20"/>
              </w:rPr>
            </w:pPr>
            <w:r w:rsidRPr="0072725F">
              <w:rPr>
                <w:rFonts w:ascii="Arial" w:hAnsi="Arial" w:cs="Arial"/>
                <w:sz w:val="20"/>
                <w:szCs w:val="20"/>
              </w:rPr>
              <w:t xml:space="preserve">Qualora sia presente anche l’applicativo </w:t>
            </w:r>
            <w:r>
              <w:rPr>
                <w:rFonts w:ascii="Arial" w:hAnsi="Arial" w:cs="Arial"/>
                <w:sz w:val="20"/>
                <w:szCs w:val="20"/>
              </w:rPr>
              <w:t>PAGHE</w:t>
            </w:r>
            <w:r w:rsidRPr="0072725F">
              <w:rPr>
                <w:rFonts w:ascii="Arial" w:hAnsi="Arial" w:cs="Arial"/>
                <w:sz w:val="20"/>
                <w:szCs w:val="20"/>
              </w:rPr>
              <w:t>, i suddetti importi po</w:t>
            </w:r>
            <w:r>
              <w:rPr>
                <w:rFonts w:ascii="Arial" w:hAnsi="Arial" w:cs="Arial"/>
                <w:sz w:val="20"/>
                <w:szCs w:val="20"/>
              </w:rPr>
              <w:t>ssono</w:t>
            </w:r>
            <w:r w:rsidRPr="0072725F">
              <w:rPr>
                <w:rFonts w:ascii="Arial" w:hAnsi="Arial" w:cs="Arial"/>
                <w:sz w:val="20"/>
                <w:szCs w:val="20"/>
              </w:rPr>
              <w:t xml:space="preserve"> essere prelavati </w:t>
            </w:r>
            <w:r>
              <w:rPr>
                <w:rFonts w:ascii="Arial" w:hAnsi="Arial" w:cs="Arial"/>
                <w:sz w:val="20"/>
                <w:szCs w:val="20"/>
              </w:rPr>
              <w:t>dal suddetto, eseguendo il</w:t>
            </w:r>
            <w:r w:rsidRPr="0072725F">
              <w:rPr>
                <w:rFonts w:ascii="Arial" w:hAnsi="Arial" w:cs="Arial"/>
                <w:sz w:val="20"/>
                <w:szCs w:val="20"/>
              </w:rPr>
              <w:t xml:space="preserve"> trasferimento del quadro di reddito</w:t>
            </w:r>
            <w:r>
              <w:rPr>
                <w:rFonts w:ascii="Arial" w:hAnsi="Arial" w:cs="Arial"/>
                <w:sz w:val="20"/>
                <w:szCs w:val="20"/>
              </w:rPr>
              <w:t xml:space="preserve"> e avendo cura di eseguire</w:t>
            </w:r>
            <w:r w:rsidRPr="0072725F">
              <w:rPr>
                <w:rFonts w:ascii="Arial" w:hAnsi="Arial" w:cs="Arial"/>
                <w:sz w:val="20"/>
                <w:szCs w:val="20"/>
              </w:rPr>
              <w:t xml:space="preserve"> da </w:t>
            </w:r>
            <w:r>
              <w:rPr>
                <w:rFonts w:ascii="Arial" w:hAnsi="Arial" w:cs="Arial"/>
                <w:sz w:val="20"/>
                <w:szCs w:val="20"/>
              </w:rPr>
              <w:t>PAGHE</w:t>
            </w:r>
            <w:r w:rsidRPr="0072725F">
              <w:rPr>
                <w:rFonts w:ascii="Arial" w:hAnsi="Arial" w:cs="Arial"/>
                <w:sz w:val="20"/>
                <w:szCs w:val="20"/>
              </w:rPr>
              <w:t xml:space="preserve"> il nuovo comando </w:t>
            </w:r>
            <w:r w:rsidRPr="00C17FE0">
              <w:rPr>
                <w:rFonts w:ascii="Arial" w:hAnsi="Arial" w:cs="Arial"/>
                <w:b/>
                <w:bCs/>
                <w:sz w:val="20"/>
                <w:szCs w:val="20"/>
              </w:rPr>
              <w:t>STMAXDED</w:t>
            </w:r>
            <w:r w:rsidRPr="0072725F">
              <w:rPr>
                <w:rFonts w:ascii="Arial" w:hAnsi="Arial" w:cs="Arial"/>
                <w:sz w:val="20"/>
                <w:szCs w:val="20"/>
              </w:rPr>
              <w:t xml:space="preserve"> </w:t>
            </w:r>
            <w:r>
              <w:rPr>
                <w:rFonts w:ascii="Arial" w:hAnsi="Arial" w:cs="Arial"/>
                <w:sz w:val="20"/>
                <w:szCs w:val="20"/>
              </w:rPr>
              <w:t>dopo avere</w:t>
            </w:r>
            <w:r w:rsidRPr="0072725F">
              <w:rPr>
                <w:rFonts w:ascii="Arial" w:hAnsi="Arial" w:cs="Arial"/>
                <w:sz w:val="20"/>
                <w:szCs w:val="20"/>
              </w:rPr>
              <w:t xml:space="preserve"> verificato la presenza del </w:t>
            </w:r>
            <w:r>
              <w:rPr>
                <w:rFonts w:ascii="Arial" w:hAnsi="Arial" w:cs="Arial"/>
                <w:sz w:val="20"/>
                <w:szCs w:val="20"/>
              </w:rPr>
              <w:t>“</w:t>
            </w:r>
            <w:r w:rsidRPr="006E2BF5">
              <w:rPr>
                <w:rFonts w:ascii="Arial" w:hAnsi="Arial" w:cs="Arial"/>
                <w:i/>
                <w:iCs/>
                <w:sz w:val="20"/>
                <w:szCs w:val="20"/>
              </w:rPr>
              <w:t>Codice MULTI</w:t>
            </w:r>
            <w:r>
              <w:rPr>
                <w:rFonts w:ascii="Arial" w:hAnsi="Arial" w:cs="Arial"/>
                <w:sz w:val="20"/>
                <w:szCs w:val="20"/>
              </w:rPr>
              <w:t>”</w:t>
            </w:r>
            <w:r w:rsidRPr="0072725F">
              <w:rPr>
                <w:rFonts w:ascii="Arial" w:hAnsi="Arial" w:cs="Arial"/>
                <w:sz w:val="20"/>
                <w:szCs w:val="20"/>
              </w:rPr>
              <w:t xml:space="preserve"> in </w:t>
            </w:r>
            <w:r w:rsidRPr="006E2BF5">
              <w:rPr>
                <w:rFonts w:ascii="Arial" w:hAnsi="Arial" w:cs="Arial"/>
                <w:b/>
                <w:bCs/>
                <w:sz w:val="20"/>
                <w:szCs w:val="20"/>
              </w:rPr>
              <w:t>AZIE</w:t>
            </w:r>
            <w:r>
              <w:rPr>
                <w:rFonts w:ascii="Arial" w:hAnsi="Arial" w:cs="Arial"/>
                <w:b/>
                <w:bCs/>
                <w:sz w:val="20"/>
                <w:szCs w:val="20"/>
              </w:rPr>
              <w:t xml:space="preserve"> </w:t>
            </w:r>
            <w:r>
              <w:rPr>
                <w:rFonts w:ascii="Arial" w:hAnsi="Arial" w:cs="Arial"/>
                <w:sz w:val="20"/>
                <w:szCs w:val="20"/>
              </w:rPr>
              <w:t>alla stregua di come</w:t>
            </w:r>
            <w:r w:rsidRPr="0072725F">
              <w:rPr>
                <w:rFonts w:ascii="Arial" w:hAnsi="Arial" w:cs="Arial"/>
                <w:sz w:val="20"/>
                <w:szCs w:val="20"/>
              </w:rPr>
              <w:t xml:space="preserve"> già avviene per il prelievo delle altre deduzioni di lavoro dipendente </w:t>
            </w:r>
            <w:r>
              <w:rPr>
                <w:rFonts w:ascii="Arial" w:hAnsi="Arial" w:cs="Arial"/>
                <w:sz w:val="20"/>
                <w:szCs w:val="20"/>
              </w:rPr>
              <w:t>di cui al</w:t>
            </w:r>
            <w:r w:rsidRPr="0072725F">
              <w:rPr>
                <w:rFonts w:ascii="Arial" w:hAnsi="Arial" w:cs="Arial"/>
                <w:sz w:val="20"/>
                <w:szCs w:val="20"/>
              </w:rPr>
              <w:t xml:space="preserve"> quadro IS.</w:t>
            </w:r>
          </w:p>
          <w:p w14:paraId="57D1BE78" w14:textId="446DAE40" w:rsidR="00372A5B" w:rsidRDefault="00372A5B" w:rsidP="00BA4672">
            <w:pPr>
              <w:ind w:left="425"/>
              <w:jc w:val="both"/>
              <w:rPr>
                <w:rFonts w:ascii="Arial" w:hAnsi="Arial" w:cs="Arial"/>
              </w:rPr>
            </w:pPr>
          </w:p>
        </w:tc>
      </w:tr>
    </w:tbl>
    <w:p w14:paraId="369092B6" w14:textId="77777777" w:rsidR="003766D4" w:rsidRDefault="003766D4">
      <w:pPr>
        <w:jc w:val="both"/>
        <w:rPr>
          <w:rFonts w:ascii="Arial" w:hAnsi="Arial" w:cs="Arial"/>
          <w:b/>
          <w:bCs/>
          <w:sz w:val="20"/>
          <w:szCs w:val="20"/>
          <w:u w:val="single"/>
        </w:rPr>
      </w:pPr>
    </w:p>
    <w:p w14:paraId="6B21F669" w14:textId="77777777" w:rsidR="003766D4" w:rsidRDefault="003766D4">
      <w:pPr>
        <w:jc w:val="both"/>
        <w:rPr>
          <w:rFonts w:ascii="Arial" w:hAnsi="Arial" w:cs="Arial"/>
          <w:b/>
          <w:bCs/>
          <w:sz w:val="20"/>
          <w:szCs w:val="20"/>
          <w:u w:val="single"/>
        </w:rPr>
      </w:pPr>
    </w:p>
    <w:p w14:paraId="19199D45" w14:textId="6359125A" w:rsidR="009E694D" w:rsidRDefault="00000000">
      <w:pPr>
        <w:jc w:val="both"/>
        <w:rPr>
          <w:rFonts w:ascii="Arial" w:hAnsi="Arial" w:cs="Arial"/>
          <w:bCs/>
          <w:sz w:val="20"/>
          <w:szCs w:val="20"/>
          <w:u w:val="single"/>
        </w:rPr>
      </w:pPr>
      <w:r>
        <w:rPr>
          <w:rFonts w:ascii="Arial" w:hAnsi="Arial" w:cs="Arial"/>
          <w:b/>
          <w:bCs/>
          <w:sz w:val="20"/>
          <w:szCs w:val="20"/>
          <w:u w:val="single"/>
        </w:rPr>
        <w:t>Personalizzazione ISA</w:t>
      </w:r>
    </w:p>
    <w:p w14:paraId="06B31FD6" w14:textId="77777777" w:rsidR="009E694D" w:rsidRDefault="009E694D">
      <w:pPr>
        <w:rPr>
          <w:rFonts w:ascii="Arial" w:hAnsi="Arial" w:cs="Arial"/>
          <w:sz w:val="20"/>
          <w:szCs w:val="20"/>
        </w:rPr>
      </w:pPr>
    </w:p>
    <w:p w14:paraId="20D8F7F6" w14:textId="77777777" w:rsidR="009E694D" w:rsidRDefault="00000000">
      <w:pPr>
        <w:jc w:val="both"/>
        <w:rPr>
          <w:rFonts w:ascii="Arial" w:hAnsi="Arial" w:cs="Arial"/>
          <w:sz w:val="20"/>
          <w:szCs w:val="20"/>
        </w:rPr>
      </w:pPr>
      <w:r>
        <w:rPr>
          <w:rFonts w:ascii="Arial" w:hAnsi="Arial" w:cs="Arial"/>
          <w:sz w:val="20"/>
          <w:szCs w:val="20"/>
        </w:rPr>
        <w:t>Per quanto concerne la personalizzazione del quadro dei dati contabili dei modelli ISA, il Ministero delle Finanze ne ha previsti due, uno per le Imprese, denominato quadro “</w:t>
      </w:r>
      <w:r>
        <w:rPr>
          <w:rFonts w:ascii="Arial" w:hAnsi="Arial" w:cs="Arial"/>
          <w:b/>
          <w:sz w:val="20"/>
          <w:szCs w:val="20"/>
        </w:rPr>
        <w:t>F</w:t>
      </w:r>
      <w:r>
        <w:rPr>
          <w:rFonts w:ascii="Arial" w:hAnsi="Arial" w:cs="Arial"/>
          <w:sz w:val="20"/>
          <w:szCs w:val="20"/>
        </w:rPr>
        <w:t>” ed uno per i Professionisti denominato quadro “</w:t>
      </w:r>
      <w:r>
        <w:rPr>
          <w:rFonts w:ascii="Arial" w:hAnsi="Arial" w:cs="Arial"/>
          <w:b/>
          <w:sz w:val="20"/>
          <w:szCs w:val="20"/>
        </w:rPr>
        <w:t>H</w:t>
      </w:r>
      <w:r>
        <w:rPr>
          <w:rFonts w:ascii="Arial" w:hAnsi="Arial" w:cs="Arial"/>
          <w:sz w:val="20"/>
          <w:szCs w:val="20"/>
        </w:rPr>
        <w:t xml:space="preserve">”. </w:t>
      </w:r>
    </w:p>
    <w:p w14:paraId="3EAD5A14" w14:textId="77777777" w:rsidR="009E694D" w:rsidRDefault="009E694D">
      <w:pPr>
        <w:jc w:val="both"/>
        <w:rPr>
          <w:rFonts w:ascii="Arial" w:hAnsi="Arial" w:cs="Arial"/>
          <w:sz w:val="20"/>
          <w:szCs w:val="20"/>
        </w:rPr>
      </w:pPr>
    </w:p>
    <w:p w14:paraId="1B659692" w14:textId="77777777" w:rsidR="009E694D" w:rsidRDefault="00000000">
      <w:pPr>
        <w:jc w:val="both"/>
        <w:rPr>
          <w:rFonts w:ascii="Arial" w:hAnsi="Arial" w:cs="Arial"/>
          <w:sz w:val="20"/>
          <w:szCs w:val="20"/>
        </w:rPr>
      </w:pPr>
      <w:r>
        <w:rPr>
          <w:rFonts w:ascii="Arial" w:hAnsi="Arial" w:cs="Arial"/>
          <w:sz w:val="20"/>
          <w:szCs w:val="20"/>
        </w:rPr>
        <w:t>La personalizzazione di tali quadri è unica per le Persone Fisiche, Società di Persone e Società di Capitali, pertanto, TeamSystem predispone un’unica personalizzazione identificata dal quadro “</w:t>
      </w:r>
      <w:r>
        <w:rPr>
          <w:rFonts w:ascii="Arial" w:hAnsi="Arial" w:cs="Arial"/>
          <w:b/>
          <w:bCs/>
          <w:sz w:val="20"/>
          <w:szCs w:val="20"/>
        </w:rPr>
        <w:t>ST</w:t>
      </w:r>
      <w:r>
        <w:rPr>
          <w:rFonts w:ascii="Arial" w:hAnsi="Arial" w:cs="Arial"/>
          <w:sz w:val="20"/>
          <w:szCs w:val="20"/>
        </w:rPr>
        <w:t xml:space="preserve">”. </w:t>
      </w:r>
    </w:p>
    <w:p w14:paraId="234E28B2" w14:textId="77777777" w:rsidR="009E694D" w:rsidRDefault="009E694D">
      <w:pPr>
        <w:jc w:val="both"/>
        <w:rPr>
          <w:rFonts w:ascii="Arial" w:hAnsi="Arial" w:cs="Arial"/>
          <w:sz w:val="20"/>
          <w:szCs w:val="20"/>
        </w:rPr>
      </w:pPr>
    </w:p>
    <w:p w14:paraId="087BFD59" w14:textId="77777777" w:rsidR="009E694D" w:rsidRDefault="009E694D">
      <w:pPr>
        <w:jc w:val="both"/>
        <w:rPr>
          <w:rFonts w:ascii="Arial" w:hAnsi="Arial" w:cs="Arial"/>
          <w:sz w:val="20"/>
          <w:szCs w:val="20"/>
        </w:rPr>
      </w:pPr>
    </w:p>
    <w:p w14:paraId="17B2FA27" w14:textId="77777777" w:rsidR="009E694D" w:rsidRDefault="00000000">
      <w:pPr>
        <w:jc w:val="both"/>
        <w:rPr>
          <w:rFonts w:ascii="Arial" w:hAnsi="Arial" w:cs="Arial"/>
          <w:b/>
          <w:bCs/>
          <w:sz w:val="20"/>
          <w:szCs w:val="20"/>
          <w:u w:val="single"/>
        </w:rPr>
      </w:pPr>
      <w:r>
        <w:rPr>
          <w:rFonts w:ascii="Arial" w:hAnsi="Arial" w:cs="Arial"/>
          <w:b/>
          <w:bCs/>
          <w:sz w:val="20"/>
          <w:szCs w:val="20"/>
          <w:u w:val="single"/>
        </w:rPr>
        <w:t>Personalizzazione conti ISA “Imprese”</w:t>
      </w:r>
    </w:p>
    <w:p w14:paraId="48337432" w14:textId="77777777" w:rsidR="009E694D" w:rsidRDefault="009E694D">
      <w:pPr>
        <w:jc w:val="both"/>
        <w:rPr>
          <w:rFonts w:ascii="Arial" w:hAnsi="Arial" w:cs="Arial"/>
          <w:b/>
          <w:bCs/>
          <w:sz w:val="20"/>
          <w:szCs w:val="20"/>
        </w:rPr>
      </w:pPr>
    </w:p>
    <w:p w14:paraId="78FD8DAF" w14:textId="77777777" w:rsidR="009E694D" w:rsidRDefault="00000000">
      <w:pPr>
        <w:pStyle w:val="Puntoelenco1"/>
        <w:numPr>
          <w:ilvl w:val="0"/>
          <w:numId w:val="2"/>
        </w:numPr>
      </w:pPr>
      <w:r>
        <w:t xml:space="preserve">Nel programma </w:t>
      </w:r>
      <w:r>
        <w:rPr>
          <w:b/>
          <w:bCs/>
        </w:rPr>
        <w:t>TRA760</w:t>
      </w:r>
      <w:r>
        <w:rPr>
          <w:bCs/>
        </w:rPr>
        <w:t>,</w:t>
      </w:r>
      <w:r>
        <w:t xml:space="preserve"> “</w:t>
      </w:r>
      <w:r>
        <w:rPr>
          <w:b/>
          <w:bCs/>
        </w:rPr>
        <w:t>Personalizzazione quadri</w:t>
      </w:r>
      <w:r>
        <w:t>”, richiamare il prospetto “</w:t>
      </w:r>
      <w:r>
        <w:rPr>
          <w:b/>
          <w:bCs/>
        </w:rPr>
        <w:t>ST</w:t>
      </w:r>
      <w:r>
        <w:t>” per personalizzare il quadro “</w:t>
      </w:r>
      <w:r>
        <w:rPr>
          <w:b/>
          <w:bCs/>
        </w:rPr>
        <w:t>F</w:t>
      </w:r>
      <w:r>
        <w:t>” “</w:t>
      </w:r>
      <w:r>
        <w:rPr>
          <w:b/>
        </w:rPr>
        <w:t>Dati contabili</w:t>
      </w:r>
      <w:r>
        <w:t>” dei modelli ISA.</w:t>
      </w:r>
    </w:p>
    <w:p w14:paraId="32316584" w14:textId="77777777" w:rsidR="009E694D" w:rsidRDefault="00000000">
      <w:pPr>
        <w:pStyle w:val="Puntoelenco1"/>
        <w:numPr>
          <w:ilvl w:val="0"/>
          <w:numId w:val="2"/>
        </w:numPr>
      </w:pPr>
      <w:r>
        <w:t>Nel prospetto “</w:t>
      </w:r>
      <w:r>
        <w:rPr>
          <w:b/>
          <w:bCs/>
        </w:rPr>
        <w:t>ST</w:t>
      </w:r>
      <w:r>
        <w:t>” è necessario personalizzare anche i conti relativi agli “</w:t>
      </w:r>
      <w:r>
        <w:rPr>
          <w:b/>
        </w:rPr>
        <w:t>aggi</w:t>
      </w:r>
      <w:r>
        <w:t>”.</w:t>
      </w:r>
    </w:p>
    <w:p w14:paraId="2C104502" w14:textId="77777777" w:rsidR="009E694D" w:rsidRDefault="00000000">
      <w:pPr>
        <w:pStyle w:val="Puntoelenco1"/>
        <w:numPr>
          <w:ilvl w:val="0"/>
          <w:numId w:val="2"/>
        </w:numPr>
      </w:pPr>
      <w:r>
        <w:t>La personalizzazione del quadro “</w:t>
      </w:r>
      <w:r>
        <w:rPr>
          <w:b/>
        </w:rPr>
        <w:t>ST</w:t>
      </w:r>
      <w:r>
        <w:t xml:space="preserve">”, come sopra detto, è unica in tutti i modelli dichiarativi (Redditi </w:t>
      </w:r>
      <w:r>
        <w:rPr>
          <w:bCs/>
        </w:rPr>
        <w:t>Persone</w:t>
      </w:r>
      <w:r>
        <w:t xml:space="preserve"> </w:t>
      </w:r>
      <w:r>
        <w:rPr>
          <w:bCs/>
        </w:rPr>
        <w:t>fisiche</w:t>
      </w:r>
      <w:r>
        <w:t xml:space="preserve">, </w:t>
      </w:r>
      <w:r>
        <w:rPr>
          <w:bCs/>
        </w:rPr>
        <w:t>Società</w:t>
      </w:r>
      <w:r>
        <w:t xml:space="preserve"> </w:t>
      </w:r>
      <w:r>
        <w:rPr>
          <w:bCs/>
        </w:rPr>
        <w:t>di</w:t>
      </w:r>
      <w:r>
        <w:t xml:space="preserve"> </w:t>
      </w:r>
      <w:r>
        <w:rPr>
          <w:bCs/>
        </w:rPr>
        <w:t>Persone</w:t>
      </w:r>
      <w:r>
        <w:t xml:space="preserve">, </w:t>
      </w:r>
      <w:r>
        <w:rPr>
          <w:bCs/>
        </w:rPr>
        <w:t>Società</w:t>
      </w:r>
      <w:r>
        <w:t xml:space="preserve"> </w:t>
      </w:r>
      <w:r>
        <w:rPr>
          <w:bCs/>
        </w:rPr>
        <w:t>di</w:t>
      </w:r>
      <w:r>
        <w:t xml:space="preserve"> </w:t>
      </w:r>
      <w:r>
        <w:rPr>
          <w:bCs/>
        </w:rPr>
        <w:t>Capitali</w:t>
      </w:r>
      <w:r>
        <w:t>), quindi è sufficiente inserirla una sola volta per essere utilizzata in tutti i modelli.</w:t>
      </w:r>
    </w:p>
    <w:p w14:paraId="07341F38" w14:textId="77777777" w:rsidR="009E694D" w:rsidRDefault="00000000">
      <w:pPr>
        <w:pStyle w:val="Puntoelenco1"/>
        <w:numPr>
          <w:ilvl w:val="0"/>
          <w:numId w:val="2"/>
        </w:numPr>
      </w:pPr>
      <w:r>
        <w:t>Vista l’unitarietà della personalizzazione di cui detto, è bene che, in fase di personalizzazione del prospetto “</w:t>
      </w:r>
      <w:r>
        <w:rPr>
          <w:b/>
          <w:bCs/>
        </w:rPr>
        <w:t>ST</w:t>
      </w:r>
      <w:r>
        <w:t>” vengano inseriti tutti i conti, sia quelli utilizzati per le contabilità ordinarie sia quelli per le contabilità semplificate.</w:t>
      </w:r>
    </w:p>
    <w:p w14:paraId="759E5160" w14:textId="77777777" w:rsidR="009E694D" w:rsidRDefault="00000000">
      <w:pPr>
        <w:pStyle w:val="Puntoelenco1"/>
        <w:numPr>
          <w:ilvl w:val="0"/>
          <w:numId w:val="2"/>
        </w:numPr>
      </w:pPr>
      <w:r>
        <w:t xml:space="preserve">Per le contabilità semplificate è la gestione del quadro </w:t>
      </w:r>
      <w:r>
        <w:rPr>
          <w:b/>
          <w:bCs/>
        </w:rPr>
        <w:t>RG</w:t>
      </w:r>
      <w:r>
        <w:t xml:space="preserve"> che attiva il trasferimento automatico, negli ISA, dei dati contabili che coincidono e che sono presenti sia nel quadro d’impresa che nel quadro “</w:t>
      </w:r>
      <w:r>
        <w:rPr>
          <w:b/>
        </w:rPr>
        <w:t>F</w:t>
      </w:r>
      <w:r>
        <w:t>” del modello ISA.</w:t>
      </w:r>
    </w:p>
    <w:p w14:paraId="55A4CC41" w14:textId="77777777" w:rsidR="009E694D" w:rsidRDefault="00000000">
      <w:pPr>
        <w:pStyle w:val="Puntoelenco1"/>
        <w:numPr>
          <w:ilvl w:val="0"/>
          <w:numId w:val="2"/>
        </w:numPr>
        <w:rPr>
          <w:rFonts w:ascii="Arial Narrow" w:hAnsi="Arial Narrow"/>
          <w:bCs/>
        </w:rPr>
      </w:pPr>
      <w:r>
        <w:t xml:space="preserve">La personalizzazione, se già presente in archivio, è trasferita nell’anno in corso grazie al programma di conversione. </w:t>
      </w:r>
    </w:p>
    <w:p w14:paraId="2E3CC789" w14:textId="77777777" w:rsidR="009E694D" w:rsidRDefault="00000000">
      <w:pPr>
        <w:pStyle w:val="Puntoelenco1"/>
        <w:numPr>
          <w:ilvl w:val="0"/>
          <w:numId w:val="2"/>
        </w:numPr>
      </w:pPr>
      <w:r>
        <w:t>Qualora non si utilizzi il Piano dei conti standard, procedere autonomamente all’inserimento di nuovi conti, se dal quadro richiesti.</w:t>
      </w:r>
    </w:p>
    <w:p w14:paraId="6CBF9827" w14:textId="77777777" w:rsidR="009E694D" w:rsidRDefault="009E694D">
      <w:pPr>
        <w:pStyle w:val="corpoAltF"/>
      </w:pPr>
    </w:p>
    <w:p w14:paraId="0D3CF1A7" w14:textId="77777777" w:rsidR="009E694D" w:rsidRDefault="009E694D">
      <w:pPr>
        <w:pStyle w:val="corpoAltF"/>
      </w:pPr>
    </w:p>
    <w:p w14:paraId="760F5347" w14:textId="77777777" w:rsidR="009E694D" w:rsidRDefault="00000000">
      <w:pPr>
        <w:jc w:val="both"/>
        <w:rPr>
          <w:rFonts w:ascii="Arial" w:hAnsi="Arial" w:cs="Arial"/>
          <w:sz w:val="20"/>
          <w:szCs w:val="20"/>
        </w:rPr>
      </w:pPr>
      <w:r>
        <w:rPr>
          <w:rFonts w:ascii="Arial" w:hAnsi="Arial" w:cs="Arial"/>
          <w:sz w:val="20"/>
          <w:szCs w:val="20"/>
        </w:rPr>
        <w:t>Di seguito alleghiamo i prospetti di raccordo utilizzati dalla procedura per il trasferimento dei dati contabili nel quadro “</w:t>
      </w:r>
      <w:r>
        <w:rPr>
          <w:rFonts w:ascii="Arial" w:hAnsi="Arial" w:cs="Arial"/>
          <w:b/>
          <w:sz w:val="20"/>
          <w:szCs w:val="20"/>
        </w:rPr>
        <w:t>F</w:t>
      </w:r>
      <w:r>
        <w:rPr>
          <w:rFonts w:ascii="Arial" w:hAnsi="Arial" w:cs="Arial"/>
          <w:sz w:val="20"/>
          <w:szCs w:val="20"/>
        </w:rPr>
        <w:t xml:space="preserve">” ISA Imprese. </w:t>
      </w:r>
    </w:p>
    <w:p w14:paraId="44FAD32A" w14:textId="77777777" w:rsidR="009E694D" w:rsidRDefault="009E694D">
      <w:pPr>
        <w:jc w:val="both"/>
        <w:rPr>
          <w:rFonts w:ascii="Arial" w:hAnsi="Arial" w:cs="Arial"/>
          <w:sz w:val="20"/>
          <w:szCs w:val="20"/>
        </w:rPr>
      </w:pPr>
    </w:p>
    <w:p w14:paraId="6583BC36" w14:textId="77777777" w:rsidR="009E694D" w:rsidRDefault="009E694D">
      <w:pPr>
        <w:jc w:val="both"/>
        <w:rPr>
          <w:rFonts w:ascii="Arial" w:hAnsi="Arial" w:cs="Arial"/>
          <w:sz w:val="20"/>
          <w:szCs w:val="20"/>
        </w:rPr>
      </w:pPr>
    </w:p>
    <w:p w14:paraId="09D8482D" w14:textId="77777777" w:rsidR="009E694D" w:rsidRDefault="009E694D">
      <w:pPr>
        <w:jc w:val="both"/>
        <w:rPr>
          <w:strike/>
          <w:sz w:val="20"/>
          <w:szCs w:val="20"/>
        </w:rPr>
      </w:pPr>
    </w:p>
    <w:p w14:paraId="495590AF" w14:textId="77777777" w:rsidR="009E694D" w:rsidRDefault="009E694D">
      <w:pPr>
        <w:pStyle w:val="TeamTesto"/>
        <w:rPr>
          <w:szCs w:val="24"/>
        </w:rPr>
        <w:sectPr w:rsidR="009E694D" w:rsidSect="007C526A">
          <w:pgSz w:w="11906" w:h="16838"/>
          <w:pgMar w:top="1417" w:right="1134" w:bottom="1134" w:left="1134" w:header="397" w:footer="397" w:gutter="0"/>
          <w:cols w:space="720"/>
          <w:docGrid w:linePitch="326"/>
        </w:sectPr>
      </w:pP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2"/>
        <w:gridCol w:w="1559"/>
        <w:gridCol w:w="7229"/>
      </w:tblGrid>
      <w:tr w:rsidR="009E694D" w14:paraId="7279A3E1" w14:textId="77777777">
        <w:trPr>
          <w:jc w:val="center"/>
        </w:trPr>
        <w:tc>
          <w:tcPr>
            <w:tcW w:w="9640" w:type="dxa"/>
            <w:gridSpan w:val="3"/>
            <w:shd w:val="clear" w:color="auto" w:fill="auto"/>
          </w:tcPr>
          <w:p w14:paraId="729C5519" w14:textId="77777777" w:rsidR="009E694D" w:rsidRPr="00486E2C" w:rsidRDefault="00000000">
            <w:pPr>
              <w:pStyle w:val="corpoAltF"/>
              <w:jc w:val="center"/>
              <w:rPr>
                <w:b/>
                <w:bCs/>
              </w:rPr>
            </w:pPr>
            <w:bookmarkStart w:id="71" w:name="_Hlk5184669"/>
            <w:r w:rsidRPr="00486E2C">
              <w:rPr>
                <w:b/>
                <w:bCs/>
              </w:rPr>
              <w:lastRenderedPageBreak/>
              <w:t>Quadro F (ISA) prospetto di trasferimento dati</w:t>
            </w:r>
          </w:p>
        </w:tc>
      </w:tr>
      <w:tr w:rsidR="009E694D" w14:paraId="335705E4" w14:textId="77777777">
        <w:trPr>
          <w:jc w:val="center"/>
        </w:trPr>
        <w:tc>
          <w:tcPr>
            <w:tcW w:w="9640" w:type="dxa"/>
            <w:gridSpan w:val="3"/>
            <w:shd w:val="clear" w:color="auto" w:fill="auto"/>
          </w:tcPr>
          <w:p w14:paraId="3F90DC0F" w14:textId="77777777" w:rsidR="009E694D" w:rsidRDefault="00000000">
            <w:pPr>
              <w:pStyle w:val="corpoAltF"/>
              <w:jc w:val="center"/>
              <w:rPr>
                <w:b/>
                <w:bCs/>
              </w:rPr>
            </w:pPr>
            <w:r>
              <w:rPr>
                <w:b/>
                <w:bCs/>
              </w:rPr>
              <w:t>Anno corrente</w:t>
            </w:r>
          </w:p>
        </w:tc>
      </w:tr>
      <w:tr w:rsidR="009E694D" w14:paraId="00C72111" w14:textId="77777777">
        <w:trPr>
          <w:jc w:val="center"/>
        </w:trPr>
        <w:tc>
          <w:tcPr>
            <w:tcW w:w="852" w:type="dxa"/>
            <w:shd w:val="clear" w:color="auto" w:fill="auto"/>
          </w:tcPr>
          <w:p w14:paraId="2C89B886" w14:textId="77777777" w:rsidR="009E694D" w:rsidRDefault="00000000">
            <w:pPr>
              <w:pStyle w:val="corpoAltF"/>
              <w:jc w:val="left"/>
              <w:rPr>
                <w:b/>
                <w:bCs/>
              </w:rPr>
            </w:pPr>
            <w:r>
              <w:rPr>
                <w:b/>
                <w:bCs/>
              </w:rPr>
              <w:t>Rigo ST</w:t>
            </w:r>
          </w:p>
        </w:tc>
        <w:tc>
          <w:tcPr>
            <w:tcW w:w="1559" w:type="dxa"/>
            <w:shd w:val="clear" w:color="auto" w:fill="auto"/>
          </w:tcPr>
          <w:p w14:paraId="3A78A51A" w14:textId="77777777" w:rsidR="009E694D" w:rsidRDefault="00000000">
            <w:pPr>
              <w:pStyle w:val="corpoAltF"/>
              <w:jc w:val="left"/>
              <w:rPr>
                <w:b/>
                <w:bCs/>
              </w:rPr>
            </w:pPr>
            <w:r>
              <w:rPr>
                <w:b/>
                <w:bCs/>
              </w:rPr>
              <w:t>ISA</w:t>
            </w:r>
          </w:p>
        </w:tc>
        <w:tc>
          <w:tcPr>
            <w:tcW w:w="7229" w:type="dxa"/>
            <w:shd w:val="clear" w:color="auto" w:fill="auto"/>
          </w:tcPr>
          <w:p w14:paraId="4162A7AB" w14:textId="77777777" w:rsidR="009E694D" w:rsidRDefault="00000000">
            <w:pPr>
              <w:pStyle w:val="corpoAltF"/>
              <w:jc w:val="center"/>
            </w:pPr>
            <w:r>
              <w:rPr>
                <w:b/>
                <w:bCs/>
              </w:rPr>
              <w:t>Descrizione</w:t>
            </w:r>
          </w:p>
        </w:tc>
      </w:tr>
      <w:tr w:rsidR="009E694D" w14:paraId="359A4260" w14:textId="77777777">
        <w:trPr>
          <w:jc w:val="center"/>
        </w:trPr>
        <w:tc>
          <w:tcPr>
            <w:tcW w:w="852" w:type="dxa"/>
            <w:shd w:val="clear" w:color="auto" w:fill="FFFFFF"/>
          </w:tcPr>
          <w:p w14:paraId="724C49C3" w14:textId="77777777" w:rsidR="009E694D" w:rsidRDefault="00000000">
            <w:pPr>
              <w:jc w:val="both"/>
              <w:rPr>
                <w:rFonts w:ascii="Arial" w:hAnsi="Arial" w:cs="Arial"/>
                <w:sz w:val="20"/>
                <w:szCs w:val="20"/>
              </w:rPr>
            </w:pPr>
            <w:r>
              <w:rPr>
                <w:rFonts w:ascii="Arial" w:hAnsi="Arial" w:cs="Arial"/>
                <w:sz w:val="20"/>
                <w:szCs w:val="20"/>
              </w:rPr>
              <w:t>01</w:t>
            </w:r>
          </w:p>
        </w:tc>
        <w:tc>
          <w:tcPr>
            <w:tcW w:w="1559" w:type="dxa"/>
            <w:shd w:val="clear" w:color="auto" w:fill="FFFFFF"/>
          </w:tcPr>
          <w:p w14:paraId="73B6ADB5" w14:textId="77777777" w:rsidR="009E694D" w:rsidRDefault="00000000">
            <w:pPr>
              <w:jc w:val="both"/>
              <w:rPr>
                <w:rFonts w:ascii="Arial" w:hAnsi="Arial" w:cs="Arial"/>
                <w:sz w:val="20"/>
                <w:szCs w:val="20"/>
              </w:rPr>
            </w:pPr>
            <w:r>
              <w:rPr>
                <w:rFonts w:ascii="Arial" w:hAnsi="Arial" w:cs="Arial"/>
                <w:sz w:val="20"/>
                <w:szCs w:val="20"/>
              </w:rPr>
              <w:t>F01</w:t>
            </w:r>
          </w:p>
        </w:tc>
        <w:tc>
          <w:tcPr>
            <w:tcW w:w="7229" w:type="dxa"/>
            <w:shd w:val="clear" w:color="auto" w:fill="FFFFFF"/>
          </w:tcPr>
          <w:p w14:paraId="4232E57A" w14:textId="77777777" w:rsidR="009E694D" w:rsidRDefault="00000000">
            <w:pPr>
              <w:jc w:val="both"/>
              <w:rPr>
                <w:rFonts w:ascii="Arial" w:hAnsi="Arial" w:cs="Arial"/>
                <w:sz w:val="20"/>
                <w:szCs w:val="20"/>
              </w:rPr>
            </w:pPr>
            <w:r>
              <w:rPr>
                <w:rFonts w:ascii="Arial" w:hAnsi="Arial" w:cs="Arial"/>
                <w:sz w:val="20"/>
                <w:szCs w:val="20"/>
              </w:rPr>
              <w:t>Ricavi di cui alle lettere a) e b) comma 1 art. 85 del TUIR</w:t>
            </w:r>
          </w:p>
        </w:tc>
      </w:tr>
      <w:tr w:rsidR="009E694D" w14:paraId="7FAE1F62" w14:textId="77777777">
        <w:trPr>
          <w:jc w:val="center"/>
        </w:trPr>
        <w:tc>
          <w:tcPr>
            <w:tcW w:w="852" w:type="dxa"/>
            <w:shd w:val="clear" w:color="auto" w:fill="FFFFFF"/>
          </w:tcPr>
          <w:p w14:paraId="79F13A88" w14:textId="77777777" w:rsidR="009E694D" w:rsidRDefault="00000000">
            <w:pPr>
              <w:jc w:val="both"/>
              <w:rPr>
                <w:rFonts w:ascii="Arial" w:hAnsi="Arial" w:cs="Arial"/>
                <w:sz w:val="20"/>
                <w:szCs w:val="20"/>
              </w:rPr>
            </w:pPr>
            <w:r>
              <w:rPr>
                <w:rFonts w:ascii="Arial" w:hAnsi="Arial" w:cs="Arial"/>
                <w:sz w:val="20"/>
                <w:szCs w:val="20"/>
              </w:rPr>
              <w:t>02</w:t>
            </w:r>
          </w:p>
        </w:tc>
        <w:tc>
          <w:tcPr>
            <w:tcW w:w="1559" w:type="dxa"/>
            <w:shd w:val="clear" w:color="auto" w:fill="FFFFFF"/>
          </w:tcPr>
          <w:p w14:paraId="365F758F" w14:textId="77777777" w:rsidR="009E694D" w:rsidRDefault="00000000">
            <w:pPr>
              <w:jc w:val="both"/>
              <w:rPr>
                <w:rFonts w:ascii="Arial" w:hAnsi="Arial" w:cs="Arial"/>
                <w:sz w:val="20"/>
                <w:szCs w:val="20"/>
              </w:rPr>
            </w:pPr>
            <w:r>
              <w:rPr>
                <w:rFonts w:ascii="Arial" w:hAnsi="Arial" w:cs="Arial"/>
                <w:sz w:val="20"/>
                <w:szCs w:val="20"/>
              </w:rPr>
              <w:t>F02 1</w:t>
            </w:r>
          </w:p>
        </w:tc>
        <w:tc>
          <w:tcPr>
            <w:tcW w:w="7229" w:type="dxa"/>
            <w:shd w:val="clear" w:color="auto" w:fill="FFFFFF"/>
          </w:tcPr>
          <w:p w14:paraId="072DB60F" w14:textId="77777777" w:rsidR="009E694D" w:rsidRDefault="00000000">
            <w:pPr>
              <w:jc w:val="both"/>
              <w:rPr>
                <w:rFonts w:ascii="Arial" w:hAnsi="Arial" w:cs="Arial"/>
                <w:sz w:val="20"/>
                <w:szCs w:val="20"/>
              </w:rPr>
            </w:pPr>
            <w:r>
              <w:rPr>
                <w:rFonts w:ascii="Arial" w:hAnsi="Arial" w:cs="Arial"/>
                <w:sz w:val="20"/>
                <w:szCs w:val="20"/>
              </w:rPr>
              <w:t>Altri proventi considerati ricavi</w:t>
            </w:r>
          </w:p>
        </w:tc>
      </w:tr>
      <w:tr w:rsidR="009E694D" w14:paraId="1FE84372" w14:textId="77777777">
        <w:trPr>
          <w:jc w:val="center"/>
        </w:trPr>
        <w:tc>
          <w:tcPr>
            <w:tcW w:w="852" w:type="dxa"/>
            <w:shd w:val="clear" w:color="auto" w:fill="FFFFFF"/>
          </w:tcPr>
          <w:p w14:paraId="55F6ECCF" w14:textId="77777777" w:rsidR="009E694D" w:rsidRDefault="00000000">
            <w:pPr>
              <w:jc w:val="both"/>
              <w:rPr>
                <w:rFonts w:ascii="Arial" w:hAnsi="Arial" w:cs="Arial"/>
                <w:sz w:val="20"/>
                <w:szCs w:val="20"/>
              </w:rPr>
            </w:pPr>
            <w:r>
              <w:rPr>
                <w:rFonts w:ascii="Arial" w:hAnsi="Arial" w:cs="Arial"/>
                <w:sz w:val="20"/>
                <w:szCs w:val="20"/>
              </w:rPr>
              <w:t>02 1</w:t>
            </w:r>
          </w:p>
        </w:tc>
        <w:tc>
          <w:tcPr>
            <w:tcW w:w="1559" w:type="dxa"/>
            <w:shd w:val="clear" w:color="auto" w:fill="FFFFFF"/>
          </w:tcPr>
          <w:p w14:paraId="7CE7A4ED" w14:textId="77777777" w:rsidR="009E694D" w:rsidRDefault="00000000">
            <w:pPr>
              <w:jc w:val="both"/>
              <w:rPr>
                <w:rFonts w:ascii="Arial" w:hAnsi="Arial" w:cs="Arial"/>
                <w:sz w:val="20"/>
                <w:szCs w:val="20"/>
              </w:rPr>
            </w:pPr>
            <w:r>
              <w:rPr>
                <w:rFonts w:ascii="Arial" w:hAnsi="Arial" w:cs="Arial"/>
                <w:sz w:val="20"/>
                <w:szCs w:val="20"/>
              </w:rPr>
              <w:t>F02 2</w:t>
            </w:r>
          </w:p>
        </w:tc>
        <w:tc>
          <w:tcPr>
            <w:tcW w:w="7229" w:type="dxa"/>
            <w:shd w:val="clear" w:color="auto" w:fill="FFFFFF"/>
          </w:tcPr>
          <w:p w14:paraId="5DAF0F3B" w14:textId="77777777" w:rsidR="009E694D" w:rsidRDefault="00000000">
            <w:pPr>
              <w:jc w:val="both"/>
              <w:rPr>
                <w:rFonts w:ascii="Arial" w:hAnsi="Arial" w:cs="Arial"/>
                <w:sz w:val="20"/>
                <w:szCs w:val="20"/>
              </w:rPr>
            </w:pPr>
            <w:r>
              <w:rPr>
                <w:rFonts w:ascii="Arial" w:hAnsi="Arial" w:cs="Arial"/>
                <w:sz w:val="20"/>
                <w:szCs w:val="20"/>
              </w:rPr>
              <w:t>di cui art. 85 comma 1 lett. f ) del TUIR</w:t>
            </w:r>
          </w:p>
        </w:tc>
      </w:tr>
      <w:tr w:rsidR="009E694D" w14:paraId="14900F5A" w14:textId="77777777">
        <w:trPr>
          <w:jc w:val="center"/>
        </w:trPr>
        <w:tc>
          <w:tcPr>
            <w:tcW w:w="852" w:type="dxa"/>
            <w:shd w:val="clear" w:color="auto" w:fill="FFFFFF"/>
          </w:tcPr>
          <w:p w14:paraId="2C702D4E" w14:textId="77777777" w:rsidR="009E694D" w:rsidRDefault="00000000">
            <w:pPr>
              <w:jc w:val="both"/>
              <w:rPr>
                <w:rFonts w:ascii="Arial" w:hAnsi="Arial" w:cs="Arial"/>
                <w:sz w:val="20"/>
                <w:szCs w:val="20"/>
              </w:rPr>
            </w:pPr>
            <w:r>
              <w:rPr>
                <w:rFonts w:ascii="Arial" w:hAnsi="Arial" w:cs="Arial"/>
                <w:sz w:val="20"/>
                <w:szCs w:val="20"/>
              </w:rPr>
              <w:t>03</w:t>
            </w:r>
          </w:p>
        </w:tc>
        <w:tc>
          <w:tcPr>
            <w:tcW w:w="1559" w:type="dxa"/>
            <w:shd w:val="clear" w:color="auto" w:fill="FFFFFF"/>
          </w:tcPr>
          <w:p w14:paraId="6686C859" w14:textId="77777777" w:rsidR="009E694D" w:rsidRDefault="00000000">
            <w:pPr>
              <w:jc w:val="both"/>
              <w:rPr>
                <w:rFonts w:ascii="Arial" w:hAnsi="Arial" w:cs="Arial"/>
                <w:sz w:val="20"/>
                <w:szCs w:val="20"/>
              </w:rPr>
            </w:pPr>
            <w:r>
              <w:rPr>
                <w:rFonts w:ascii="Arial" w:hAnsi="Arial" w:cs="Arial"/>
                <w:sz w:val="20"/>
                <w:szCs w:val="20"/>
              </w:rPr>
              <w:t xml:space="preserve">F03 </w:t>
            </w:r>
          </w:p>
        </w:tc>
        <w:tc>
          <w:tcPr>
            <w:tcW w:w="7229" w:type="dxa"/>
            <w:shd w:val="clear" w:color="auto" w:fill="FFFFFF"/>
          </w:tcPr>
          <w:p w14:paraId="5BC0F551" w14:textId="77777777" w:rsidR="009E694D" w:rsidRDefault="00000000">
            <w:pPr>
              <w:jc w:val="both"/>
              <w:rPr>
                <w:rFonts w:ascii="Arial" w:hAnsi="Arial" w:cs="Arial"/>
                <w:sz w:val="20"/>
                <w:szCs w:val="20"/>
              </w:rPr>
            </w:pPr>
            <w:r>
              <w:rPr>
                <w:rFonts w:ascii="Arial" w:hAnsi="Arial" w:cs="Arial"/>
                <w:sz w:val="20"/>
                <w:szCs w:val="20"/>
              </w:rPr>
              <w:t>Ulteriori componenti positivi per migliorare il profilo di affidabilità</w:t>
            </w:r>
          </w:p>
        </w:tc>
      </w:tr>
      <w:tr w:rsidR="009E694D" w14:paraId="0AF2F038" w14:textId="77777777">
        <w:trPr>
          <w:jc w:val="center"/>
        </w:trPr>
        <w:tc>
          <w:tcPr>
            <w:tcW w:w="852" w:type="dxa"/>
            <w:shd w:val="clear" w:color="auto" w:fill="FFFFFF"/>
          </w:tcPr>
          <w:p w14:paraId="75A9AAE3" w14:textId="77777777" w:rsidR="009E694D" w:rsidRDefault="00000000">
            <w:pPr>
              <w:jc w:val="both"/>
              <w:rPr>
                <w:rFonts w:ascii="Arial" w:hAnsi="Arial" w:cs="Arial"/>
                <w:sz w:val="20"/>
                <w:szCs w:val="20"/>
              </w:rPr>
            </w:pPr>
            <w:r>
              <w:rPr>
                <w:rFonts w:ascii="Arial" w:hAnsi="Arial" w:cs="Arial"/>
                <w:sz w:val="20"/>
                <w:szCs w:val="20"/>
              </w:rPr>
              <w:t>04</w:t>
            </w:r>
          </w:p>
        </w:tc>
        <w:tc>
          <w:tcPr>
            <w:tcW w:w="1559" w:type="dxa"/>
            <w:shd w:val="clear" w:color="auto" w:fill="FFFFFF"/>
          </w:tcPr>
          <w:p w14:paraId="090DB357" w14:textId="77777777" w:rsidR="009E694D" w:rsidRDefault="00000000">
            <w:pPr>
              <w:jc w:val="both"/>
              <w:rPr>
                <w:rFonts w:ascii="Arial" w:hAnsi="Arial" w:cs="Arial"/>
                <w:sz w:val="20"/>
                <w:szCs w:val="20"/>
              </w:rPr>
            </w:pPr>
            <w:r>
              <w:rPr>
                <w:rFonts w:ascii="Arial" w:hAnsi="Arial" w:cs="Arial"/>
                <w:sz w:val="20"/>
                <w:szCs w:val="20"/>
              </w:rPr>
              <w:t>F04</w:t>
            </w:r>
          </w:p>
        </w:tc>
        <w:tc>
          <w:tcPr>
            <w:tcW w:w="7229" w:type="dxa"/>
            <w:shd w:val="clear" w:color="auto" w:fill="FFFFFF"/>
          </w:tcPr>
          <w:p w14:paraId="6DA5C13B" w14:textId="77777777" w:rsidR="009E694D" w:rsidRDefault="00000000">
            <w:pPr>
              <w:jc w:val="both"/>
              <w:rPr>
                <w:rFonts w:ascii="Arial" w:hAnsi="Arial" w:cs="Arial"/>
                <w:sz w:val="20"/>
                <w:szCs w:val="20"/>
              </w:rPr>
            </w:pPr>
            <w:r>
              <w:rPr>
                <w:rFonts w:ascii="Arial" w:hAnsi="Arial" w:cs="Arial"/>
                <w:sz w:val="20"/>
                <w:szCs w:val="20"/>
              </w:rPr>
              <w:t>Incrementi di immobilizzazioni per lavori interni</w:t>
            </w:r>
          </w:p>
        </w:tc>
      </w:tr>
      <w:tr w:rsidR="009E694D" w14:paraId="77E9FA00" w14:textId="77777777">
        <w:trPr>
          <w:jc w:val="center"/>
        </w:trPr>
        <w:tc>
          <w:tcPr>
            <w:tcW w:w="852" w:type="dxa"/>
            <w:shd w:val="clear" w:color="auto" w:fill="FFFFFF"/>
          </w:tcPr>
          <w:p w14:paraId="24F64A85" w14:textId="77777777" w:rsidR="009E694D" w:rsidRDefault="00000000">
            <w:pPr>
              <w:jc w:val="both"/>
              <w:rPr>
                <w:rFonts w:ascii="Arial" w:hAnsi="Arial" w:cs="Arial"/>
                <w:sz w:val="20"/>
                <w:szCs w:val="20"/>
              </w:rPr>
            </w:pPr>
            <w:r>
              <w:rPr>
                <w:rFonts w:ascii="Arial" w:hAnsi="Arial" w:cs="Arial"/>
                <w:sz w:val="20"/>
                <w:szCs w:val="20"/>
              </w:rPr>
              <w:t>05</w:t>
            </w:r>
          </w:p>
        </w:tc>
        <w:tc>
          <w:tcPr>
            <w:tcW w:w="1559" w:type="dxa"/>
            <w:shd w:val="clear" w:color="auto" w:fill="FFFFFF"/>
          </w:tcPr>
          <w:p w14:paraId="1795904F" w14:textId="77777777" w:rsidR="009E694D" w:rsidRDefault="00000000">
            <w:pPr>
              <w:jc w:val="both"/>
              <w:rPr>
                <w:rFonts w:ascii="Arial" w:hAnsi="Arial" w:cs="Arial"/>
                <w:sz w:val="20"/>
                <w:szCs w:val="20"/>
              </w:rPr>
            </w:pPr>
            <w:r>
              <w:rPr>
                <w:rFonts w:ascii="Arial" w:hAnsi="Arial" w:cs="Arial"/>
                <w:sz w:val="20"/>
                <w:szCs w:val="20"/>
              </w:rPr>
              <w:t>F05</w:t>
            </w:r>
          </w:p>
        </w:tc>
        <w:tc>
          <w:tcPr>
            <w:tcW w:w="7229" w:type="dxa"/>
            <w:shd w:val="clear" w:color="auto" w:fill="FFFFFF"/>
          </w:tcPr>
          <w:p w14:paraId="5FCDDED2" w14:textId="77777777" w:rsidR="009E694D" w:rsidRDefault="00000000">
            <w:pPr>
              <w:jc w:val="both"/>
              <w:rPr>
                <w:rFonts w:ascii="Arial" w:hAnsi="Arial" w:cs="Arial"/>
                <w:sz w:val="20"/>
                <w:szCs w:val="20"/>
              </w:rPr>
            </w:pPr>
            <w:r>
              <w:rPr>
                <w:rFonts w:ascii="Arial" w:hAnsi="Arial" w:cs="Arial"/>
                <w:sz w:val="20"/>
                <w:szCs w:val="20"/>
              </w:rPr>
              <w:t>Altri proventi e componenti positivi</w:t>
            </w:r>
          </w:p>
        </w:tc>
      </w:tr>
      <w:tr w:rsidR="009E694D" w14:paraId="69C89AC1" w14:textId="77777777">
        <w:trPr>
          <w:jc w:val="center"/>
        </w:trPr>
        <w:tc>
          <w:tcPr>
            <w:tcW w:w="852" w:type="dxa"/>
            <w:shd w:val="clear" w:color="auto" w:fill="FFFFFF"/>
          </w:tcPr>
          <w:p w14:paraId="6628B86D" w14:textId="77777777" w:rsidR="009E694D" w:rsidRDefault="00000000">
            <w:pPr>
              <w:jc w:val="both"/>
              <w:rPr>
                <w:rFonts w:ascii="Arial" w:hAnsi="Arial" w:cs="Arial"/>
                <w:sz w:val="20"/>
                <w:szCs w:val="20"/>
              </w:rPr>
            </w:pPr>
            <w:r>
              <w:rPr>
                <w:rFonts w:ascii="Arial" w:hAnsi="Arial" w:cs="Arial"/>
                <w:sz w:val="20"/>
                <w:szCs w:val="20"/>
              </w:rPr>
              <w:t xml:space="preserve">06 </w:t>
            </w:r>
          </w:p>
        </w:tc>
        <w:tc>
          <w:tcPr>
            <w:tcW w:w="1559" w:type="dxa"/>
            <w:shd w:val="clear" w:color="auto" w:fill="FFFFFF"/>
          </w:tcPr>
          <w:p w14:paraId="43381320" w14:textId="34310B12" w:rsidR="009E694D" w:rsidRDefault="00000000">
            <w:pPr>
              <w:jc w:val="both"/>
              <w:rPr>
                <w:rFonts w:ascii="Arial" w:hAnsi="Arial" w:cs="Arial"/>
                <w:sz w:val="20"/>
                <w:szCs w:val="20"/>
              </w:rPr>
            </w:pPr>
            <w:r>
              <w:rPr>
                <w:rFonts w:ascii="Arial" w:hAnsi="Arial" w:cs="Arial"/>
                <w:sz w:val="20"/>
                <w:szCs w:val="20"/>
              </w:rPr>
              <w:t xml:space="preserve">F06 </w:t>
            </w:r>
          </w:p>
        </w:tc>
        <w:tc>
          <w:tcPr>
            <w:tcW w:w="7229" w:type="dxa"/>
            <w:shd w:val="clear" w:color="auto" w:fill="FFFFFF"/>
          </w:tcPr>
          <w:p w14:paraId="5942912F" w14:textId="77777777" w:rsidR="009E694D" w:rsidRDefault="00000000">
            <w:pPr>
              <w:jc w:val="both"/>
              <w:rPr>
                <w:rFonts w:ascii="Arial" w:hAnsi="Arial" w:cs="Arial"/>
                <w:sz w:val="20"/>
                <w:szCs w:val="20"/>
              </w:rPr>
            </w:pPr>
            <w:r>
              <w:rPr>
                <w:rFonts w:ascii="Arial" w:hAnsi="Arial" w:cs="Arial"/>
                <w:sz w:val="20"/>
                <w:szCs w:val="20"/>
              </w:rPr>
              <w:t xml:space="preserve">Esistenze iniziali relative ad opere, forniture e servizi di durata </w:t>
            </w:r>
            <w:bookmarkStart w:id="72" w:name="OLE_LINK8"/>
            <w:bookmarkStart w:id="73" w:name="OLE_LINK9"/>
            <w:r>
              <w:rPr>
                <w:rFonts w:ascii="Arial" w:hAnsi="Arial" w:cs="Arial"/>
                <w:sz w:val="20"/>
                <w:szCs w:val="20"/>
              </w:rPr>
              <w:t>ultrannuale</w:t>
            </w:r>
            <w:bookmarkEnd w:id="72"/>
            <w:bookmarkEnd w:id="73"/>
          </w:p>
        </w:tc>
      </w:tr>
      <w:tr w:rsidR="009E694D" w14:paraId="602BDA47" w14:textId="77777777">
        <w:trPr>
          <w:jc w:val="center"/>
        </w:trPr>
        <w:tc>
          <w:tcPr>
            <w:tcW w:w="852" w:type="dxa"/>
            <w:shd w:val="clear" w:color="auto" w:fill="FFFFFF"/>
          </w:tcPr>
          <w:p w14:paraId="4FE5C06B" w14:textId="77777777" w:rsidR="009E694D" w:rsidRDefault="00000000">
            <w:pPr>
              <w:jc w:val="both"/>
              <w:rPr>
                <w:rFonts w:ascii="Arial" w:hAnsi="Arial" w:cs="Arial"/>
                <w:sz w:val="20"/>
                <w:szCs w:val="20"/>
              </w:rPr>
            </w:pPr>
            <w:r>
              <w:rPr>
                <w:rFonts w:ascii="Arial" w:hAnsi="Arial" w:cs="Arial"/>
                <w:sz w:val="20"/>
                <w:szCs w:val="20"/>
              </w:rPr>
              <w:t>07</w:t>
            </w:r>
          </w:p>
        </w:tc>
        <w:tc>
          <w:tcPr>
            <w:tcW w:w="1559" w:type="dxa"/>
            <w:shd w:val="clear" w:color="auto" w:fill="FFFFFF"/>
          </w:tcPr>
          <w:p w14:paraId="3C13AEB3" w14:textId="77777777" w:rsidR="009E694D" w:rsidRDefault="00000000">
            <w:pPr>
              <w:jc w:val="both"/>
              <w:rPr>
                <w:rFonts w:ascii="Arial" w:hAnsi="Arial" w:cs="Arial"/>
                <w:sz w:val="20"/>
                <w:szCs w:val="20"/>
              </w:rPr>
            </w:pPr>
            <w:r>
              <w:rPr>
                <w:rFonts w:ascii="Arial" w:hAnsi="Arial" w:cs="Arial"/>
                <w:sz w:val="20"/>
                <w:szCs w:val="20"/>
              </w:rPr>
              <w:t>F07</w:t>
            </w:r>
          </w:p>
        </w:tc>
        <w:tc>
          <w:tcPr>
            <w:tcW w:w="7229" w:type="dxa"/>
            <w:shd w:val="clear" w:color="auto" w:fill="FFFFFF"/>
          </w:tcPr>
          <w:p w14:paraId="5A21DD18" w14:textId="77777777" w:rsidR="009E694D" w:rsidRDefault="00000000">
            <w:pPr>
              <w:jc w:val="both"/>
              <w:rPr>
                <w:rFonts w:ascii="Arial" w:hAnsi="Arial" w:cs="Arial"/>
                <w:sz w:val="20"/>
                <w:szCs w:val="20"/>
              </w:rPr>
            </w:pPr>
            <w:r>
              <w:rPr>
                <w:rFonts w:ascii="Arial" w:hAnsi="Arial" w:cs="Arial"/>
                <w:sz w:val="20"/>
                <w:szCs w:val="20"/>
              </w:rPr>
              <w:t>Rimanenze finali relative ad opere, forniture e servizi di durata ultrannuale</w:t>
            </w:r>
          </w:p>
        </w:tc>
      </w:tr>
      <w:tr w:rsidR="009E694D" w14:paraId="7B77E4E1" w14:textId="77777777">
        <w:trPr>
          <w:jc w:val="center"/>
        </w:trPr>
        <w:tc>
          <w:tcPr>
            <w:tcW w:w="852" w:type="dxa"/>
            <w:shd w:val="clear" w:color="auto" w:fill="FFFFFF"/>
          </w:tcPr>
          <w:p w14:paraId="0D61B99A" w14:textId="77777777" w:rsidR="009E694D" w:rsidRDefault="00000000">
            <w:pPr>
              <w:jc w:val="both"/>
              <w:rPr>
                <w:rFonts w:ascii="Arial" w:hAnsi="Arial" w:cs="Arial"/>
                <w:sz w:val="20"/>
                <w:szCs w:val="20"/>
              </w:rPr>
            </w:pPr>
            <w:r>
              <w:rPr>
                <w:rFonts w:ascii="Arial" w:hAnsi="Arial" w:cs="Arial"/>
                <w:sz w:val="20"/>
                <w:szCs w:val="20"/>
              </w:rPr>
              <w:t>08</w:t>
            </w:r>
          </w:p>
        </w:tc>
        <w:tc>
          <w:tcPr>
            <w:tcW w:w="1559" w:type="dxa"/>
            <w:shd w:val="clear" w:color="auto" w:fill="FFFFFF"/>
          </w:tcPr>
          <w:p w14:paraId="7919FA52" w14:textId="77777777" w:rsidR="009E694D" w:rsidRDefault="00000000">
            <w:pPr>
              <w:jc w:val="both"/>
              <w:rPr>
                <w:rFonts w:ascii="Arial" w:hAnsi="Arial" w:cs="Arial"/>
                <w:sz w:val="20"/>
                <w:szCs w:val="20"/>
              </w:rPr>
            </w:pPr>
            <w:r>
              <w:rPr>
                <w:rFonts w:ascii="Arial" w:hAnsi="Arial" w:cs="Arial"/>
                <w:sz w:val="20"/>
                <w:szCs w:val="20"/>
              </w:rPr>
              <w:t>F08</w:t>
            </w:r>
          </w:p>
        </w:tc>
        <w:tc>
          <w:tcPr>
            <w:tcW w:w="7229" w:type="dxa"/>
            <w:shd w:val="clear" w:color="auto" w:fill="FFFFFF"/>
          </w:tcPr>
          <w:p w14:paraId="74A51086" w14:textId="77777777" w:rsidR="009E694D" w:rsidRDefault="00000000">
            <w:pPr>
              <w:jc w:val="both"/>
              <w:rPr>
                <w:rFonts w:ascii="Arial" w:hAnsi="Arial" w:cs="Arial"/>
                <w:sz w:val="20"/>
                <w:szCs w:val="20"/>
              </w:rPr>
            </w:pPr>
            <w:r>
              <w:rPr>
                <w:rFonts w:ascii="Arial" w:hAnsi="Arial" w:cs="Arial"/>
                <w:sz w:val="20"/>
                <w:szCs w:val="20"/>
              </w:rPr>
              <w:t xml:space="preserve">Esistenze iniziali merci prodotti finiti ecc. non di durata ultrannuale </w:t>
            </w:r>
          </w:p>
        </w:tc>
      </w:tr>
      <w:tr w:rsidR="009E694D" w14:paraId="591FD373" w14:textId="77777777">
        <w:trPr>
          <w:jc w:val="center"/>
        </w:trPr>
        <w:tc>
          <w:tcPr>
            <w:tcW w:w="852" w:type="dxa"/>
            <w:shd w:val="clear" w:color="auto" w:fill="FFFFFF"/>
          </w:tcPr>
          <w:p w14:paraId="419483D9" w14:textId="77777777" w:rsidR="009E694D" w:rsidRDefault="00000000">
            <w:pPr>
              <w:jc w:val="both"/>
              <w:rPr>
                <w:rFonts w:ascii="Arial" w:hAnsi="Arial" w:cs="Arial"/>
                <w:sz w:val="20"/>
                <w:szCs w:val="20"/>
              </w:rPr>
            </w:pPr>
            <w:r>
              <w:rPr>
                <w:rFonts w:ascii="Arial" w:hAnsi="Arial" w:cs="Arial"/>
                <w:sz w:val="20"/>
                <w:szCs w:val="20"/>
              </w:rPr>
              <w:t>09</w:t>
            </w:r>
          </w:p>
        </w:tc>
        <w:tc>
          <w:tcPr>
            <w:tcW w:w="1559" w:type="dxa"/>
            <w:shd w:val="clear" w:color="auto" w:fill="FFFFFF"/>
          </w:tcPr>
          <w:p w14:paraId="7992FC43" w14:textId="77777777" w:rsidR="009E694D" w:rsidRDefault="00000000">
            <w:pPr>
              <w:jc w:val="both"/>
              <w:rPr>
                <w:rFonts w:ascii="Arial" w:hAnsi="Arial" w:cs="Arial"/>
                <w:sz w:val="20"/>
                <w:szCs w:val="20"/>
              </w:rPr>
            </w:pPr>
            <w:r>
              <w:rPr>
                <w:rFonts w:ascii="Arial" w:hAnsi="Arial" w:cs="Arial"/>
                <w:sz w:val="20"/>
                <w:szCs w:val="20"/>
              </w:rPr>
              <w:t>F09</w:t>
            </w:r>
          </w:p>
        </w:tc>
        <w:tc>
          <w:tcPr>
            <w:tcW w:w="7229" w:type="dxa"/>
            <w:shd w:val="clear" w:color="auto" w:fill="FFFFFF"/>
          </w:tcPr>
          <w:p w14:paraId="16E48DC7" w14:textId="77777777" w:rsidR="009E694D" w:rsidRDefault="00000000">
            <w:pPr>
              <w:jc w:val="both"/>
              <w:rPr>
                <w:rFonts w:ascii="Arial" w:hAnsi="Arial" w:cs="Arial"/>
                <w:sz w:val="20"/>
                <w:szCs w:val="20"/>
              </w:rPr>
            </w:pPr>
            <w:r>
              <w:rPr>
                <w:rFonts w:ascii="Arial" w:hAnsi="Arial" w:cs="Arial"/>
                <w:sz w:val="20"/>
                <w:szCs w:val="20"/>
              </w:rPr>
              <w:t xml:space="preserve">Rimanenze finali merci, prodotti finiti, materie prime e sussidiarie, semilavorati e servizi non di durata ultrannuale </w:t>
            </w:r>
          </w:p>
        </w:tc>
      </w:tr>
      <w:tr w:rsidR="009E694D" w14:paraId="01888260" w14:textId="77777777">
        <w:trPr>
          <w:jc w:val="center"/>
        </w:trPr>
        <w:tc>
          <w:tcPr>
            <w:tcW w:w="852" w:type="dxa"/>
            <w:shd w:val="clear" w:color="auto" w:fill="FFFFFF"/>
          </w:tcPr>
          <w:p w14:paraId="34FFB98C" w14:textId="77777777" w:rsidR="009E694D" w:rsidRDefault="00000000">
            <w:pPr>
              <w:jc w:val="both"/>
              <w:rPr>
                <w:rFonts w:ascii="Arial" w:hAnsi="Arial" w:cs="Arial"/>
                <w:sz w:val="20"/>
                <w:szCs w:val="20"/>
              </w:rPr>
            </w:pPr>
            <w:r>
              <w:rPr>
                <w:rFonts w:ascii="Arial" w:hAnsi="Arial" w:cs="Arial"/>
                <w:sz w:val="20"/>
                <w:szCs w:val="20"/>
              </w:rPr>
              <w:t>10</w:t>
            </w:r>
          </w:p>
        </w:tc>
        <w:tc>
          <w:tcPr>
            <w:tcW w:w="1559" w:type="dxa"/>
            <w:shd w:val="clear" w:color="auto" w:fill="FFFFFF"/>
          </w:tcPr>
          <w:p w14:paraId="517DF05F" w14:textId="77777777" w:rsidR="009E694D" w:rsidRDefault="00000000">
            <w:pPr>
              <w:jc w:val="both"/>
              <w:rPr>
                <w:rFonts w:ascii="Arial" w:hAnsi="Arial" w:cs="Arial"/>
                <w:sz w:val="20"/>
                <w:szCs w:val="20"/>
              </w:rPr>
            </w:pPr>
            <w:r>
              <w:rPr>
                <w:rFonts w:ascii="Arial" w:hAnsi="Arial" w:cs="Arial"/>
                <w:sz w:val="20"/>
                <w:szCs w:val="20"/>
              </w:rPr>
              <w:t>F10</w:t>
            </w:r>
          </w:p>
        </w:tc>
        <w:tc>
          <w:tcPr>
            <w:tcW w:w="7229" w:type="dxa"/>
            <w:shd w:val="clear" w:color="auto" w:fill="FFFFFF"/>
          </w:tcPr>
          <w:p w14:paraId="677B5569" w14:textId="77777777" w:rsidR="009E694D" w:rsidRDefault="00000000">
            <w:pPr>
              <w:jc w:val="both"/>
              <w:rPr>
                <w:rFonts w:ascii="Arial" w:hAnsi="Arial" w:cs="Arial"/>
                <w:sz w:val="20"/>
                <w:szCs w:val="20"/>
              </w:rPr>
            </w:pPr>
            <w:r>
              <w:rPr>
                <w:rFonts w:ascii="Arial" w:hAnsi="Arial" w:cs="Arial"/>
                <w:sz w:val="20"/>
                <w:szCs w:val="20"/>
              </w:rPr>
              <w:t>Costi per l’acquisto di materie prime, sussidiarie, semilavorati e merci e per la produzione di servizi.</w:t>
            </w:r>
          </w:p>
        </w:tc>
      </w:tr>
      <w:tr w:rsidR="009E694D" w14:paraId="375A428D" w14:textId="77777777">
        <w:trPr>
          <w:jc w:val="center"/>
        </w:trPr>
        <w:tc>
          <w:tcPr>
            <w:tcW w:w="852" w:type="dxa"/>
            <w:shd w:val="clear" w:color="auto" w:fill="FFFFFF"/>
          </w:tcPr>
          <w:p w14:paraId="6CFE5F8F" w14:textId="77777777" w:rsidR="009E694D" w:rsidRDefault="00000000">
            <w:pPr>
              <w:jc w:val="both"/>
              <w:rPr>
                <w:rFonts w:ascii="Arial" w:hAnsi="Arial" w:cs="Arial"/>
                <w:sz w:val="20"/>
                <w:szCs w:val="20"/>
              </w:rPr>
            </w:pPr>
            <w:r>
              <w:rPr>
                <w:rFonts w:ascii="Arial" w:hAnsi="Arial" w:cs="Arial"/>
                <w:sz w:val="20"/>
                <w:szCs w:val="20"/>
              </w:rPr>
              <w:t>11</w:t>
            </w:r>
          </w:p>
        </w:tc>
        <w:tc>
          <w:tcPr>
            <w:tcW w:w="1559" w:type="dxa"/>
            <w:shd w:val="clear" w:color="auto" w:fill="FFFFFF"/>
          </w:tcPr>
          <w:p w14:paraId="75A4E41D" w14:textId="77777777" w:rsidR="009E694D" w:rsidRDefault="00000000">
            <w:pPr>
              <w:jc w:val="both"/>
              <w:rPr>
                <w:rFonts w:ascii="Arial" w:hAnsi="Arial" w:cs="Arial"/>
                <w:sz w:val="20"/>
                <w:szCs w:val="20"/>
              </w:rPr>
            </w:pPr>
            <w:r>
              <w:rPr>
                <w:rFonts w:ascii="Arial" w:hAnsi="Arial" w:cs="Arial"/>
                <w:sz w:val="20"/>
                <w:szCs w:val="20"/>
              </w:rPr>
              <w:t>F11</w:t>
            </w:r>
          </w:p>
        </w:tc>
        <w:tc>
          <w:tcPr>
            <w:tcW w:w="7229" w:type="dxa"/>
            <w:shd w:val="clear" w:color="auto" w:fill="FFFFFF"/>
          </w:tcPr>
          <w:p w14:paraId="51D018F5" w14:textId="77777777" w:rsidR="009E694D" w:rsidRDefault="00000000">
            <w:pPr>
              <w:jc w:val="both"/>
              <w:rPr>
                <w:rFonts w:ascii="Arial" w:hAnsi="Arial" w:cs="Arial"/>
                <w:sz w:val="20"/>
                <w:szCs w:val="20"/>
              </w:rPr>
            </w:pPr>
            <w:r>
              <w:rPr>
                <w:rFonts w:ascii="Arial" w:hAnsi="Arial" w:cs="Arial"/>
                <w:sz w:val="20"/>
                <w:szCs w:val="20"/>
              </w:rPr>
              <w:t>Beni distrutti o sottratti relativi a materie prime, sussidiarie, semilavorati, merci e prodotti finiti (esclusi quelli soggetti ad aggio o ricavo fisso) (importi già ricompresi in F08 e/o F10)</w:t>
            </w:r>
          </w:p>
        </w:tc>
      </w:tr>
      <w:tr w:rsidR="009E694D" w14:paraId="3E92040C" w14:textId="77777777">
        <w:trPr>
          <w:jc w:val="center"/>
        </w:trPr>
        <w:tc>
          <w:tcPr>
            <w:tcW w:w="852" w:type="dxa"/>
            <w:shd w:val="clear" w:color="auto" w:fill="FFFFFF"/>
          </w:tcPr>
          <w:p w14:paraId="1CB7E302" w14:textId="77777777" w:rsidR="009E694D" w:rsidRDefault="00000000">
            <w:pPr>
              <w:jc w:val="both"/>
              <w:rPr>
                <w:rFonts w:ascii="Arial" w:hAnsi="Arial" w:cs="Arial"/>
                <w:sz w:val="20"/>
                <w:szCs w:val="20"/>
              </w:rPr>
            </w:pPr>
            <w:r>
              <w:rPr>
                <w:rFonts w:ascii="Arial" w:hAnsi="Arial" w:cs="Arial"/>
                <w:sz w:val="20"/>
                <w:szCs w:val="20"/>
              </w:rPr>
              <w:t>12</w:t>
            </w:r>
          </w:p>
        </w:tc>
        <w:tc>
          <w:tcPr>
            <w:tcW w:w="1559" w:type="dxa"/>
            <w:shd w:val="clear" w:color="auto" w:fill="FFFFFF"/>
          </w:tcPr>
          <w:p w14:paraId="558C77A7" w14:textId="77777777" w:rsidR="009E694D" w:rsidRDefault="00000000">
            <w:pPr>
              <w:jc w:val="both"/>
              <w:rPr>
                <w:rFonts w:ascii="Arial" w:hAnsi="Arial" w:cs="Arial"/>
                <w:sz w:val="20"/>
                <w:szCs w:val="20"/>
              </w:rPr>
            </w:pPr>
            <w:r>
              <w:rPr>
                <w:rFonts w:ascii="Arial" w:hAnsi="Arial" w:cs="Arial"/>
                <w:sz w:val="20"/>
                <w:szCs w:val="20"/>
              </w:rPr>
              <w:t>F12 1</w:t>
            </w:r>
          </w:p>
        </w:tc>
        <w:tc>
          <w:tcPr>
            <w:tcW w:w="7229" w:type="dxa"/>
            <w:shd w:val="clear" w:color="auto" w:fill="FFFFFF"/>
          </w:tcPr>
          <w:p w14:paraId="08D716CA" w14:textId="77777777" w:rsidR="009E694D" w:rsidRDefault="00000000">
            <w:pPr>
              <w:jc w:val="both"/>
              <w:rPr>
                <w:rFonts w:ascii="Arial" w:hAnsi="Arial" w:cs="Arial"/>
                <w:sz w:val="20"/>
                <w:szCs w:val="20"/>
              </w:rPr>
            </w:pPr>
            <w:r>
              <w:rPr>
                <w:rFonts w:ascii="Arial" w:hAnsi="Arial" w:cs="Arial"/>
                <w:sz w:val="20"/>
                <w:szCs w:val="20"/>
              </w:rPr>
              <w:t>Spese per acquisti di servizi</w:t>
            </w:r>
          </w:p>
        </w:tc>
      </w:tr>
      <w:tr w:rsidR="009E694D" w14:paraId="67E5843E" w14:textId="77777777">
        <w:trPr>
          <w:jc w:val="center"/>
        </w:trPr>
        <w:tc>
          <w:tcPr>
            <w:tcW w:w="852" w:type="dxa"/>
            <w:shd w:val="clear" w:color="auto" w:fill="FFFFFF"/>
          </w:tcPr>
          <w:p w14:paraId="02B210D6" w14:textId="77777777" w:rsidR="009E694D" w:rsidRDefault="00000000">
            <w:pPr>
              <w:jc w:val="both"/>
              <w:rPr>
                <w:rFonts w:ascii="Arial" w:hAnsi="Arial" w:cs="Arial"/>
                <w:sz w:val="20"/>
                <w:szCs w:val="20"/>
              </w:rPr>
            </w:pPr>
            <w:bookmarkStart w:id="74" w:name="_Hlk257649499"/>
            <w:r>
              <w:rPr>
                <w:rFonts w:ascii="Arial" w:hAnsi="Arial" w:cs="Arial"/>
                <w:sz w:val="20"/>
                <w:szCs w:val="20"/>
              </w:rPr>
              <w:t>12.1</w:t>
            </w:r>
          </w:p>
        </w:tc>
        <w:tc>
          <w:tcPr>
            <w:tcW w:w="1559" w:type="dxa"/>
            <w:shd w:val="clear" w:color="auto" w:fill="FFFFFF"/>
          </w:tcPr>
          <w:p w14:paraId="043C985E" w14:textId="77777777" w:rsidR="009E694D" w:rsidRDefault="00000000">
            <w:pPr>
              <w:jc w:val="both"/>
              <w:rPr>
                <w:rFonts w:ascii="Arial" w:hAnsi="Arial" w:cs="Arial"/>
                <w:sz w:val="20"/>
                <w:szCs w:val="20"/>
              </w:rPr>
            </w:pPr>
            <w:r>
              <w:rPr>
                <w:rFonts w:ascii="Arial" w:hAnsi="Arial" w:cs="Arial"/>
                <w:sz w:val="20"/>
                <w:szCs w:val="20"/>
              </w:rPr>
              <w:t>F12.2</w:t>
            </w:r>
          </w:p>
        </w:tc>
        <w:tc>
          <w:tcPr>
            <w:tcW w:w="7229" w:type="dxa"/>
            <w:shd w:val="clear" w:color="auto" w:fill="FFFFFF"/>
          </w:tcPr>
          <w:p w14:paraId="23AE1197" w14:textId="77777777" w:rsidR="009E694D" w:rsidRDefault="00000000">
            <w:pPr>
              <w:jc w:val="both"/>
              <w:rPr>
                <w:rFonts w:ascii="Arial" w:hAnsi="Arial" w:cs="Arial"/>
                <w:sz w:val="20"/>
                <w:szCs w:val="20"/>
              </w:rPr>
            </w:pPr>
            <w:r>
              <w:rPr>
                <w:rFonts w:ascii="Arial" w:hAnsi="Arial" w:cs="Arial"/>
                <w:sz w:val="20"/>
                <w:szCs w:val="20"/>
              </w:rPr>
              <w:t>(</w:t>
            </w:r>
            <w:r>
              <w:rPr>
                <w:rFonts w:ascii="Arial" w:hAnsi="Arial" w:cs="Arial"/>
                <w:b/>
                <w:sz w:val="20"/>
                <w:szCs w:val="20"/>
              </w:rPr>
              <w:t>Società di Capitali</w:t>
            </w:r>
            <w:r>
              <w:rPr>
                <w:rFonts w:ascii="Arial" w:hAnsi="Arial" w:cs="Arial"/>
                <w:sz w:val="20"/>
                <w:szCs w:val="20"/>
              </w:rPr>
              <w:t>) di cui per compensi a soci per l’attività di amministratore</w:t>
            </w:r>
          </w:p>
        </w:tc>
      </w:tr>
      <w:bookmarkEnd w:id="74"/>
      <w:tr w:rsidR="009E694D" w14:paraId="51D4E162" w14:textId="77777777">
        <w:trPr>
          <w:jc w:val="center"/>
        </w:trPr>
        <w:tc>
          <w:tcPr>
            <w:tcW w:w="852" w:type="dxa"/>
            <w:shd w:val="clear" w:color="auto" w:fill="FFFFFF"/>
          </w:tcPr>
          <w:p w14:paraId="6B0F2A88" w14:textId="77777777" w:rsidR="009E694D" w:rsidRDefault="00000000">
            <w:pPr>
              <w:jc w:val="both"/>
              <w:rPr>
                <w:rFonts w:ascii="Arial" w:hAnsi="Arial" w:cs="Arial"/>
                <w:sz w:val="20"/>
                <w:szCs w:val="20"/>
              </w:rPr>
            </w:pPr>
            <w:r>
              <w:rPr>
                <w:rFonts w:ascii="Arial" w:hAnsi="Arial" w:cs="Arial"/>
                <w:sz w:val="20"/>
                <w:szCs w:val="20"/>
              </w:rPr>
              <w:t>13</w:t>
            </w:r>
          </w:p>
        </w:tc>
        <w:tc>
          <w:tcPr>
            <w:tcW w:w="1559" w:type="dxa"/>
            <w:shd w:val="clear" w:color="auto" w:fill="FFFFFF"/>
          </w:tcPr>
          <w:p w14:paraId="3FDF8A0F" w14:textId="77777777" w:rsidR="009E694D" w:rsidRDefault="00000000">
            <w:pPr>
              <w:jc w:val="both"/>
              <w:rPr>
                <w:rFonts w:ascii="Arial" w:hAnsi="Arial" w:cs="Arial"/>
                <w:sz w:val="20"/>
                <w:szCs w:val="20"/>
              </w:rPr>
            </w:pPr>
            <w:r>
              <w:rPr>
                <w:rFonts w:ascii="Arial" w:hAnsi="Arial" w:cs="Arial"/>
                <w:sz w:val="20"/>
                <w:szCs w:val="20"/>
              </w:rPr>
              <w:t>F13 1</w:t>
            </w:r>
          </w:p>
        </w:tc>
        <w:tc>
          <w:tcPr>
            <w:tcW w:w="7229" w:type="dxa"/>
            <w:shd w:val="clear" w:color="auto" w:fill="FFFFFF"/>
          </w:tcPr>
          <w:p w14:paraId="7DC03597" w14:textId="77777777" w:rsidR="009E694D" w:rsidRDefault="00000000">
            <w:pPr>
              <w:jc w:val="both"/>
              <w:rPr>
                <w:rFonts w:ascii="Arial" w:hAnsi="Arial" w:cs="Arial"/>
                <w:sz w:val="20"/>
                <w:szCs w:val="20"/>
              </w:rPr>
            </w:pPr>
            <w:r>
              <w:rPr>
                <w:rFonts w:ascii="Arial" w:hAnsi="Arial" w:cs="Arial"/>
                <w:sz w:val="20"/>
                <w:szCs w:val="20"/>
              </w:rPr>
              <w:t>Costo per il godimento di beni di terzi</w:t>
            </w:r>
          </w:p>
        </w:tc>
      </w:tr>
      <w:tr w:rsidR="009E694D" w14:paraId="126BB3C6" w14:textId="77777777">
        <w:trPr>
          <w:jc w:val="center"/>
        </w:trPr>
        <w:tc>
          <w:tcPr>
            <w:tcW w:w="852" w:type="dxa"/>
            <w:shd w:val="clear" w:color="auto" w:fill="FFFFFF"/>
          </w:tcPr>
          <w:p w14:paraId="6ED74C6F" w14:textId="77777777" w:rsidR="009E694D" w:rsidRDefault="00000000">
            <w:pPr>
              <w:jc w:val="both"/>
              <w:rPr>
                <w:rFonts w:ascii="Arial" w:hAnsi="Arial" w:cs="Arial"/>
                <w:sz w:val="20"/>
                <w:szCs w:val="20"/>
              </w:rPr>
            </w:pPr>
            <w:r>
              <w:rPr>
                <w:rFonts w:ascii="Arial" w:hAnsi="Arial" w:cs="Arial"/>
                <w:sz w:val="20"/>
                <w:szCs w:val="20"/>
              </w:rPr>
              <w:t>13 1</w:t>
            </w:r>
          </w:p>
        </w:tc>
        <w:tc>
          <w:tcPr>
            <w:tcW w:w="1559" w:type="dxa"/>
            <w:shd w:val="clear" w:color="auto" w:fill="FFFFFF"/>
          </w:tcPr>
          <w:p w14:paraId="549C2460" w14:textId="77777777" w:rsidR="009E694D" w:rsidRDefault="00000000">
            <w:pPr>
              <w:rPr>
                <w:sz w:val="20"/>
                <w:szCs w:val="20"/>
              </w:rPr>
            </w:pPr>
            <w:r>
              <w:rPr>
                <w:rFonts w:ascii="Arial" w:hAnsi="Arial" w:cs="Arial"/>
                <w:sz w:val="20"/>
                <w:szCs w:val="20"/>
              </w:rPr>
              <w:t>F13 2</w:t>
            </w:r>
          </w:p>
        </w:tc>
        <w:tc>
          <w:tcPr>
            <w:tcW w:w="7229" w:type="dxa"/>
            <w:shd w:val="clear" w:color="auto" w:fill="FFFFFF"/>
          </w:tcPr>
          <w:p w14:paraId="052C6001" w14:textId="77777777" w:rsidR="009E694D" w:rsidRDefault="00000000">
            <w:pPr>
              <w:jc w:val="both"/>
              <w:rPr>
                <w:rFonts w:ascii="Arial" w:hAnsi="Arial" w:cs="Arial"/>
                <w:sz w:val="20"/>
                <w:szCs w:val="20"/>
              </w:rPr>
            </w:pPr>
            <w:r>
              <w:rPr>
                <w:rFonts w:ascii="Arial" w:hAnsi="Arial" w:cs="Arial"/>
                <w:sz w:val="20"/>
                <w:szCs w:val="20"/>
              </w:rPr>
              <w:t>di cui per canoni relativi a beni immobili</w:t>
            </w:r>
          </w:p>
        </w:tc>
      </w:tr>
      <w:tr w:rsidR="009E694D" w14:paraId="37886356" w14:textId="77777777">
        <w:trPr>
          <w:jc w:val="center"/>
        </w:trPr>
        <w:tc>
          <w:tcPr>
            <w:tcW w:w="852" w:type="dxa"/>
            <w:shd w:val="clear" w:color="auto" w:fill="FFFFFF"/>
          </w:tcPr>
          <w:p w14:paraId="48DC6941" w14:textId="77777777" w:rsidR="009E694D" w:rsidRDefault="00000000">
            <w:pPr>
              <w:jc w:val="both"/>
              <w:rPr>
                <w:rFonts w:ascii="Arial" w:hAnsi="Arial" w:cs="Arial"/>
                <w:sz w:val="20"/>
                <w:szCs w:val="20"/>
              </w:rPr>
            </w:pPr>
            <w:r>
              <w:rPr>
                <w:rFonts w:ascii="Arial" w:hAnsi="Arial" w:cs="Arial"/>
                <w:sz w:val="20"/>
                <w:szCs w:val="20"/>
              </w:rPr>
              <w:t>13 2</w:t>
            </w:r>
          </w:p>
        </w:tc>
        <w:tc>
          <w:tcPr>
            <w:tcW w:w="1559" w:type="dxa"/>
            <w:shd w:val="clear" w:color="auto" w:fill="FFFFFF"/>
          </w:tcPr>
          <w:p w14:paraId="4ABEB08A" w14:textId="77777777" w:rsidR="009E694D" w:rsidRDefault="00000000">
            <w:pPr>
              <w:rPr>
                <w:sz w:val="20"/>
                <w:szCs w:val="20"/>
              </w:rPr>
            </w:pPr>
            <w:r>
              <w:rPr>
                <w:rFonts w:ascii="Arial" w:hAnsi="Arial" w:cs="Arial"/>
                <w:sz w:val="20"/>
                <w:szCs w:val="20"/>
              </w:rPr>
              <w:t>F13 3</w:t>
            </w:r>
          </w:p>
        </w:tc>
        <w:tc>
          <w:tcPr>
            <w:tcW w:w="7229" w:type="dxa"/>
            <w:shd w:val="clear" w:color="auto" w:fill="FFFFFF"/>
          </w:tcPr>
          <w:p w14:paraId="10877461" w14:textId="77777777" w:rsidR="009E694D" w:rsidRDefault="00000000">
            <w:pPr>
              <w:jc w:val="both"/>
              <w:rPr>
                <w:rFonts w:ascii="Arial" w:hAnsi="Arial" w:cs="Arial"/>
                <w:sz w:val="20"/>
                <w:szCs w:val="20"/>
              </w:rPr>
            </w:pPr>
            <w:r>
              <w:rPr>
                <w:rFonts w:ascii="Arial" w:hAnsi="Arial" w:cs="Arial"/>
                <w:sz w:val="20"/>
                <w:szCs w:val="20"/>
              </w:rPr>
              <w:t>di cui per beni mobili acquisiti in dipendenza di locazione non finanziaria</w:t>
            </w:r>
          </w:p>
        </w:tc>
      </w:tr>
      <w:tr w:rsidR="009E694D" w14:paraId="57F25717" w14:textId="77777777">
        <w:trPr>
          <w:jc w:val="center"/>
        </w:trPr>
        <w:tc>
          <w:tcPr>
            <w:tcW w:w="852" w:type="dxa"/>
            <w:shd w:val="clear" w:color="auto" w:fill="FFFFFF"/>
          </w:tcPr>
          <w:p w14:paraId="0657B9A1" w14:textId="77777777" w:rsidR="009E694D" w:rsidRDefault="00000000">
            <w:pPr>
              <w:jc w:val="both"/>
              <w:rPr>
                <w:rFonts w:ascii="Arial" w:hAnsi="Arial" w:cs="Arial"/>
                <w:sz w:val="20"/>
                <w:szCs w:val="20"/>
              </w:rPr>
            </w:pPr>
            <w:r>
              <w:rPr>
                <w:rFonts w:ascii="Arial" w:hAnsi="Arial" w:cs="Arial"/>
                <w:sz w:val="20"/>
                <w:szCs w:val="20"/>
              </w:rPr>
              <w:t>13 3</w:t>
            </w:r>
          </w:p>
        </w:tc>
        <w:tc>
          <w:tcPr>
            <w:tcW w:w="1559" w:type="dxa"/>
            <w:shd w:val="clear" w:color="auto" w:fill="FFFFFF"/>
          </w:tcPr>
          <w:p w14:paraId="6E7911BA" w14:textId="77777777" w:rsidR="009E694D" w:rsidRDefault="00000000">
            <w:pPr>
              <w:rPr>
                <w:sz w:val="20"/>
                <w:szCs w:val="20"/>
              </w:rPr>
            </w:pPr>
            <w:r>
              <w:rPr>
                <w:rFonts w:ascii="Arial" w:hAnsi="Arial" w:cs="Arial"/>
                <w:sz w:val="20"/>
                <w:szCs w:val="20"/>
              </w:rPr>
              <w:t>F13 4</w:t>
            </w:r>
          </w:p>
        </w:tc>
        <w:tc>
          <w:tcPr>
            <w:tcW w:w="7229" w:type="dxa"/>
            <w:shd w:val="clear" w:color="auto" w:fill="FFFFFF"/>
          </w:tcPr>
          <w:p w14:paraId="35AA0E46" w14:textId="77777777" w:rsidR="009E694D" w:rsidRDefault="00000000">
            <w:pPr>
              <w:jc w:val="both"/>
              <w:rPr>
                <w:rFonts w:ascii="Arial" w:hAnsi="Arial" w:cs="Arial"/>
                <w:sz w:val="20"/>
                <w:szCs w:val="20"/>
              </w:rPr>
            </w:pPr>
            <w:r>
              <w:rPr>
                <w:rFonts w:ascii="Arial" w:hAnsi="Arial" w:cs="Arial"/>
                <w:sz w:val="20"/>
                <w:szCs w:val="20"/>
              </w:rPr>
              <w:t>di cui per beni mobili acquisiti in dipendenza di locazione finanziaria</w:t>
            </w:r>
          </w:p>
        </w:tc>
      </w:tr>
      <w:tr w:rsidR="009E694D" w14:paraId="105D41CF" w14:textId="77777777">
        <w:trPr>
          <w:jc w:val="center"/>
        </w:trPr>
        <w:tc>
          <w:tcPr>
            <w:tcW w:w="852" w:type="dxa"/>
            <w:shd w:val="clear" w:color="auto" w:fill="FFFFFF"/>
          </w:tcPr>
          <w:p w14:paraId="0703E806" w14:textId="77777777" w:rsidR="009E694D" w:rsidRDefault="00000000">
            <w:pPr>
              <w:jc w:val="both"/>
              <w:rPr>
                <w:rFonts w:ascii="Arial" w:hAnsi="Arial" w:cs="Arial"/>
                <w:sz w:val="20"/>
                <w:szCs w:val="20"/>
              </w:rPr>
            </w:pPr>
            <w:r>
              <w:rPr>
                <w:rFonts w:ascii="Arial" w:hAnsi="Arial" w:cs="Arial"/>
                <w:sz w:val="20"/>
                <w:szCs w:val="20"/>
              </w:rPr>
              <w:t>14</w:t>
            </w:r>
          </w:p>
        </w:tc>
        <w:tc>
          <w:tcPr>
            <w:tcW w:w="1559" w:type="dxa"/>
            <w:shd w:val="clear" w:color="auto" w:fill="FFFFFF"/>
          </w:tcPr>
          <w:p w14:paraId="3BE8D96A" w14:textId="77777777" w:rsidR="009E694D" w:rsidRDefault="00000000">
            <w:pPr>
              <w:jc w:val="both"/>
              <w:rPr>
                <w:rFonts w:ascii="Arial" w:hAnsi="Arial" w:cs="Arial"/>
                <w:sz w:val="20"/>
                <w:szCs w:val="20"/>
              </w:rPr>
            </w:pPr>
            <w:r>
              <w:rPr>
                <w:rFonts w:ascii="Arial" w:hAnsi="Arial" w:cs="Arial"/>
                <w:sz w:val="20"/>
                <w:szCs w:val="20"/>
              </w:rPr>
              <w:t>F14 1</w:t>
            </w:r>
          </w:p>
        </w:tc>
        <w:tc>
          <w:tcPr>
            <w:tcW w:w="7229" w:type="dxa"/>
            <w:shd w:val="clear" w:color="auto" w:fill="FFFFFF"/>
          </w:tcPr>
          <w:p w14:paraId="6EE989ED" w14:textId="77777777" w:rsidR="009E694D" w:rsidRDefault="00000000">
            <w:pPr>
              <w:jc w:val="both"/>
              <w:rPr>
                <w:rFonts w:ascii="Arial" w:hAnsi="Arial" w:cs="Arial"/>
                <w:sz w:val="20"/>
                <w:szCs w:val="20"/>
              </w:rPr>
            </w:pPr>
            <w:r>
              <w:rPr>
                <w:rFonts w:ascii="Arial" w:hAnsi="Arial" w:cs="Arial"/>
                <w:sz w:val="20"/>
                <w:szCs w:val="20"/>
              </w:rPr>
              <w:t xml:space="preserve">Spese per lavoro dipendente e per altre prestazioni </w:t>
            </w:r>
          </w:p>
        </w:tc>
      </w:tr>
      <w:tr w:rsidR="009E694D" w14:paraId="799350DC" w14:textId="77777777">
        <w:trPr>
          <w:jc w:val="center"/>
        </w:trPr>
        <w:tc>
          <w:tcPr>
            <w:tcW w:w="852" w:type="dxa"/>
            <w:shd w:val="clear" w:color="auto" w:fill="FFFFFF"/>
          </w:tcPr>
          <w:p w14:paraId="64B26DA6" w14:textId="77777777" w:rsidR="009E694D" w:rsidRDefault="00000000">
            <w:pPr>
              <w:jc w:val="both"/>
              <w:rPr>
                <w:rFonts w:ascii="Arial" w:hAnsi="Arial" w:cs="Arial"/>
                <w:sz w:val="20"/>
                <w:szCs w:val="20"/>
              </w:rPr>
            </w:pPr>
            <w:r>
              <w:rPr>
                <w:rFonts w:ascii="Arial" w:hAnsi="Arial" w:cs="Arial"/>
                <w:sz w:val="20"/>
                <w:szCs w:val="20"/>
              </w:rPr>
              <w:t>14 1</w:t>
            </w:r>
          </w:p>
        </w:tc>
        <w:tc>
          <w:tcPr>
            <w:tcW w:w="1559" w:type="dxa"/>
            <w:shd w:val="clear" w:color="auto" w:fill="FFFFFF"/>
          </w:tcPr>
          <w:p w14:paraId="2C257623" w14:textId="77777777" w:rsidR="009E694D" w:rsidRDefault="00000000">
            <w:pPr>
              <w:jc w:val="both"/>
              <w:rPr>
                <w:rFonts w:ascii="Arial" w:hAnsi="Arial" w:cs="Arial"/>
                <w:sz w:val="20"/>
                <w:szCs w:val="20"/>
              </w:rPr>
            </w:pPr>
            <w:r>
              <w:rPr>
                <w:rFonts w:ascii="Arial" w:hAnsi="Arial" w:cs="Arial"/>
                <w:sz w:val="20"/>
                <w:szCs w:val="20"/>
              </w:rPr>
              <w:t>F14 2</w:t>
            </w:r>
          </w:p>
        </w:tc>
        <w:tc>
          <w:tcPr>
            <w:tcW w:w="7229" w:type="dxa"/>
            <w:shd w:val="clear" w:color="auto" w:fill="FFFFFF"/>
          </w:tcPr>
          <w:p w14:paraId="3431E7B8" w14:textId="77777777" w:rsidR="009E694D" w:rsidRDefault="00000000">
            <w:pPr>
              <w:jc w:val="both"/>
              <w:rPr>
                <w:rFonts w:ascii="Arial" w:hAnsi="Arial" w:cs="Arial"/>
                <w:sz w:val="20"/>
                <w:szCs w:val="20"/>
              </w:rPr>
            </w:pPr>
            <w:r>
              <w:rPr>
                <w:rFonts w:ascii="Arial" w:hAnsi="Arial" w:cs="Arial"/>
                <w:sz w:val="20"/>
                <w:szCs w:val="20"/>
              </w:rPr>
              <w:t>di cui per prestazioni di professionisti</w:t>
            </w:r>
          </w:p>
        </w:tc>
      </w:tr>
      <w:tr w:rsidR="009E694D" w14:paraId="726028E1" w14:textId="77777777">
        <w:trPr>
          <w:jc w:val="center"/>
        </w:trPr>
        <w:tc>
          <w:tcPr>
            <w:tcW w:w="852" w:type="dxa"/>
            <w:shd w:val="clear" w:color="auto" w:fill="FFFFFF"/>
          </w:tcPr>
          <w:p w14:paraId="23921204" w14:textId="77777777" w:rsidR="009E694D" w:rsidRDefault="00000000">
            <w:pPr>
              <w:jc w:val="both"/>
              <w:rPr>
                <w:rFonts w:ascii="Arial" w:hAnsi="Arial" w:cs="Arial"/>
                <w:sz w:val="20"/>
                <w:szCs w:val="20"/>
              </w:rPr>
            </w:pPr>
            <w:r>
              <w:rPr>
                <w:rFonts w:ascii="Arial" w:hAnsi="Arial" w:cs="Arial"/>
                <w:sz w:val="20"/>
                <w:szCs w:val="20"/>
              </w:rPr>
              <w:t xml:space="preserve">14 2 </w:t>
            </w:r>
          </w:p>
        </w:tc>
        <w:tc>
          <w:tcPr>
            <w:tcW w:w="1559" w:type="dxa"/>
            <w:shd w:val="clear" w:color="auto" w:fill="FFFFFF"/>
          </w:tcPr>
          <w:p w14:paraId="35C9F44D" w14:textId="77777777" w:rsidR="009E694D" w:rsidRDefault="00000000">
            <w:pPr>
              <w:jc w:val="both"/>
              <w:rPr>
                <w:rFonts w:ascii="Arial" w:hAnsi="Arial" w:cs="Arial"/>
                <w:sz w:val="20"/>
                <w:szCs w:val="20"/>
              </w:rPr>
            </w:pPr>
            <w:r>
              <w:rPr>
                <w:rFonts w:ascii="Arial" w:hAnsi="Arial" w:cs="Arial"/>
                <w:sz w:val="20"/>
                <w:szCs w:val="20"/>
              </w:rPr>
              <w:t>F14 3</w:t>
            </w:r>
          </w:p>
        </w:tc>
        <w:tc>
          <w:tcPr>
            <w:tcW w:w="7229" w:type="dxa"/>
            <w:shd w:val="clear" w:color="auto" w:fill="FFFFFF"/>
          </w:tcPr>
          <w:p w14:paraId="1FAE0770" w14:textId="77777777" w:rsidR="009E694D" w:rsidRDefault="00000000">
            <w:pPr>
              <w:jc w:val="both"/>
              <w:rPr>
                <w:rFonts w:ascii="Arial" w:hAnsi="Arial" w:cs="Arial"/>
                <w:sz w:val="20"/>
                <w:szCs w:val="20"/>
              </w:rPr>
            </w:pPr>
            <w:r>
              <w:rPr>
                <w:rFonts w:ascii="Arial" w:hAnsi="Arial" w:cs="Arial"/>
                <w:sz w:val="20"/>
                <w:szCs w:val="20"/>
              </w:rPr>
              <w:t>di cui per collaboratori coordinati e continuativi</w:t>
            </w:r>
          </w:p>
        </w:tc>
      </w:tr>
      <w:tr w:rsidR="009E694D" w14:paraId="349981E8" w14:textId="77777777">
        <w:trPr>
          <w:jc w:val="center"/>
        </w:trPr>
        <w:tc>
          <w:tcPr>
            <w:tcW w:w="852" w:type="dxa"/>
            <w:shd w:val="clear" w:color="auto" w:fill="FFFFFF"/>
          </w:tcPr>
          <w:p w14:paraId="6E0D2DBB" w14:textId="77777777" w:rsidR="009E694D" w:rsidRDefault="00000000">
            <w:pPr>
              <w:jc w:val="both"/>
              <w:rPr>
                <w:rFonts w:ascii="Arial" w:hAnsi="Arial" w:cs="Arial"/>
                <w:sz w:val="20"/>
                <w:szCs w:val="20"/>
              </w:rPr>
            </w:pPr>
            <w:r>
              <w:rPr>
                <w:rFonts w:ascii="Arial" w:hAnsi="Arial" w:cs="Arial"/>
                <w:sz w:val="20"/>
                <w:szCs w:val="20"/>
              </w:rPr>
              <w:t>14 3</w:t>
            </w:r>
          </w:p>
        </w:tc>
        <w:tc>
          <w:tcPr>
            <w:tcW w:w="1559" w:type="dxa"/>
            <w:shd w:val="clear" w:color="auto" w:fill="FFFFFF"/>
          </w:tcPr>
          <w:p w14:paraId="0AA051A7" w14:textId="77777777" w:rsidR="009E694D" w:rsidRDefault="00000000">
            <w:pPr>
              <w:jc w:val="both"/>
              <w:rPr>
                <w:rFonts w:ascii="Arial" w:hAnsi="Arial" w:cs="Arial"/>
                <w:sz w:val="20"/>
                <w:szCs w:val="20"/>
              </w:rPr>
            </w:pPr>
            <w:r>
              <w:rPr>
                <w:rFonts w:ascii="Arial" w:hAnsi="Arial" w:cs="Arial"/>
                <w:sz w:val="20"/>
                <w:szCs w:val="20"/>
              </w:rPr>
              <w:t>F14 4</w:t>
            </w:r>
          </w:p>
        </w:tc>
        <w:tc>
          <w:tcPr>
            <w:tcW w:w="7229" w:type="dxa"/>
            <w:shd w:val="clear" w:color="auto" w:fill="FFFFFF"/>
          </w:tcPr>
          <w:p w14:paraId="43692ABE" w14:textId="77777777" w:rsidR="009E694D" w:rsidRDefault="00000000">
            <w:pPr>
              <w:jc w:val="both"/>
              <w:rPr>
                <w:rFonts w:ascii="Arial" w:hAnsi="Arial" w:cs="Arial"/>
                <w:sz w:val="20"/>
                <w:szCs w:val="20"/>
              </w:rPr>
            </w:pPr>
            <w:r>
              <w:rPr>
                <w:rFonts w:ascii="Arial" w:hAnsi="Arial" w:cs="Arial"/>
                <w:sz w:val="20"/>
                <w:szCs w:val="20"/>
              </w:rPr>
              <w:t>(</w:t>
            </w:r>
            <w:r>
              <w:rPr>
                <w:rFonts w:ascii="Arial" w:hAnsi="Arial" w:cs="Arial"/>
                <w:b/>
                <w:sz w:val="20"/>
                <w:szCs w:val="20"/>
              </w:rPr>
              <w:t>Società di Persone</w:t>
            </w:r>
            <w:r>
              <w:rPr>
                <w:rFonts w:ascii="Arial" w:hAnsi="Arial" w:cs="Arial"/>
                <w:sz w:val="20"/>
                <w:szCs w:val="20"/>
              </w:rPr>
              <w:t>) di cui per compensi a soci per l’attività di amministratore</w:t>
            </w:r>
          </w:p>
        </w:tc>
      </w:tr>
      <w:tr w:rsidR="009E694D" w14:paraId="11C6F77C" w14:textId="77777777">
        <w:trPr>
          <w:jc w:val="center"/>
        </w:trPr>
        <w:tc>
          <w:tcPr>
            <w:tcW w:w="852" w:type="dxa"/>
            <w:shd w:val="clear" w:color="auto" w:fill="FFFFFF"/>
          </w:tcPr>
          <w:p w14:paraId="001974AE" w14:textId="77777777" w:rsidR="009E694D" w:rsidRDefault="00000000">
            <w:pPr>
              <w:jc w:val="both"/>
              <w:rPr>
                <w:rFonts w:ascii="Arial" w:hAnsi="Arial" w:cs="Arial"/>
                <w:sz w:val="20"/>
                <w:szCs w:val="20"/>
              </w:rPr>
            </w:pPr>
            <w:r>
              <w:rPr>
                <w:rFonts w:ascii="Arial" w:hAnsi="Arial" w:cs="Arial"/>
                <w:sz w:val="20"/>
                <w:szCs w:val="20"/>
              </w:rPr>
              <w:t>15</w:t>
            </w:r>
          </w:p>
        </w:tc>
        <w:tc>
          <w:tcPr>
            <w:tcW w:w="1559" w:type="dxa"/>
            <w:shd w:val="clear" w:color="auto" w:fill="FFFFFF"/>
          </w:tcPr>
          <w:p w14:paraId="6B9DF10E" w14:textId="77777777" w:rsidR="009E694D" w:rsidRDefault="00000000">
            <w:pPr>
              <w:jc w:val="both"/>
              <w:rPr>
                <w:rFonts w:ascii="Arial" w:hAnsi="Arial" w:cs="Arial"/>
                <w:sz w:val="20"/>
                <w:szCs w:val="20"/>
              </w:rPr>
            </w:pPr>
            <w:r>
              <w:rPr>
                <w:rFonts w:ascii="Arial" w:hAnsi="Arial" w:cs="Arial"/>
                <w:sz w:val="20"/>
                <w:szCs w:val="20"/>
              </w:rPr>
              <w:t>F15 1</w:t>
            </w:r>
          </w:p>
        </w:tc>
        <w:tc>
          <w:tcPr>
            <w:tcW w:w="7229" w:type="dxa"/>
            <w:shd w:val="clear" w:color="auto" w:fill="FFFFFF"/>
          </w:tcPr>
          <w:p w14:paraId="2535889F" w14:textId="77777777" w:rsidR="009E694D" w:rsidRDefault="00000000">
            <w:pPr>
              <w:jc w:val="both"/>
              <w:rPr>
                <w:rFonts w:ascii="Arial" w:hAnsi="Arial" w:cs="Arial"/>
                <w:sz w:val="20"/>
                <w:szCs w:val="20"/>
              </w:rPr>
            </w:pPr>
            <w:r>
              <w:rPr>
                <w:rFonts w:ascii="Arial" w:hAnsi="Arial" w:cs="Arial"/>
                <w:sz w:val="20"/>
                <w:szCs w:val="20"/>
              </w:rPr>
              <w:t>Ammortamenti</w:t>
            </w:r>
          </w:p>
        </w:tc>
      </w:tr>
      <w:tr w:rsidR="009E694D" w14:paraId="453BB517" w14:textId="77777777">
        <w:trPr>
          <w:jc w:val="center"/>
        </w:trPr>
        <w:tc>
          <w:tcPr>
            <w:tcW w:w="852" w:type="dxa"/>
            <w:shd w:val="clear" w:color="auto" w:fill="FFFFFF"/>
          </w:tcPr>
          <w:p w14:paraId="1910FA9C" w14:textId="77777777" w:rsidR="009E694D" w:rsidRDefault="00000000">
            <w:pPr>
              <w:jc w:val="both"/>
              <w:rPr>
                <w:rFonts w:ascii="Arial" w:hAnsi="Arial" w:cs="Arial"/>
                <w:sz w:val="20"/>
                <w:szCs w:val="20"/>
              </w:rPr>
            </w:pPr>
            <w:r>
              <w:rPr>
                <w:rFonts w:ascii="Arial" w:hAnsi="Arial" w:cs="Arial"/>
                <w:sz w:val="20"/>
                <w:szCs w:val="20"/>
              </w:rPr>
              <w:t>15 1</w:t>
            </w:r>
          </w:p>
        </w:tc>
        <w:tc>
          <w:tcPr>
            <w:tcW w:w="1559" w:type="dxa"/>
            <w:shd w:val="clear" w:color="auto" w:fill="FFFFFF"/>
          </w:tcPr>
          <w:p w14:paraId="3B6AECBE" w14:textId="77777777" w:rsidR="009E694D" w:rsidRDefault="00000000">
            <w:pPr>
              <w:jc w:val="both"/>
              <w:rPr>
                <w:rFonts w:ascii="Arial" w:hAnsi="Arial" w:cs="Arial"/>
                <w:sz w:val="20"/>
                <w:szCs w:val="20"/>
              </w:rPr>
            </w:pPr>
            <w:r>
              <w:rPr>
                <w:rFonts w:ascii="Arial" w:hAnsi="Arial" w:cs="Arial"/>
                <w:sz w:val="20"/>
                <w:szCs w:val="20"/>
              </w:rPr>
              <w:t>F15 2</w:t>
            </w:r>
          </w:p>
        </w:tc>
        <w:tc>
          <w:tcPr>
            <w:tcW w:w="7229" w:type="dxa"/>
            <w:shd w:val="clear" w:color="auto" w:fill="FFFFFF"/>
          </w:tcPr>
          <w:p w14:paraId="10090619" w14:textId="77777777" w:rsidR="009E694D" w:rsidRDefault="00000000">
            <w:pPr>
              <w:jc w:val="both"/>
              <w:rPr>
                <w:rFonts w:ascii="Arial" w:hAnsi="Arial" w:cs="Arial"/>
                <w:sz w:val="20"/>
                <w:szCs w:val="20"/>
              </w:rPr>
            </w:pPr>
            <w:r>
              <w:rPr>
                <w:rFonts w:ascii="Arial" w:hAnsi="Arial" w:cs="Arial"/>
                <w:sz w:val="20"/>
                <w:szCs w:val="20"/>
              </w:rPr>
              <w:t>di cui per beni mobili strumentali</w:t>
            </w:r>
          </w:p>
        </w:tc>
      </w:tr>
      <w:tr w:rsidR="009E694D" w14:paraId="7D226F8C" w14:textId="77777777">
        <w:trPr>
          <w:jc w:val="center"/>
        </w:trPr>
        <w:tc>
          <w:tcPr>
            <w:tcW w:w="852" w:type="dxa"/>
            <w:shd w:val="clear" w:color="auto" w:fill="FFFFFF"/>
          </w:tcPr>
          <w:p w14:paraId="1E9EFC30" w14:textId="77777777" w:rsidR="009E694D" w:rsidRDefault="00000000">
            <w:pPr>
              <w:jc w:val="both"/>
              <w:rPr>
                <w:rFonts w:ascii="Arial" w:hAnsi="Arial" w:cs="Arial"/>
                <w:sz w:val="20"/>
                <w:szCs w:val="20"/>
              </w:rPr>
            </w:pPr>
            <w:r>
              <w:rPr>
                <w:rFonts w:ascii="Arial" w:hAnsi="Arial" w:cs="Arial"/>
                <w:sz w:val="20"/>
                <w:szCs w:val="20"/>
              </w:rPr>
              <w:t>15 2</w:t>
            </w:r>
          </w:p>
        </w:tc>
        <w:tc>
          <w:tcPr>
            <w:tcW w:w="1559" w:type="dxa"/>
            <w:shd w:val="clear" w:color="auto" w:fill="FFFFFF"/>
          </w:tcPr>
          <w:p w14:paraId="543D8631" w14:textId="77777777" w:rsidR="009E694D" w:rsidRDefault="00000000">
            <w:pPr>
              <w:jc w:val="both"/>
              <w:rPr>
                <w:rFonts w:ascii="Arial" w:hAnsi="Arial" w:cs="Arial"/>
                <w:sz w:val="20"/>
                <w:szCs w:val="20"/>
              </w:rPr>
            </w:pPr>
            <w:r>
              <w:rPr>
                <w:rFonts w:ascii="Arial" w:hAnsi="Arial" w:cs="Arial"/>
                <w:sz w:val="20"/>
                <w:szCs w:val="20"/>
              </w:rPr>
              <w:t>F15 3</w:t>
            </w:r>
          </w:p>
        </w:tc>
        <w:tc>
          <w:tcPr>
            <w:tcW w:w="7229" w:type="dxa"/>
            <w:shd w:val="clear" w:color="auto" w:fill="FFFFFF"/>
          </w:tcPr>
          <w:p w14:paraId="5751EDF3" w14:textId="77777777" w:rsidR="009E694D" w:rsidRDefault="00000000">
            <w:pPr>
              <w:jc w:val="both"/>
              <w:rPr>
                <w:rFonts w:ascii="Arial" w:hAnsi="Arial" w:cs="Arial"/>
                <w:sz w:val="20"/>
                <w:szCs w:val="20"/>
              </w:rPr>
            </w:pPr>
            <w:r>
              <w:rPr>
                <w:rFonts w:ascii="Arial" w:hAnsi="Arial" w:cs="Arial"/>
                <w:sz w:val="20"/>
                <w:szCs w:val="20"/>
              </w:rPr>
              <w:t>Di cui spese per l’acquisto di beni strumentali mobili di costo unitario non superiore a 516,46 euro</w:t>
            </w:r>
          </w:p>
        </w:tc>
      </w:tr>
      <w:tr w:rsidR="009E694D" w14:paraId="7E285B1C" w14:textId="77777777">
        <w:trPr>
          <w:jc w:val="center"/>
        </w:trPr>
        <w:tc>
          <w:tcPr>
            <w:tcW w:w="852" w:type="dxa"/>
            <w:shd w:val="clear" w:color="auto" w:fill="FFFFFF"/>
          </w:tcPr>
          <w:p w14:paraId="2D1E39C2" w14:textId="77777777" w:rsidR="009E694D" w:rsidRDefault="00000000">
            <w:pPr>
              <w:jc w:val="both"/>
              <w:rPr>
                <w:rFonts w:ascii="Arial" w:hAnsi="Arial" w:cs="Arial"/>
                <w:sz w:val="20"/>
                <w:szCs w:val="20"/>
              </w:rPr>
            </w:pPr>
            <w:r>
              <w:rPr>
                <w:rFonts w:ascii="Arial" w:hAnsi="Arial" w:cs="Arial"/>
                <w:sz w:val="20"/>
                <w:szCs w:val="20"/>
              </w:rPr>
              <w:t>16</w:t>
            </w:r>
          </w:p>
        </w:tc>
        <w:tc>
          <w:tcPr>
            <w:tcW w:w="1559" w:type="dxa"/>
            <w:shd w:val="clear" w:color="auto" w:fill="FFFFFF"/>
          </w:tcPr>
          <w:p w14:paraId="7B9A9087" w14:textId="77777777" w:rsidR="009E694D" w:rsidRDefault="00000000">
            <w:pPr>
              <w:jc w:val="both"/>
              <w:rPr>
                <w:rFonts w:ascii="Arial" w:hAnsi="Arial" w:cs="Arial"/>
                <w:sz w:val="20"/>
                <w:szCs w:val="20"/>
              </w:rPr>
            </w:pPr>
            <w:r>
              <w:rPr>
                <w:rFonts w:ascii="Arial" w:hAnsi="Arial" w:cs="Arial"/>
                <w:sz w:val="20"/>
                <w:szCs w:val="20"/>
              </w:rPr>
              <w:t>F16</w:t>
            </w:r>
          </w:p>
        </w:tc>
        <w:tc>
          <w:tcPr>
            <w:tcW w:w="7229" w:type="dxa"/>
            <w:shd w:val="clear" w:color="auto" w:fill="FFFFFF"/>
          </w:tcPr>
          <w:p w14:paraId="73A78F10" w14:textId="77777777" w:rsidR="009E694D" w:rsidRDefault="00000000">
            <w:pPr>
              <w:jc w:val="both"/>
              <w:rPr>
                <w:rFonts w:ascii="Arial" w:hAnsi="Arial" w:cs="Arial"/>
                <w:sz w:val="20"/>
                <w:szCs w:val="20"/>
              </w:rPr>
            </w:pPr>
            <w:r>
              <w:rPr>
                <w:rFonts w:ascii="Arial" w:hAnsi="Arial" w:cs="Arial"/>
                <w:sz w:val="20"/>
                <w:szCs w:val="20"/>
              </w:rPr>
              <w:t>Accantonamenti</w:t>
            </w:r>
          </w:p>
        </w:tc>
      </w:tr>
      <w:tr w:rsidR="009E694D" w14:paraId="08C2BF43" w14:textId="77777777">
        <w:trPr>
          <w:jc w:val="center"/>
        </w:trPr>
        <w:tc>
          <w:tcPr>
            <w:tcW w:w="852" w:type="dxa"/>
            <w:shd w:val="clear" w:color="auto" w:fill="FFFFFF"/>
          </w:tcPr>
          <w:p w14:paraId="6D3C3C94" w14:textId="77777777" w:rsidR="009E694D" w:rsidRDefault="00000000">
            <w:pPr>
              <w:jc w:val="both"/>
              <w:rPr>
                <w:rFonts w:ascii="Arial" w:hAnsi="Arial" w:cs="Arial"/>
                <w:sz w:val="20"/>
                <w:szCs w:val="20"/>
              </w:rPr>
            </w:pPr>
            <w:r>
              <w:rPr>
                <w:rFonts w:ascii="Arial" w:hAnsi="Arial" w:cs="Arial"/>
                <w:sz w:val="20"/>
                <w:szCs w:val="20"/>
              </w:rPr>
              <w:t>17</w:t>
            </w:r>
          </w:p>
        </w:tc>
        <w:tc>
          <w:tcPr>
            <w:tcW w:w="1559" w:type="dxa"/>
            <w:shd w:val="clear" w:color="auto" w:fill="FFFFFF"/>
          </w:tcPr>
          <w:p w14:paraId="3AECD9E6" w14:textId="77777777" w:rsidR="009E694D" w:rsidRDefault="00000000">
            <w:pPr>
              <w:jc w:val="both"/>
              <w:rPr>
                <w:rFonts w:ascii="Arial" w:hAnsi="Arial" w:cs="Arial"/>
                <w:sz w:val="20"/>
                <w:szCs w:val="20"/>
              </w:rPr>
            </w:pPr>
            <w:r>
              <w:rPr>
                <w:rFonts w:ascii="Arial" w:hAnsi="Arial" w:cs="Arial"/>
                <w:sz w:val="20"/>
                <w:szCs w:val="20"/>
              </w:rPr>
              <w:t>F17 1</w:t>
            </w:r>
          </w:p>
        </w:tc>
        <w:tc>
          <w:tcPr>
            <w:tcW w:w="7229" w:type="dxa"/>
            <w:shd w:val="clear" w:color="auto" w:fill="FFFFFF"/>
          </w:tcPr>
          <w:p w14:paraId="2B702832" w14:textId="77777777" w:rsidR="009E694D" w:rsidRDefault="00000000">
            <w:pPr>
              <w:jc w:val="both"/>
              <w:rPr>
                <w:rFonts w:ascii="Arial" w:hAnsi="Arial" w:cs="Arial"/>
                <w:sz w:val="20"/>
                <w:szCs w:val="20"/>
              </w:rPr>
            </w:pPr>
            <w:r>
              <w:rPr>
                <w:rFonts w:ascii="Arial" w:hAnsi="Arial" w:cs="Arial"/>
                <w:sz w:val="20"/>
                <w:szCs w:val="20"/>
              </w:rPr>
              <w:t>Oneri diversi di gestione</w:t>
            </w:r>
          </w:p>
        </w:tc>
      </w:tr>
      <w:tr w:rsidR="009E694D" w14:paraId="779DF256" w14:textId="77777777">
        <w:trPr>
          <w:jc w:val="center"/>
        </w:trPr>
        <w:tc>
          <w:tcPr>
            <w:tcW w:w="852" w:type="dxa"/>
            <w:shd w:val="clear" w:color="auto" w:fill="FFFFFF"/>
          </w:tcPr>
          <w:p w14:paraId="3230308D" w14:textId="77777777" w:rsidR="009E694D" w:rsidRDefault="00000000">
            <w:pPr>
              <w:jc w:val="both"/>
              <w:rPr>
                <w:rFonts w:ascii="Arial" w:hAnsi="Arial" w:cs="Arial"/>
                <w:sz w:val="20"/>
                <w:szCs w:val="20"/>
              </w:rPr>
            </w:pPr>
            <w:r>
              <w:rPr>
                <w:rFonts w:ascii="Arial" w:hAnsi="Arial" w:cs="Arial"/>
                <w:sz w:val="20"/>
                <w:szCs w:val="20"/>
              </w:rPr>
              <w:t>17 1</w:t>
            </w:r>
          </w:p>
        </w:tc>
        <w:tc>
          <w:tcPr>
            <w:tcW w:w="1559" w:type="dxa"/>
            <w:shd w:val="clear" w:color="auto" w:fill="FFFFFF"/>
          </w:tcPr>
          <w:p w14:paraId="7DC36870" w14:textId="77777777" w:rsidR="009E694D" w:rsidRDefault="00000000">
            <w:pPr>
              <w:jc w:val="both"/>
              <w:rPr>
                <w:rFonts w:ascii="Arial" w:hAnsi="Arial" w:cs="Arial"/>
                <w:sz w:val="20"/>
                <w:szCs w:val="20"/>
              </w:rPr>
            </w:pPr>
            <w:r>
              <w:rPr>
                <w:rFonts w:ascii="Arial" w:hAnsi="Arial" w:cs="Arial"/>
                <w:sz w:val="20"/>
                <w:szCs w:val="20"/>
              </w:rPr>
              <w:t>F17 2</w:t>
            </w:r>
          </w:p>
        </w:tc>
        <w:tc>
          <w:tcPr>
            <w:tcW w:w="7229" w:type="dxa"/>
            <w:shd w:val="clear" w:color="auto" w:fill="FFFFFF"/>
          </w:tcPr>
          <w:p w14:paraId="4C8A7B03" w14:textId="77777777" w:rsidR="009E694D" w:rsidRDefault="00000000">
            <w:pPr>
              <w:jc w:val="both"/>
              <w:rPr>
                <w:rFonts w:ascii="Arial" w:hAnsi="Arial" w:cs="Arial"/>
                <w:sz w:val="20"/>
                <w:szCs w:val="20"/>
              </w:rPr>
            </w:pPr>
            <w:r>
              <w:rPr>
                <w:rFonts w:ascii="Arial" w:hAnsi="Arial" w:cs="Arial"/>
                <w:sz w:val="20"/>
                <w:szCs w:val="20"/>
              </w:rPr>
              <w:t>di cui perdite su crediti</w:t>
            </w:r>
          </w:p>
        </w:tc>
      </w:tr>
      <w:tr w:rsidR="009E694D" w14:paraId="298CEE05" w14:textId="77777777">
        <w:trPr>
          <w:jc w:val="center"/>
        </w:trPr>
        <w:tc>
          <w:tcPr>
            <w:tcW w:w="852" w:type="dxa"/>
            <w:shd w:val="clear" w:color="auto" w:fill="FFFFFF"/>
          </w:tcPr>
          <w:p w14:paraId="0166BBB1" w14:textId="77777777" w:rsidR="009E694D" w:rsidRDefault="00000000">
            <w:pPr>
              <w:jc w:val="both"/>
              <w:rPr>
                <w:rFonts w:ascii="Arial" w:hAnsi="Arial" w:cs="Arial"/>
                <w:sz w:val="20"/>
                <w:szCs w:val="20"/>
              </w:rPr>
            </w:pPr>
            <w:r>
              <w:rPr>
                <w:rFonts w:ascii="Arial" w:hAnsi="Arial" w:cs="Arial"/>
                <w:sz w:val="20"/>
                <w:szCs w:val="20"/>
              </w:rPr>
              <w:t>17 2</w:t>
            </w:r>
          </w:p>
        </w:tc>
        <w:tc>
          <w:tcPr>
            <w:tcW w:w="1559" w:type="dxa"/>
            <w:shd w:val="clear" w:color="auto" w:fill="FFFFFF"/>
          </w:tcPr>
          <w:p w14:paraId="5D3B1EE2" w14:textId="77777777" w:rsidR="009E694D" w:rsidRDefault="00000000">
            <w:pPr>
              <w:jc w:val="both"/>
              <w:rPr>
                <w:rFonts w:ascii="Arial" w:hAnsi="Arial" w:cs="Arial"/>
                <w:sz w:val="20"/>
                <w:szCs w:val="20"/>
              </w:rPr>
            </w:pPr>
            <w:r>
              <w:rPr>
                <w:rFonts w:ascii="Arial" w:hAnsi="Arial" w:cs="Arial"/>
                <w:sz w:val="20"/>
                <w:szCs w:val="20"/>
              </w:rPr>
              <w:t>F17 3</w:t>
            </w:r>
          </w:p>
        </w:tc>
        <w:tc>
          <w:tcPr>
            <w:tcW w:w="7229" w:type="dxa"/>
            <w:shd w:val="clear" w:color="auto" w:fill="FFFFFF"/>
          </w:tcPr>
          <w:p w14:paraId="401CBD0A" w14:textId="457890F9" w:rsidR="009E694D" w:rsidRDefault="00000000">
            <w:pPr>
              <w:jc w:val="both"/>
              <w:rPr>
                <w:rFonts w:ascii="Arial" w:hAnsi="Arial" w:cs="Arial"/>
                <w:sz w:val="20"/>
                <w:szCs w:val="20"/>
              </w:rPr>
            </w:pPr>
            <w:r>
              <w:rPr>
                <w:rFonts w:ascii="Arial" w:hAnsi="Arial" w:cs="Arial"/>
                <w:sz w:val="20"/>
                <w:szCs w:val="20"/>
              </w:rPr>
              <w:t>di cui utili spettanti agli associati in partecipazione con apporti di solo lavoro</w:t>
            </w:r>
          </w:p>
        </w:tc>
      </w:tr>
      <w:tr w:rsidR="009E694D" w14:paraId="1A8C56C0" w14:textId="77777777">
        <w:trPr>
          <w:jc w:val="center"/>
        </w:trPr>
        <w:tc>
          <w:tcPr>
            <w:tcW w:w="852" w:type="dxa"/>
            <w:shd w:val="clear" w:color="auto" w:fill="FFFFFF"/>
          </w:tcPr>
          <w:p w14:paraId="1E93F0F0" w14:textId="77777777" w:rsidR="009E694D" w:rsidRDefault="00000000">
            <w:pPr>
              <w:jc w:val="both"/>
              <w:rPr>
                <w:rFonts w:ascii="Arial" w:hAnsi="Arial" w:cs="Arial"/>
                <w:sz w:val="20"/>
                <w:szCs w:val="20"/>
              </w:rPr>
            </w:pPr>
            <w:r>
              <w:rPr>
                <w:rFonts w:ascii="Arial" w:hAnsi="Arial" w:cs="Arial"/>
                <w:sz w:val="20"/>
                <w:szCs w:val="20"/>
              </w:rPr>
              <w:t>17 3</w:t>
            </w:r>
          </w:p>
        </w:tc>
        <w:tc>
          <w:tcPr>
            <w:tcW w:w="1559" w:type="dxa"/>
            <w:shd w:val="clear" w:color="auto" w:fill="FFFFFF"/>
          </w:tcPr>
          <w:p w14:paraId="2C8EE6BA" w14:textId="77777777" w:rsidR="009E694D" w:rsidRDefault="00000000">
            <w:pPr>
              <w:jc w:val="both"/>
              <w:rPr>
                <w:rFonts w:ascii="Arial" w:hAnsi="Arial" w:cs="Arial"/>
                <w:sz w:val="20"/>
                <w:szCs w:val="20"/>
              </w:rPr>
            </w:pPr>
            <w:r>
              <w:rPr>
                <w:rFonts w:ascii="Arial" w:hAnsi="Arial" w:cs="Arial"/>
                <w:sz w:val="20"/>
                <w:szCs w:val="20"/>
              </w:rPr>
              <w:t>F17 4</w:t>
            </w:r>
          </w:p>
        </w:tc>
        <w:tc>
          <w:tcPr>
            <w:tcW w:w="7229" w:type="dxa"/>
            <w:shd w:val="clear" w:color="auto" w:fill="FFFFFF"/>
          </w:tcPr>
          <w:p w14:paraId="0136489D" w14:textId="77777777" w:rsidR="009E694D" w:rsidRDefault="00000000">
            <w:pPr>
              <w:jc w:val="both"/>
              <w:rPr>
                <w:rFonts w:ascii="Arial" w:hAnsi="Arial" w:cs="Arial"/>
                <w:sz w:val="20"/>
                <w:szCs w:val="20"/>
              </w:rPr>
            </w:pPr>
            <w:r>
              <w:rPr>
                <w:rFonts w:ascii="Arial" w:hAnsi="Arial" w:cs="Arial"/>
                <w:sz w:val="20"/>
                <w:szCs w:val="20"/>
              </w:rPr>
              <w:t>di cui maggiorazioni fiscali</w:t>
            </w:r>
          </w:p>
        </w:tc>
      </w:tr>
      <w:tr w:rsidR="009E694D" w14:paraId="3107D9F8" w14:textId="77777777">
        <w:trPr>
          <w:jc w:val="center"/>
        </w:trPr>
        <w:tc>
          <w:tcPr>
            <w:tcW w:w="852" w:type="dxa"/>
            <w:shd w:val="clear" w:color="auto" w:fill="FFFFFF"/>
          </w:tcPr>
          <w:p w14:paraId="14E8C192" w14:textId="77777777" w:rsidR="009E694D" w:rsidRDefault="00000000">
            <w:pPr>
              <w:jc w:val="both"/>
              <w:rPr>
                <w:rFonts w:ascii="Arial" w:hAnsi="Arial" w:cs="Arial"/>
                <w:sz w:val="20"/>
                <w:szCs w:val="20"/>
              </w:rPr>
            </w:pPr>
            <w:r>
              <w:rPr>
                <w:rFonts w:ascii="Arial" w:hAnsi="Arial" w:cs="Arial"/>
                <w:sz w:val="20"/>
                <w:szCs w:val="20"/>
              </w:rPr>
              <w:t>17 4</w:t>
            </w:r>
          </w:p>
        </w:tc>
        <w:tc>
          <w:tcPr>
            <w:tcW w:w="1559" w:type="dxa"/>
            <w:shd w:val="clear" w:color="auto" w:fill="FFFFFF"/>
          </w:tcPr>
          <w:p w14:paraId="4056B766" w14:textId="77777777" w:rsidR="009E694D" w:rsidRDefault="00000000">
            <w:pPr>
              <w:jc w:val="both"/>
              <w:rPr>
                <w:rFonts w:ascii="Arial" w:hAnsi="Arial" w:cs="Arial"/>
                <w:sz w:val="20"/>
                <w:szCs w:val="20"/>
              </w:rPr>
            </w:pPr>
            <w:r>
              <w:rPr>
                <w:rFonts w:ascii="Arial" w:hAnsi="Arial" w:cs="Arial"/>
                <w:sz w:val="20"/>
                <w:szCs w:val="20"/>
              </w:rPr>
              <w:t>F17 5</w:t>
            </w:r>
          </w:p>
        </w:tc>
        <w:tc>
          <w:tcPr>
            <w:tcW w:w="7229" w:type="dxa"/>
            <w:shd w:val="clear" w:color="auto" w:fill="FFFFFF"/>
          </w:tcPr>
          <w:p w14:paraId="59C68C79" w14:textId="77777777" w:rsidR="009E694D" w:rsidRDefault="00000000">
            <w:pPr>
              <w:jc w:val="both"/>
              <w:rPr>
                <w:rFonts w:ascii="Arial" w:hAnsi="Arial" w:cs="Arial"/>
                <w:sz w:val="20"/>
                <w:szCs w:val="20"/>
              </w:rPr>
            </w:pPr>
            <w:r>
              <w:rPr>
                <w:rFonts w:ascii="Arial" w:hAnsi="Arial" w:cs="Arial"/>
                <w:sz w:val="20"/>
                <w:szCs w:val="20"/>
              </w:rPr>
              <w:t>di cui componenti negativi derivanti da trasferimenti di azienda o di rami di azienda</w:t>
            </w:r>
          </w:p>
        </w:tc>
      </w:tr>
      <w:tr w:rsidR="009E694D" w14:paraId="0F46F5F3" w14:textId="77777777">
        <w:trPr>
          <w:jc w:val="center"/>
        </w:trPr>
        <w:tc>
          <w:tcPr>
            <w:tcW w:w="852" w:type="dxa"/>
            <w:shd w:val="clear" w:color="auto" w:fill="FFFFFF"/>
          </w:tcPr>
          <w:p w14:paraId="1541DB09" w14:textId="77777777" w:rsidR="009E694D" w:rsidRDefault="00000000">
            <w:pPr>
              <w:jc w:val="both"/>
              <w:rPr>
                <w:rFonts w:ascii="Arial" w:hAnsi="Arial" w:cs="Arial"/>
                <w:sz w:val="20"/>
                <w:szCs w:val="20"/>
              </w:rPr>
            </w:pPr>
            <w:r>
              <w:rPr>
                <w:rFonts w:ascii="Arial" w:hAnsi="Arial" w:cs="Arial"/>
                <w:sz w:val="20"/>
                <w:szCs w:val="20"/>
              </w:rPr>
              <w:t>17 5</w:t>
            </w:r>
          </w:p>
        </w:tc>
        <w:tc>
          <w:tcPr>
            <w:tcW w:w="1559" w:type="dxa"/>
            <w:shd w:val="clear" w:color="auto" w:fill="FFFFFF"/>
          </w:tcPr>
          <w:p w14:paraId="1A7C96E1" w14:textId="77777777" w:rsidR="009E694D" w:rsidRDefault="00000000">
            <w:pPr>
              <w:jc w:val="both"/>
              <w:rPr>
                <w:rFonts w:ascii="Arial" w:hAnsi="Arial" w:cs="Arial"/>
                <w:sz w:val="20"/>
                <w:szCs w:val="20"/>
              </w:rPr>
            </w:pPr>
            <w:r>
              <w:rPr>
                <w:rFonts w:ascii="Arial" w:hAnsi="Arial" w:cs="Arial"/>
                <w:sz w:val="20"/>
                <w:szCs w:val="20"/>
              </w:rPr>
              <w:t>17 6</w:t>
            </w:r>
          </w:p>
        </w:tc>
        <w:tc>
          <w:tcPr>
            <w:tcW w:w="7229" w:type="dxa"/>
            <w:shd w:val="clear" w:color="auto" w:fill="FFFFFF"/>
          </w:tcPr>
          <w:p w14:paraId="38B4E877" w14:textId="77777777" w:rsidR="009E694D" w:rsidRDefault="00000000">
            <w:pPr>
              <w:jc w:val="both"/>
              <w:rPr>
                <w:rFonts w:ascii="Arial" w:hAnsi="Arial" w:cs="Arial"/>
                <w:sz w:val="20"/>
                <w:szCs w:val="20"/>
              </w:rPr>
            </w:pPr>
            <w:r>
              <w:rPr>
                <w:rFonts w:ascii="Arial" w:hAnsi="Arial" w:cs="Arial"/>
                <w:sz w:val="20"/>
                <w:szCs w:val="20"/>
              </w:rPr>
              <w:t>di cui minusvalenze derivanti da operazioni di riconversione produttiva, ristrutturazione o ridimensionamento produttivo, espropri o nazionalizzazioni di beni, alienazione di beni non strumentali all’attività produttiva</w:t>
            </w:r>
          </w:p>
        </w:tc>
      </w:tr>
      <w:tr w:rsidR="009E694D" w14:paraId="5E7FA3EE" w14:textId="77777777">
        <w:trPr>
          <w:jc w:val="center"/>
        </w:trPr>
        <w:tc>
          <w:tcPr>
            <w:tcW w:w="852" w:type="dxa"/>
            <w:shd w:val="clear" w:color="auto" w:fill="FFFFFF"/>
          </w:tcPr>
          <w:p w14:paraId="30562127" w14:textId="77777777" w:rsidR="009E694D" w:rsidRDefault="00000000">
            <w:pPr>
              <w:jc w:val="both"/>
              <w:rPr>
                <w:rFonts w:ascii="Arial" w:hAnsi="Arial" w:cs="Arial"/>
                <w:sz w:val="20"/>
                <w:szCs w:val="20"/>
              </w:rPr>
            </w:pPr>
            <w:r>
              <w:rPr>
                <w:rFonts w:ascii="Arial" w:hAnsi="Arial" w:cs="Arial"/>
                <w:sz w:val="20"/>
                <w:szCs w:val="20"/>
              </w:rPr>
              <w:t>17 6</w:t>
            </w:r>
          </w:p>
        </w:tc>
        <w:tc>
          <w:tcPr>
            <w:tcW w:w="1559" w:type="dxa"/>
            <w:shd w:val="clear" w:color="auto" w:fill="FFFFFF"/>
          </w:tcPr>
          <w:p w14:paraId="73429FA5" w14:textId="77777777" w:rsidR="009E694D" w:rsidRDefault="00000000">
            <w:pPr>
              <w:jc w:val="both"/>
              <w:rPr>
                <w:rFonts w:ascii="Arial" w:hAnsi="Arial" w:cs="Arial"/>
                <w:sz w:val="20"/>
                <w:szCs w:val="20"/>
              </w:rPr>
            </w:pPr>
            <w:r>
              <w:rPr>
                <w:rFonts w:ascii="Arial" w:hAnsi="Arial" w:cs="Arial"/>
                <w:sz w:val="20"/>
                <w:szCs w:val="20"/>
              </w:rPr>
              <w:t>17 7</w:t>
            </w:r>
          </w:p>
        </w:tc>
        <w:tc>
          <w:tcPr>
            <w:tcW w:w="7229" w:type="dxa"/>
            <w:shd w:val="clear" w:color="auto" w:fill="FFFFFF"/>
          </w:tcPr>
          <w:p w14:paraId="5DF36BE9" w14:textId="77777777" w:rsidR="009E694D" w:rsidRDefault="00000000">
            <w:pPr>
              <w:jc w:val="both"/>
              <w:rPr>
                <w:rFonts w:ascii="Arial" w:hAnsi="Arial" w:cs="Arial"/>
                <w:sz w:val="20"/>
                <w:szCs w:val="20"/>
              </w:rPr>
            </w:pPr>
            <w:r>
              <w:rPr>
                <w:rFonts w:ascii="Arial" w:hAnsi="Arial" w:cs="Arial"/>
                <w:sz w:val="20"/>
                <w:szCs w:val="20"/>
              </w:rPr>
              <w:t>di cui quote di accantonamento annuale al TFR per forme pensionistiche complementari e somme erogate agli iscritti ai fondi di previdenza del personale dipendente</w:t>
            </w:r>
          </w:p>
        </w:tc>
      </w:tr>
      <w:tr w:rsidR="009E694D" w14:paraId="1694B726" w14:textId="77777777">
        <w:trPr>
          <w:jc w:val="center"/>
        </w:trPr>
        <w:tc>
          <w:tcPr>
            <w:tcW w:w="852" w:type="dxa"/>
            <w:shd w:val="clear" w:color="auto" w:fill="FFFFFF"/>
          </w:tcPr>
          <w:p w14:paraId="61C0DCF1" w14:textId="77777777" w:rsidR="009E694D" w:rsidRDefault="00000000">
            <w:pPr>
              <w:jc w:val="both"/>
              <w:rPr>
                <w:rFonts w:ascii="Arial" w:hAnsi="Arial" w:cs="Arial"/>
                <w:sz w:val="20"/>
                <w:szCs w:val="20"/>
              </w:rPr>
            </w:pPr>
            <w:r>
              <w:rPr>
                <w:rFonts w:ascii="Arial" w:hAnsi="Arial" w:cs="Arial"/>
                <w:sz w:val="20"/>
                <w:szCs w:val="20"/>
              </w:rPr>
              <w:t>17 7</w:t>
            </w:r>
          </w:p>
        </w:tc>
        <w:tc>
          <w:tcPr>
            <w:tcW w:w="1559" w:type="dxa"/>
            <w:shd w:val="clear" w:color="auto" w:fill="FFFFFF"/>
          </w:tcPr>
          <w:p w14:paraId="3EE8F094" w14:textId="77777777" w:rsidR="009E694D" w:rsidRDefault="00000000">
            <w:pPr>
              <w:jc w:val="both"/>
              <w:rPr>
                <w:rFonts w:ascii="Arial" w:hAnsi="Arial" w:cs="Arial"/>
                <w:sz w:val="20"/>
                <w:szCs w:val="20"/>
              </w:rPr>
            </w:pPr>
            <w:r>
              <w:rPr>
                <w:rFonts w:ascii="Arial" w:hAnsi="Arial" w:cs="Arial"/>
                <w:sz w:val="20"/>
                <w:szCs w:val="20"/>
              </w:rPr>
              <w:t>17 8</w:t>
            </w:r>
          </w:p>
        </w:tc>
        <w:tc>
          <w:tcPr>
            <w:tcW w:w="7229" w:type="dxa"/>
            <w:shd w:val="clear" w:color="auto" w:fill="FFFFFF"/>
          </w:tcPr>
          <w:p w14:paraId="09622E3E" w14:textId="77777777" w:rsidR="009E694D" w:rsidRDefault="00000000">
            <w:pPr>
              <w:jc w:val="both"/>
              <w:rPr>
                <w:rFonts w:ascii="Arial" w:hAnsi="Arial" w:cs="Arial"/>
                <w:sz w:val="20"/>
                <w:szCs w:val="20"/>
              </w:rPr>
            </w:pPr>
            <w:r>
              <w:rPr>
                <w:rFonts w:ascii="Arial" w:hAnsi="Arial" w:cs="Arial"/>
                <w:sz w:val="20"/>
                <w:szCs w:val="20"/>
              </w:rPr>
              <w:t>di cui oneri per imposte e tasse</w:t>
            </w:r>
          </w:p>
        </w:tc>
      </w:tr>
      <w:tr w:rsidR="009E694D" w14:paraId="7A8A9831" w14:textId="77777777">
        <w:trPr>
          <w:jc w:val="center"/>
        </w:trPr>
        <w:tc>
          <w:tcPr>
            <w:tcW w:w="852" w:type="dxa"/>
            <w:shd w:val="clear" w:color="auto" w:fill="FFFFFF"/>
          </w:tcPr>
          <w:p w14:paraId="6242F03D" w14:textId="77777777" w:rsidR="009E694D" w:rsidRDefault="00000000">
            <w:pPr>
              <w:jc w:val="both"/>
              <w:rPr>
                <w:rFonts w:ascii="Arial" w:hAnsi="Arial" w:cs="Arial"/>
                <w:sz w:val="20"/>
                <w:szCs w:val="20"/>
              </w:rPr>
            </w:pPr>
            <w:r>
              <w:rPr>
                <w:rFonts w:ascii="Arial" w:hAnsi="Arial" w:cs="Arial"/>
                <w:sz w:val="20"/>
                <w:szCs w:val="20"/>
              </w:rPr>
              <w:t>18</w:t>
            </w:r>
          </w:p>
        </w:tc>
        <w:tc>
          <w:tcPr>
            <w:tcW w:w="1559" w:type="dxa"/>
            <w:shd w:val="clear" w:color="auto" w:fill="FFFFFF"/>
          </w:tcPr>
          <w:p w14:paraId="3D074048" w14:textId="77777777" w:rsidR="009E694D" w:rsidRDefault="00000000">
            <w:pPr>
              <w:jc w:val="both"/>
              <w:rPr>
                <w:rFonts w:ascii="Arial" w:hAnsi="Arial" w:cs="Arial"/>
                <w:sz w:val="20"/>
                <w:szCs w:val="20"/>
              </w:rPr>
            </w:pPr>
            <w:r>
              <w:rPr>
                <w:rFonts w:ascii="Arial" w:hAnsi="Arial" w:cs="Arial"/>
                <w:sz w:val="20"/>
                <w:szCs w:val="20"/>
              </w:rPr>
              <w:t>F18</w:t>
            </w:r>
          </w:p>
        </w:tc>
        <w:tc>
          <w:tcPr>
            <w:tcW w:w="7229" w:type="dxa"/>
            <w:shd w:val="clear" w:color="auto" w:fill="FFFFFF"/>
          </w:tcPr>
          <w:p w14:paraId="5A39E81D" w14:textId="77777777" w:rsidR="009E694D" w:rsidRDefault="00000000">
            <w:pPr>
              <w:jc w:val="both"/>
              <w:rPr>
                <w:rFonts w:ascii="Arial" w:hAnsi="Arial" w:cs="Arial"/>
                <w:sz w:val="20"/>
                <w:szCs w:val="20"/>
              </w:rPr>
            </w:pPr>
            <w:r>
              <w:rPr>
                <w:rFonts w:ascii="Arial" w:hAnsi="Arial" w:cs="Arial"/>
                <w:sz w:val="20"/>
                <w:szCs w:val="20"/>
              </w:rPr>
              <w:t>Risultato della gestione finanziaria</w:t>
            </w:r>
          </w:p>
        </w:tc>
      </w:tr>
      <w:tr w:rsidR="009E694D" w14:paraId="2CADABEF" w14:textId="77777777">
        <w:trPr>
          <w:jc w:val="center"/>
        </w:trPr>
        <w:tc>
          <w:tcPr>
            <w:tcW w:w="852" w:type="dxa"/>
            <w:shd w:val="clear" w:color="auto" w:fill="FFFFFF"/>
          </w:tcPr>
          <w:p w14:paraId="31FD9314" w14:textId="77777777" w:rsidR="009E694D" w:rsidRDefault="00000000">
            <w:pPr>
              <w:jc w:val="both"/>
              <w:rPr>
                <w:rFonts w:ascii="Arial" w:hAnsi="Arial" w:cs="Arial"/>
                <w:sz w:val="20"/>
                <w:szCs w:val="20"/>
              </w:rPr>
            </w:pPr>
            <w:r>
              <w:rPr>
                <w:rFonts w:ascii="Arial" w:hAnsi="Arial" w:cs="Arial"/>
                <w:sz w:val="20"/>
                <w:szCs w:val="20"/>
              </w:rPr>
              <w:t>19</w:t>
            </w:r>
          </w:p>
        </w:tc>
        <w:tc>
          <w:tcPr>
            <w:tcW w:w="1559" w:type="dxa"/>
            <w:shd w:val="clear" w:color="auto" w:fill="FFFFFF"/>
          </w:tcPr>
          <w:p w14:paraId="680022BB" w14:textId="77777777" w:rsidR="009E694D" w:rsidRDefault="00000000">
            <w:pPr>
              <w:jc w:val="both"/>
              <w:rPr>
                <w:rFonts w:ascii="Arial" w:hAnsi="Arial" w:cs="Arial"/>
                <w:sz w:val="20"/>
                <w:szCs w:val="20"/>
              </w:rPr>
            </w:pPr>
            <w:r>
              <w:rPr>
                <w:rFonts w:ascii="Arial" w:hAnsi="Arial" w:cs="Arial"/>
                <w:sz w:val="20"/>
                <w:szCs w:val="20"/>
              </w:rPr>
              <w:t>F19</w:t>
            </w:r>
          </w:p>
        </w:tc>
        <w:tc>
          <w:tcPr>
            <w:tcW w:w="7229" w:type="dxa"/>
            <w:shd w:val="clear" w:color="auto" w:fill="FFFFFF"/>
          </w:tcPr>
          <w:p w14:paraId="6841502D" w14:textId="77777777" w:rsidR="009E694D" w:rsidRDefault="00000000">
            <w:pPr>
              <w:jc w:val="both"/>
              <w:rPr>
                <w:rFonts w:ascii="Arial" w:hAnsi="Arial" w:cs="Arial"/>
                <w:sz w:val="20"/>
                <w:szCs w:val="20"/>
              </w:rPr>
            </w:pPr>
            <w:r>
              <w:rPr>
                <w:rFonts w:ascii="Arial" w:hAnsi="Arial" w:cs="Arial"/>
                <w:sz w:val="20"/>
                <w:szCs w:val="20"/>
              </w:rPr>
              <w:t>Interessi e altri oneri finanziari</w:t>
            </w:r>
          </w:p>
        </w:tc>
      </w:tr>
      <w:tr w:rsidR="009E694D" w14:paraId="622FFE55" w14:textId="77777777">
        <w:trPr>
          <w:jc w:val="center"/>
        </w:trPr>
        <w:tc>
          <w:tcPr>
            <w:tcW w:w="852" w:type="dxa"/>
            <w:shd w:val="clear" w:color="auto" w:fill="FFFFFF"/>
          </w:tcPr>
          <w:p w14:paraId="1DA9C4A5" w14:textId="77777777" w:rsidR="009E694D" w:rsidRDefault="00000000">
            <w:pPr>
              <w:jc w:val="both"/>
              <w:rPr>
                <w:rFonts w:ascii="Arial" w:hAnsi="Arial" w:cs="Arial"/>
                <w:sz w:val="20"/>
                <w:szCs w:val="20"/>
              </w:rPr>
            </w:pPr>
            <w:r>
              <w:rPr>
                <w:rFonts w:ascii="Arial" w:hAnsi="Arial" w:cs="Arial"/>
                <w:sz w:val="20"/>
                <w:szCs w:val="20"/>
              </w:rPr>
              <w:t>20</w:t>
            </w:r>
          </w:p>
        </w:tc>
        <w:tc>
          <w:tcPr>
            <w:tcW w:w="1559" w:type="dxa"/>
            <w:shd w:val="clear" w:color="auto" w:fill="FFFFFF"/>
          </w:tcPr>
          <w:p w14:paraId="14E9B919" w14:textId="77777777" w:rsidR="009E694D" w:rsidRDefault="00000000">
            <w:pPr>
              <w:jc w:val="both"/>
              <w:rPr>
                <w:rFonts w:ascii="Arial" w:hAnsi="Arial" w:cs="Arial"/>
                <w:sz w:val="20"/>
                <w:szCs w:val="20"/>
              </w:rPr>
            </w:pPr>
            <w:r>
              <w:rPr>
                <w:rFonts w:ascii="Arial" w:hAnsi="Arial" w:cs="Arial"/>
                <w:sz w:val="20"/>
                <w:szCs w:val="20"/>
              </w:rPr>
              <w:t>F20</w:t>
            </w:r>
          </w:p>
        </w:tc>
        <w:tc>
          <w:tcPr>
            <w:tcW w:w="7229" w:type="dxa"/>
            <w:shd w:val="clear" w:color="auto" w:fill="FFFFFF"/>
          </w:tcPr>
          <w:p w14:paraId="656EAEAD" w14:textId="77777777" w:rsidR="009E694D" w:rsidRDefault="00000000">
            <w:pPr>
              <w:jc w:val="both"/>
              <w:rPr>
                <w:rFonts w:ascii="Arial" w:hAnsi="Arial" w:cs="Arial"/>
                <w:sz w:val="20"/>
                <w:szCs w:val="20"/>
              </w:rPr>
            </w:pPr>
            <w:r>
              <w:rPr>
                <w:rFonts w:ascii="Arial" w:hAnsi="Arial" w:cs="Arial"/>
                <w:sz w:val="20"/>
                <w:szCs w:val="20"/>
              </w:rPr>
              <w:t>Reddito di impresa</w:t>
            </w:r>
          </w:p>
        </w:tc>
      </w:tr>
      <w:tr w:rsidR="009E694D" w14:paraId="17FEEC82" w14:textId="77777777">
        <w:trPr>
          <w:jc w:val="center"/>
        </w:trPr>
        <w:tc>
          <w:tcPr>
            <w:tcW w:w="852" w:type="dxa"/>
            <w:shd w:val="clear" w:color="auto" w:fill="FFFFFF"/>
          </w:tcPr>
          <w:p w14:paraId="663CFAC3" w14:textId="77777777" w:rsidR="009E694D" w:rsidRDefault="00000000">
            <w:pPr>
              <w:jc w:val="both"/>
              <w:rPr>
                <w:rFonts w:ascii="Arial" w:hAnsi="Arial" w:cs="Arial"/>
                <w:sz w:val="20"/>
                <w:szCs w:val="20"/>
              </w:rPr>
            </w:pPr>
            <w:r>
              <w:rPr>
                <w:rFonts w:ascii="Arial" w:hAnsi="Arial" w:cs="Arial"/>
                <w:sz w:val="20"/>
                <w:szCs w:val="20"/>
              </w:rPr>
              <w:t>21</w:t>
            </w:r>
          </w:p>
        </w:tc>
        <w:tc>
          <w:tcPr>
            <w:tcW w:w="1559" w:type="dxa"/>
            <w:shd w:val="clear" w:color="auto" w:fill="FFFFFF"/>
          </w:tcPr>
          <w:p w14:paraId="4C6CFCA8" w14:textId="77777777" w:rsidR="009E694D" w:rsidRDefault="00000000">
            <w:pPr>
              <w:jc w:val="both"/>
              <w:rPr>
                <w:rFonts w:ascii="Arial" w:hAnsi="Arial" w:cs="Arial"/>
                <w:sz w:val="20"/>
                <w:szCs w:val="20"/>
              </w:rPr>
            </w:pPr>
            <w:r>
              <w:rPr>
                <w:rFonts w:ascii="Arial" w:hAnsi="Arial" w:cs="Arial"/>
                <w:sz w:val="20"/>
                <w:szCs w:val="20"/>
              </w:rPr>
              <w:t>F21 1</w:t>
            </w:r>
          </w:p>
        </w:tc>
        <w:tc>
          <w:tcPr>
            <w:tcW w:w="7229" w:type="dxa"/>
            <w:shd w:val="clear" w:color="auto" w:fill="FFFFFF"/>
          </w:tcPr>
          <w:p w14:paraId="0C258F81" w14:textId="77777777" w:rsidR="009E694D" w:rsidRDefault="00000000">
            <w:pPr>
              <w:jc w:val="both"/>
              <w:rPr>
                <w:rFonts w:ascii="Arial" w:hAnsi="Arial" w:cs="Arial"/>
                <w:sz w:val="20"/>
                <w:szCs w:val="20"/>
              </w:rPr>
            </w:pPr>
            <w:r>
              <w:rPr>
                <w:rFonts w:ascii="Arial" w:hAnsi="Arial" w:cs="Arial"/>
                <w:sz w:val="20"/>
                <w:szCs w:val="20"/>
              </w:rPr>
              <w:t>Valore dei beni strumentali</w:t>
            </w:r>
          </w:p>
        </w:tc>
      </w:tr>
      <w:tr w:rsidR="009E694D" w14:paraId="6C98EEA9" w14:textId="77777777">
        <w:trPr>
          <w:jc w:val="center"/>
        </w:trPr>
        <w:tc>
          <w:tcPr>
            <w:tcW w:w="852" w:type="dxa"/>
            <w:shd w:val="clear" w:color="auto" w:fill="FFFFFF"/>
          </w:tcPr>
          <w:p w14:paraId="29C3E3E3" w14:textId="77777777" w:rsidR="009E694D" w:rsidRDefault="00000000">
            <w:pPr>
              <w:jc w:val="both"/>
              <w:rPr>
                <w:rFonts w:ascii="Arial" w:hAnsi="Arial" w:cs="Arial"/>
                <w:sz w:val="20"/>
                <w:szCs w:val="20"/>
              </w:rPr>
            </w:pPr>
            <w:r>
              <w:rPr>
                <w:rFonts w:ascii="Arial" w:hAnsi="Arial" w:cs="Arial"/>
                <w:sz w:val="20"/>
                <w:szCs w:val="20"/>
              </w:rPr>
              <w:t>21 1</w:t>
            </w:r>
          </w:p>
        </w:tc>
        <w:tc>
          <w:tcPr>
            <w:tcW w:w="1559" w:type="dxa"/>
            <w:shd w:val="clear" w:color="auto" w:fill="FFFFFF"/>
          </w:tcPr>
          <w:p w14:paraId="5B0A38D4" w14:textId="77777777" w:rsidR="009E694D" w:rsidRDefault="00000000">
            <w:pPr>
              <w:jc w:val="both"/>
              <w:rPr>
                <w:rFonts w:ascii="Arial" w:hAnsi="Arial" w:cs="Arial"/>
                <w:sz w:val="20"/>
                <w:szCs w:val="20"/>
              </w:rPr>
            </w:pPr>
            <w:r>
              <w:rPr>
                <w:rFonts w:ascii="Arial" w:hAnsi="Arial" w:cs="Arial"/>
                <w:sz w:val="20"/>
                <w:szCs w:val="20"/>
              </w:rPr>
              <w:t>F21 2</w:t>
            </w:r>
          </w:p>
        </w:tc>
        <w:tc>
          <w:tcPr>
            <w:tcW w:w="7229" w:type="dxa"/>
            <w:shd w:val="clear" w:color="auto" w:fill="FFFFFF"/>
          </w:tcPr>
          <w:p w14:paraId="32331427" w14:textId="77777777" w:rsidR="009E694D" w:rsidRDefault="00000000">
            <w:pPr>
              <w:jc w:val="both"/>
              <w:rPr>
                <w:rFonts w:ascii="Arial" w:hAnsi="Arial" w:cs="Arial"/>
                <w:sz w:val="20"/>
                <w:szCs w:val="20"/>
              </w:rPr>
            </w:pPr>
            <w:r>
              <w:rPr>
                <w:rFonts w:ascii="Arial" w:hAnsi="Arial" w:cs="Arial"/>
                <w:sz w:val="20"/>
                <w:szCs w:val="20"/>
              </w:rPr>
              <w:t>di cui valore dei beni acquistati con contratti di locazione finanziaria</w:t>
            </w:r>
          </w:p>
        </w:tc>
      </w:tr>
      <w:bookmarkEnd w:id="71"/>
    </w:tbl>
    <w:p w14:paraId="4208C913" w14:textId="77777777" w:rsidR="009E694D" w:rsidRDefault="009E694D">
      <w:pPr>
        <w:jc w:val="both"/>
        <w:rPr>
          <w:rFonts w:ascii="Arial" w:hAnsi="Arial" w:cs="Arial"/>
          <w:sz w:val="20"/>
          <w:szCs w:val="20"/>
        </w:rPr>
      </w:pPr>
    </w:p>
    <w:p w14:paraId="6616A528" w14:textId="77777777" w:rsidR="009E694D" w:rsidRDefault="009E694D">
      <w:pPr>
        <w:jc w:val="both"/>
        <w:rPr>
          <w:rFonts w:ascii="Arial" w:hAnsi="Arial" w:cs="Arial"/>
          <w:sz w:val="20"/>
          <w:szCs w:val="20"/>
        </w:rPr>
      </w:pPr>
    </w:p>
    <w:p w14:paraId="0DCAE5C5" w14:textId="77777777" w:rsidR="009E694D" w:rsidRDefault="009E694D">
      <w:pPr>
        <w:jc w:val="both"/>
        <w:rPr>
          <w:rFonts w:ascii="Arial" w:hAnsi="Arial" w:cs="Arial"/>
        </w:rPr>
        <w:sectPr w:rsidR="009E694D" w:rsidSect="007C526A">
          <w:pgSz w:w="11906" w:h="16838"/>
          <w:pgMar w:top="1417" w:right="1134" w:bottom="1134" w:left="1134" w:header="397" w:footer="397" w:gutter="0"/>
          <w:cols w:space="720"/>
          <w:docGrid w:linePitch="326"/>
        </w:sectPr>
      </w:pPr>
    </w:p>
    <w:p w14:paraId="3BDD822B" w14:textId="6ECE1709" w:rsidR="009E694D" w:rsidRDefault="00000000">
      <w:pPr>
        <w:rPr>
          <w:rFonts w:ascii="Arial" w:hAnsi="Arial" w:cs="Arial"/>
          <w:b/>
          <w:bCs/>
          <w:sz w:val="20"/>
          <w:szCs w:val="20"/>
          <w:u w:val="single"/>
        </w:rPr>
      </w:pPr>
      <w:bookmarkStart w:id="75" w:name="_Hlk5200656"/>
      <w:bookmarkStart w:id="76" w:name="OLE_LINK1"/>
      <w:r>
        <w:rPr>
          <w:rFonts w:ascii="Arial" w:hAnsi="Arial" w:cs="Arial"/>
          <w:b/>
          <w:bCs/>
          <w:sz w:val="20"/>
          <w:szCs w:val="20"/>
          <w:u w:val="single"/>
        </w:rPr>
        <w:lastRenderedPageBreak/>
        <w:t>ISA: Importi automatici provenienti dai Quadri d’impresa</w:t>
      </w:r>
    </w:p>
    <w:p w14:paraId="3BD79007" w14:textId="77777777" w:rsidR="009E694D" w:rsidRDefault="009E694D">
      <w:pPr>
        <w:pStyle w:val="corpoAltF"/>
      </w:pPr>
    </w:p>
    <w:p w14:paraId="57BD1F4E" w14:textId="77777777" w:rsidR="009E694D" w:rsidRDefault="00000000">
      <w:pPr>
        <w:pStyle w:val="corpoAltF"/>
      </w:pPr>
      <w:r>
        <w:t>In alcuni righi degli ISA sono stati previsti dei campi di dettaglio, identificati dalla dicitura “</w:t>
      </w:r>
      <w:r>
        <w:rPr>
          <w:i/>
        </w:rPr>
        <w:t>Da quadro F /G</w:t>
      </w:r>
      <w:r>
        <w:t xml:space="preserve">”, a solo uso interno, ed in cui verranno automaticamente riportate alcune riprese fiscali risultanti dal quadro d’impresa e non esistenti in contabilità ma ugualmente determinanti al fine del calcolo del rigo in oggetto. </w:t>
      </w:r>
    </w:p>
    <w:p w14:paraId="0D66C71C" w14:textId="77777777" w:rsidR="009E694D" w:rsidRDefault="00000000">
      <w:pPr>
        <w:pStyle w:val="corpoAltF"/>
      </w:pPr>
      <w:r>
        <w:t xml:space="preserve">Esponiamo qui di seguito la tabella di raccordo per i suddetti righi: </w:t>
      </w:r>
    </w:p>
    <w:bookmarkEnd w:id="75"/>
    <w:p w14:paraId="3AF1337F" w14:textId="77777777" w:rsidR="009E694D" w:rsidRDefault="009E694D">
      <w:pPr>
        <w:jc w:val="both"/>
        <w:rPr>
          <w:rFonts w:ascii="Arial" w:hAnsi="Arial" w:cs="Arial"/>
          <w:b/>
          <w:bCs/>
          <w:sz w:val="20"/>
          <w:szCs w:val="20"/>
        </w:rPr>
      </w:pPr>
    </w:p>
    <w:p w14:paraId="52515D10" w14:textId="77777777" w:rsidR="009E694D" w:rsidRDefault="009E694D">
      <w:pPr>
        <w:jc w:val="both"/>
        <w:rPr>
          <w:rFonts w:ascii="Arial" w:hAnsi="Arial" w:cs="Arial"/>
          <w:b/>
          <w:bCs/>
          <w:sz w:val="20"/>
          <w:szCs w:val="20"/>
        </w:rPr>
      </w:pPr>
    </w:p>
    <w:tbl>
      <w:tblPr>
        <w:tblStyle w:val="Grigliatabella"/>
        <w:tblW w:w="9923" w:type="dxa"/>
        <w:tblInd w:w="-34" w:type="dxa"/>
        <w:tblLook w:val="04A0" w:firstRow="1" w:lastRow="0" w:firstColumn="1" w:lastColumn="0" w:noHBand="0" w:noVBand="1"/>
      </w:tblPr>
      <w:tblGrid>
        <w:gridCol w:w="9923"/>
      </w:tblGrid>
      <w:tr w:rsidR="009E694D" w14:paraId="490AC68C" w14:textId="77777777">
        <w:tc>
          <w:tcPr>
            <w:tcW w:w="9923" w:type="dxa"/>
          </w:tcPr>
          <w:p w14:paraId="166C050F" w14:textId="3A279801" w:rsidR="009E694D" w:rsidRDefault="00000000">
            <w:pPr>
              <w:ind w:left="149"/>
              <w:jc w:val="both"/>
              <w:rPr>
                <w:rFonts w:ascii="Arial" w:hAnsi="Arial" w:cs="Arial"/>
                <w:b/>
                <w:bCs/>
                <w:sz w:val="20"/>
                <w:szCs w:val="20"/>
              </w:rPr>
            </w:pPr>
            <w:bookmarkStart w:id="77" w:name="_Hlk66962006"/>
            <w:r w:rsidRPr="00486E2C">
              <w:rPr>
                <w:rFonts w:ascii="Arial" w:hAnsi="Arial" w:cs="Arial"/>
                <w:b/>
                <w:bCs/>
                <w:sz w:val="20"/>
                <w:szCs w:val="20"/>
              </w:rPr>
              <w:t>AGGANCI TRA PROSPETTI PLURIENNALI / EC (eccedenze di periodo) / RF / RG e ISA (Redditi 202</w:t>
            </w:r>
            <w:r w:rsidR="00202295" w:rsidRPr="00486E2C">
              <w:rPr>
                <w:rFonts w:ascii="Arial" w:hAnsi="Arial" w:cs="Arial"/>
                <w:b/>
                <w:bCs/>
                <w:sz w:val="20"/>
                <w:szCs w:val="20"/>
              </w:rPr>
              <w:t>4</w:t>
            </w:r>
            <w:r w:rsidRPr="00486E2C">
              <w:rPr>
                <w:rFonts w:ascii="Arial" w:hAnsi="Arial" w:cs="Arial"/>
                <w:b/>
                <w:bCs/>
                <w:sz w:val="20"/>
                <w:szCs w:val="20"/>
              </w:rPr>
              <w:t>)</w:t>
            </w:r>
          </w:p>
        </w:tc>
      </w:tr>
    </w:tbl>
    <w:tbl>
      <w:tblPr>
        <w:tblW w:w="9870" w:type="dxa"/>
        <w:jc w:val="center"/>
        <w:tblCellMar>
          <w:left w:w="70" w:type="dxa"/>
          <w:right w:w="70" w:type="dxa"/>
        </w:tblCellMar>
        <w:tblLook w:val="04A0" w:firstRow="1" w:lastRow="0" w:firstColumn="1" w:lastColumn="0" w:noHBand="0" w:noVBand="1"/>
      </w:tblPr>
      <w:tblGrid>
        <w:gridCol w:w="652"/>
        <w:gridCol w:w="3847"/>
        <w:gridCol w:w="1840"/>
        <w:gridCol w:w="1857"/>
        <w:gridCol w:w="1674"/>
      </w:tblGrid>
      <w:tr w:rsidR="009E694D" w14:paraId="22468924" w14:textId="77777777">
        <w:trPr>
          <w:trHeight w:val="225"/>
          <w:jc w:val="center"/>
        </w:trPr>
        <w:tc>
          <w:tcPr>
            <w:tcW w:w="652" w:type="dxa"/>
            <w:vMerge w:val="restart"/>
            <w:tcBorders>
              <w:top w:val="nil"/>
              <w:left w:val="single" w:sz="4" w:space="0" w:color="auto"/>
              <w:bottom w:val="single" w:sz="4" w:space="0" w:color="auto"/>
              <w:right w:val="single" w:sz="4" w:space="0" w:color="auto"/>
            </w:tcBorders>
            <w:shd w:val="clear" w:color="000000" w:fill="FFFFFF"/>
            <w:vAlign w:val="center"/>
            <w:hideMark/>
          </w:tcPr>
          <w:p w14:paraId="3D6FC83E" w14:textId="77777777" w:rsidR="009E694D" w:rsidRDefault="00000000">
            <w:pPr>
              <w:jc w:val="center"/>
              <w:rPr>
                <w:rFonts w:ascii="Arial" w:hAnsi="Arial" w:cs="Arial"/>
                <w:b/>
                <w:bCs/>
                <w:i/>
                <w:iCs/>
                <w:sz w:val="20"/>
                <w:szCs w:val="20"/>
              </w:rPr>
            </w:pPr>
            <w:r>
              <w:rPr>
                <w:rFonts w:ascii="Arial" w:hAnsi="Arial" w:cs="Arial"/>
                <w:b/>
                <w:bCs/>
                <w:i/>
                <w:iCs/>
                <w:sz w:val="20"/>
                <w:szCs w:val="20"/>
              </w:rPr>
              <w:t>ISA</w:t>
            </w:r>
          </w:p>
        </w:tc>
        <w:tc>
          <w:tcPr>
            <w:tcW w:w="3847" w:type="dxa"/>
            <w:tcBorders>
              <w:top w:val="nil"/>
              <w:left w:val="nil"/>
              <w:bottom w:val="single" w:sz="4" w:space="0" w:color="auto"/>
              <w:right w:val="nil"/>
            </w:tcBorders>
            <w:shd w:val="clear" w:color="000000" w:fill="FFFFFF"/>
            <w:noWrap/>
            <w:vAlign w:val="center"/>
            <w:hideMark/>
          </w:tcPr>
          <w:p w14:paraId="0461D522" w14:textId="77777777" w:rsidR="009E694D" w:rsidRDefault="00000000">
            <w:pPr>
              <w:jc w:val="center"/>
              <w:rPr>
                <w:rFonts w:ascii="Arial" w:hAnsi="Arial" w:cs="Arial"/>
                <w:b/>
                <w:bCs/>
                <w:i/>
                <w:iCs/>
                <w:sz w:val="16"/>
                <w:szCs w:val="16"/>
              </w:rPr>
            </w:pPr>
            <w:r>
              <w:rPr>
                <w:rFonts w:ascii="Arial" w:hAnsi="Arial" w:cs="Arial"/>
                <w:b/>
                <w:bCs/>
                <w:i/>
                <w:iCs/>
                <w:sz w:val="16"/>
                <w:szCs w:val="16"/>
              </w:rPr>
              <w:t> </w:t>
            </w:r>
          </w:p>
        </w:tc>
        <w:tc>
          <w:tcPr>
            <w:tcW w:w="1840" w:type="dxa"/>
            <w:tcBorders>
              <w:bottom w:val="single" w:sz="4" w:space="0" w:color="auto"/>
            </w:tcBorders>
            <w:vAlign w:val="bottom"/>
          </w:tcPr>
          <w:p w14:paraId="383A2E54" w14:textId="77777777" w:rsidR="009E694D" w:rsidRDefault="00000000">
            <w:pPr>
              <w:jc w:val="center"/>
              <w:rPr>
                <w:rFonts w:ascii="Arial" w:hAnsi="Arial" w:cs="Arial"/>
                <w:b/>
                <w:bCs/>
                <w:sz w:val="20"/>
                <w:szCs w:val="20"/>
              </w:rPr>
            </w:pPr>
            <w:r>
              <w:rPr>
                <w:rFonts w:ascii="Arial" w:hAnsi="Arial" w:cs="Arial"/>
                <w:b/>
                <w:bCs/>
                <w:sz w:val="20"/>
                <w:szCs w:val="20"/>
              </w:rPr>
              <w:t>Redditi SC</w:t>
            </w:r>
          </w:p>
        </w:tc>
        <w:tc>
          <w:tcPr>
            <w:tcW w:w="3531" w:type="dxa"/>
            <w:gridSpan w:val="2"/>
            <w:tcBorders>
              <w:bottom w:val="single" w:sz="4" w:space="0" w:color="auto"/>
            </w:tcBorders>
            <w:vAlign w:val="bottom"/>
          </w:tcPr>
          <w:p w14:paraId="2B10101A" w14:textId="77777777" w:rsidR="009E694D" w:rsidRDefault="00000000">
            <w:pPr>
              <w:jc w:val="center"/>
              <w:rPr>
                <w:rFonts w:ascii="Arial" w:hAnsi="Arial" w:cs="Arial"/>
                <w:b/>
                <w:bCs/>
                <w:sz w:val="20"/>
                <w:szCs w:val="20"/>
              </w:rPr>
            </w:pPr>
            <w:r>
              <w:rPr>
                <w:rFonts w:ascii="Arial" w:hAnsi="Arial" w:cs="Arial"/>
                <w:b/>
                <w:bCs/>
                <w:sz w:val="20"/>
                <w:szCs w:val="20"/>
              </w:rPr>
              <w:t>Redditi ENC</w:t>
            </w:r>
          </w:p>
        </w:tc>
      </w:tr>
      <w:tr w:rsidR="009E694D" w14:paraId="0969C9B6" w14:textId="77777777">
        <w:trPr>
          <w:trHeight w:val="555"/>
          <w:jc w:val="center"/>
        </w:trPr>
        <w:tc>
          <w:tcPr>
            <w:tcW w:w="652" w:type="dxa"/>
            <w:vMerge/>
            <w:tcBorders>
              <w:top w:val="nil"/>
              <w:left w:val="single" w:sz="4" w:space="0" w:color="auto"/>
              <w:bottom w:val="single" w:sz="4" w:space="0" w:color="auto"/>
              <w:right w:val="single" w:sz="4" w:space="0" w:color="auto"/>
            </w:tcBorders>
            <w:vAlign w:val="center"/>
            <w:hideMark/>
          </w:tcPr>
          <w:p w14:paraId="0707FFCD" w14:textId="77777777" w:rsidR="009E694D" w:rsidRDefault="009E694D">
            <w:pPr>
              <w:rPr>
                <w:rFonts w:ascii="Arial" w:hAnsi="Arial" w:cs="Arial"/>
                <w:b/>
                <w:bCs/>
                <w:i/>
                <w:iCs/>
                <w:sz w:val="16"/>
                <w:szCs w:val="16"/>
              </w:rPr>
            </w:pPr>
          </w:p>
        </w:tc>
        <w:tc>
          <w:tcPr>
            <w:tcW w:w="3847" w:type="dxa"/>
            <w:tcBorders>
              <w:top w:val="nil"/>
              <w:left w:val="nil"/>
              <w:bottom w:val="single" w:sz="4" w:space="0" w:color="auto"/>
              <w:right w:val="single" w:sz="4" w:space="0" w:color="auto"/>
            </w:tcBorders>
            <w:shd w:val="clear" w:color="000000" w:fill="FFFFFF"/>
            <w:noWrap/>
            <w:vAlign w:val="center"/>
            <w:hideMark/>
          </w:tcPr>
          <w:p w14:paraId="58ED0728" w14:textId="77777777" w:rsidR="009E694D" w:rsidRDefault="00000000">
            <w:pPr>
              <w:jc w:val="center"/>
              <w:rPr>
                <w:rFonts w:ascii="Arial" w:hAnsi="Arial" w:cs="Arial"/>
                <w:b/>
                <w:bCs/>
                <w:i/>
                <w:iCs/>
                <w:sz w:val="16"/>
                <w:szCs w:val="16"/>
              </w:rPr>
            </w:pPr>
            <w:r>
              <w:rPr>
                <w:rFonts w:ascii="Arial" w:hAnsi="Arial" w:cs="Arial"/>
                <w:b/>
                <w:bCs/>
                <w:i/>
                <w:iCs/>
                <w:sz w:val="16"/>
                <w:szCs w:val="16"/>
              </w:rPr>
              <w:t> </w:t>
            </w:r>
          </w:p>
        </w:tc>
        <w:tc>
          <w:tcPr>
            <w:tcW w:w="1840" w:type="dxa"/>
            <w:tcBorders>
              <w:top w:val="single" w:sz="4" w:space="0" w:color="auto"/>
              <w:bottom w:val="single" w:sz="4" w:space="0" w:color="auto"/>
              <w:right w:val="single" w:sz="4" w:space="0" w:color="auto"/>
            </w:tcBorders>
            <w:vAlign w:val="bottom"/>
          </w:tcPr>
          <w:p w14:paraId="18385F67" w14:textId="77777777" w:rsidR="009E694D" w:rsidRDefault="00000000">
            <w:pPr>
              <w:jc w:val="center"/>
              <w:rPr>
                <w:rFonts w:ascii="Arial" w:hAnsi="Arial" w:cs="Arial"/>
                <w:b/>
                <w:bCs/>
                <w:i/>
                <w:iCs/>
                <w:sz w:val="20"/>
                <w:szCs w:val="20"/>
              </w:rPr>
            </w:pPr>
            <w:r>
              <w:rPr>
                <w:rFonts w:ascii="Arial" w:hAnsi="Arial" w:cs="Arial"/>
                <w:b/>
                <w:bCs/>
                <w:i/>
                <w:iCs/>
                <w:sz w:val="20"/>
                <w:szCs w:val="20"/>
              </w:rPr>
              <w:t>Quadro RF</w:t>
            </w:r>
          </w:p>
        </w:tc>
        <w:tc>
          <w:tcPr>
            <w:tcW w:w="1857" w:type="dxa"/>
            <w:tcBorders>
              <w:top w:val="single" w:sz="4" w:space="0" w:color="auto"/>
              <w:left w:val="single" w:sz="4" w:space="0" w:color="auto"/>
              <w:bottom w:val="single" w:sz="4" w:space="0" w:color="auto"/>
              <w:right w:val="single" w:sz="4" w:space="0" w:color="auto"/>
            </w:tcBorders>
            <w:vAlign w:val="bottom"/>
          </w:tcPr>
          <w:p w14:paraId="45B0AC0A" w14:textId="77777777" w:rsidR="009E694D" w:rsidRDefault="00000000">
            <w:pPr>
              <w:jc w:val="center"/>
              <w:rPr>
                <w:rFonts w:ascii="Arial" w:hAnsi="Arial" w:cs="Arial"/>
                <w:b/>
                <w:bCs/>
                <w:i/>
                <w:iCs/>
                <w:sz w:val="20"/>
                <w:szCs w:val="20"/>
              </w:rPr>
            </w:pPr>
            <w:r>
              <w:rPr>
                <w:rFonts w:ascii="Arial" w:hAnsi="Arial" w:cs="Arial"/>
                <w:b/>
                <w:bCs/>
                <w:i/>
                <w:iCs/>
                <w:sz w:val="20"/>
                <w:szCs w:val="20"/>
              </w:rPr>
              <w:t>Quadro RF</w:t>
            </w:r>
          </w:p>
        </w:tc>
        <w:tc>
          <w:tcPr>
            <w:tcW w:w="1674" w:type="dxa"/>
            <w:tcBorders>
              <w:top w:val="single" w:sz="4" w:space="0" w:color="auto"/>
              <w:left w:val="single" w:sz="4" w:space="0" w:color="auto"/>
              <w:bottom w:val="single" w:sz="4" w:space="0" w:color="auto"/>
              <w:right w:val="single" w:sz="4" w:space="0" w:color="auto"/>
            </w:tcBorders>
            <w:vAlign w:val="bottom"/>
          </w:tcPr>
          <w:p w14:paraId="25C4C943" w14:textId="77777777" w:rsidR="009E694D" w:rsidRDefault="00000000">
            <w:pPr>
              <w:jc w:val="center"/>
              <w:rPr>
                <w:rFonts w:ascii="Arial" w:hAnsi="Arial" w:cs="Arial"/>
                <w:b/>
                <w:bCs/>
                <w:i/>
                <w:iCs/>
                <w:sz w:val="20"/>
                <w:szCs w:val="20"/>
              </w:rPr>
            </w:pPr>
            <w:r>
              <w:rPr>
                <w:rFonts w:ascii="Arial" w:hAnsi="Arial" w:cs="Arial"/>
                <w:b/>
                <w:bCs/>
                <w:i/>
                <w:iCs/>
                <w:sz w:val="20"/>
                <w:szCs w:val="20"/>
              </w:rPr>
              <w:t>Quadro RG</w:t>
            </w:r>
          </w:p>
        </w:tc>
      </w:tr>
      <w:tr w:rsidR="009E694D" w14:paraId="037AECDF" w14:textId="77777777">
        <w:trPr>
          <w:trHeight w:val="255"/>
          <w:jc w:val="center"/>
        </w:trPr>
        <w:tc>
          <w:tcPr>
            <w:tcW w:w="652" w:type="dxa"/>
            <w:tcBorders>
              <w:top w:val="nil"/>
              <w:left w:val="single" w:sz="4" w:space="0" w:color="auto"/>
              <w:bottom w:val="single" w:sz="4" w:space="0" w:color="auto"/>
              <w:right w:val="single" w:sz="4" w:space="0" w:color="auto"/>
            </w:tcBorders>
            <w:shd w:val="clear" w:color="000000" w:fill="FFFFFF"/>
            <w:noWrap/>
            <w:vAlign w:val="center"/>
            <w:hideMark/>
          </w:tcPr>
          <w:p w14:paraId="3A6C11B3" w14:textId="77777777" w:rsidR="009E694D" w:rsidRDefault="00000000">
            <w:pPr>
              <w:jc w:val="center"/>
              <w:rPr>
                <w:rFonts w:ascii="Arial" w:hAnsi="Arial" w:cs="Arial"/>
                <w:b/>
                <w:bCs/>
                <w:sz w:val="20"/>
                <w:szCs w:val="20"/>
              </w:rPr>
            </w:pPr>
            <w:r>
              <w:rPr>
                <w:rFonts w:ascii="Arial" w:hAnsi="Arial" w:cs="Arial"/>
                <w:b/>
                <w:bCs/>
                <w:sz w:val="20"/>
                <w:szCs w:val="20"/>
              </w:rPr>
              <w:t>F3</w:t>
            </w:r>
          </w:p>
        </w:tc>
        <w:tc>
          <w:tcPr>
            <w:tcW w:w="3847" w:type="dxa"/>
            <w:tcBorders>
              <w:top w:val="single" w:sz="4" w:space="0" w:color="auto"/>
              <w:left w:val="nil"/>
              <w:bottom w:val="single" w:sz="4" w:space="0" w:color="auto"/>
              <w:right w:val="single" w:sz="4" w:space="0" w:color="auto"/>
            </w:tcBorders>
            <w:shd w:val="clear" w:color="000000" w:fill="auto"/>
            <w:noWrap/>
            <w:vAlign w:val="bottom"/>
            <w:hideMark/>
          </w:tcPr>
          <w:p w14:paraId="5EEFDDE9" w14:textId="77777777" w:rsidR="009E694D" w:rsidRDefault="00000000">
            <w:pPr>
              <w:rPr>
                <w:rFonts w:ascii="Arial" w:hAnsi="Arial" w:cs="Arial"/>
                <w:color w:val="FF0000"/>
                <w:sz w:val="20"/>
                <w:szCs w:val="20"/>
              </w:rPr>
            </w:pPr>
            <w:r>
              <w:rPr>
                <w:rFonts w:ascii="Arial" w:hAnsi="Arial" w:cs="Arial"/>
                <w:sz w:val="20"/>
                <w:szCs w:val="20"/>
              </w:rPr>
              <w:t xml:space="preserve">ulteriori </w:t>
            </w:r>
            <w:proofErr w:type="spellStart"/>
            <w:r>
              <w:rPr>
                <w:rFonts w:ascii="Arial" w:hAnsi="Arial" w:cs="Arial"/>
                <w:sz w:val="20"/>
                <w:szCs w:val="20"/>
              </w:rPr>
              <w:t>compon</w:t>
            </w:r>
            <w:proofErr w:type="spellEnd"/>
            <w:r>
              <w:rPr>
                <w:rFonts w:ascii="Arial" w:hAnsi="Arial" w:cs="Arial"/>
                <w:sz w:val="20"/>
                <w:szCs w:val="20"/>
              </w:rPr>
              <w:t xml:space="preserve">. positivi </w:t>
            </w:r>
          </w:p>
        </w:tc>
        <w:tc>
          <w:tcPr>
            <w:tcW w:w="1840" w:type="dxa"/>
            <w:tcBorders>
              <w:top w:val="single" w:sz="4" w:space="0" w:color="auto"/>
              <w:bottom w:val="single" w:sz="4" w:space="0" w:color="auto"/>
              <w:right w:val="single" w:sz="4" w:space="0" w:color="auto"/>
            </w:tcBorders>
            <w:vAlign w:val="bottom"/>
          </w:tcPr>
          <w:p w14:paraId="33212456" w14:textId="77777777" w:rsidR="009E694D" w:rsidRDefault="00000000">
            <w:pPr>
              <w:jc w:val="center"/>
              <w:rPr>
                <w:rFonts w:ascii="Arial" w:hAnsi="Arial" w:cs="Arial"/>
                <w:bCs/>
                <w:sz w:val="20"/>
                <w:szCs w:val="20"/>
              </w:rPr>
            </w:pPr>
            <w:r>
              <w:rPr>
                <w:rFonts w:ascii="Arial" w:hAnsi="Arial" w:cs="Arial"/>
                <w:bCs/>
                <w:sz w:val="20"/>
                <w:szCs w:val="20"/>
              </w:rPr>
              <w:t>12.1</w:t>
            </w:r>
          </w:p>
        </w:tc>
        <w:tc>
          <w:tcPr>
            <w:tcW w:w="1857" w:type="dxa"/>
            <w:tcBorders>
              <w:top w:val="single" w:sz="4" w:space="0" w:color="auto"/>
              <w:left w:val="single" w:sz="4" w:space="0" w:color="auto"/>
              <w:bottom w:val="single" w:sz="4" w:space="0" w:color="auto"/>
              <w:right w:val="single" w:sz="4" w:space="0" w:color="auto"/>
            </w:tcBorders>
            <w:vAlign w:val="bottom"/>
          </w:tcPr>
          <w:p w14:paraId="197BD847" w14:textId="77777777" w:rsidR="009E694D" w:rsidRDefault="00000000">
            <w:pPr>
              <w:jc w:val="center"/>
              <w:rPr>
                <w:rFonts w:ascii="Arial" w:hAnsi="Arial" w:cs="Arial"/>
                <w:bCs/>
                <w:sz w:val="20"/>
                <w:szCs w:val="20"/>
              </w:rPr>
            </w:pPr>
            <w:r>
              <w:rPr>
                <w:rFonts w:ascii="Arial" w:hAnsi="Arial" w:cs="Arial"/>
                <w:bCs/>
                <w:sz w:val="20"/>
                <w:szCs w:val="20"/>
              </w:rPr>
              <w:t>12.1</w:t>
            </w:r>
          </w:p>
        </w:tc>
        <w:tc>
          <w:tcPr>
            <w:tcW w:w="1674" w:type="dxa"/>
            <w:tcBorders>
              <w:top w:val="single" w:sz="4" w:space="0" w:color="auto"/>
              <w:left w:val="single" w:sz="4" w:space="0" w:color="auto"/>
              <w:bottom w:val="single" w:sz="4" w:space="0" w:color="auto"/>
              <w:right w:val="single" w:sz="4" w:space="0" w:color="auto"/>
            </w:tcBorders>
            <w:vAlign w:val="bottom"/>
          </w:tcPr>
          <w:p w14:paraId="3F24D7E3" w14:textId="77777777" w:rsidR="009E694D" w:rsidRDefault="00000000">
            <w:pPr>
              <w:jc w:val="center"/>
              <w:rPr>
                <w:rFonts w:ascii="Arial" w:hAnsi="Arial" w:cs="Arial"/>
                <w:bCs/>
                <w:sz w:val="20"/>
                <w:szCs w:val="20"/>
              </w:rPr>
            </w:pPr>
            <w:r>
              <w:rPr>
                <w:rFonts w:ascii="Arial" w:hAnsi="Arial" w:cs="Arial"/>
                <w:bCs/>
                <w:sz w:val="20"/>
                <w:szCs w:val="20"/>
              </w:rPr>
              <w:t>5,1</w:t>
            </w:r>
          </w:p>
        </w:tc>
      </w:tr>
      <w:tr w:rsidR="009E694D" w14:paraId="4B790718" w14:textId="77777777">
        <w:trPr>
          <w:trHeight w:val="255"/>
          <w:jc w:val="center"/>
        </w:trPr>
        <w:tc>
          <w:tcPr>
            <w:tcW w:w="652"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DDDCC7A" w14:textId="77777777" w:rsidR="009E694D" w:rsidRDefault="00000000">
            <w:pPr>
              <w:jc w:val="center"/>
              <w:rPr>
                <w:rFonts w:ascii="Arial" w:hAnsi="Arial" w:cs="Arial"/>
                <w:b/>
                <w:bCs/>
                <w:sz w:val="20"/>
                <w:szCs w:val="20"/>
              </w:rPr>
            </w:pPr>
            <w:r>
              <w:rPr>
                <w:rFonts w:ascii="Arial" w:hAnsi="Arial" w:cs="Arial"/>
                <w:b/>
                <w:bCs/>
                <w:sz w:val="20"/>
                <w:szCs w:val="20"/>
              </w:rPr>
              <w:t>F5</w:t>
            </w:r>
          </w:p>
        </w:tc>
        <w:tc>
          <w:tcPr>
            <w:tcW w:w="3847" w:type="dxa"/>
            <w:tcBorders>
              <w:top w:val="nil"/>
              <w:left w:val="nil"/>
              <w:bottom w:val="single" w:sz="4" w:space="0" w:color="auto"/>
              <w:right w:val="single" w:sz="4" w:space="0" w:color="auto"/>
            </w:tcBorders>
            <w:shd w:val="clear" w:color="000000" w:fill="FFFFFF"/>
            <w:noWrap/>
            <w:vAlign w:val="bottom"/>
            <w:hideMark/>
          </w:tcPr>
          <w:p w14:paraId="60FA3744" w14:textId="77777777" w:rsidR="009E694D" w:rsidRDefault="00000000">
            <w:pPr>
              <w:rPr>
                <w:rFonts w:ascii="Arial" w:hAnsi="Arial" w:cs="Arial"/>
                <w:sz w:val="20"/>
                <w:szCs w:val="20"/>
              </w:rPr>
            </w:pPr>
            <w:r>
              <w:rPr>
                <w:rFonts w:ascii="Arial" w:hAnsi="Arial" w:cs="Arial"/>
                <w:sz w:val="20"/>
                <w:szCs w:val="20"/>
              </w:rPr>
              <w:t>redditi da trust</w:t>
            </w:r>
          </w:p>
        </w:tc>
        <w:tc>
          <w:tcPr>
            <w:tcW w:w="1840" w:type="dxa"/>
            <w:tcBorders>
              <w:top w:val="single" w:sz="4" w:space="0" w:color="auto"/>
              <w:bottom w:val="single" w:sz="4" w:space="0" w:color="auto"/>
              <w:right w:val="single" w:sz="4" w:space="0" w:color="auto"/>
            </w:tcBorders>
            <w:vAlign w:val="bottom"/>
          </w:tcPr>
          <w:p w14:paraId="7A270876" w14:textId="1D858E8D" w:rsidR="009E694D" w:rsidRDefault="009E694D">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467C9220" w14:textId="6BBBC51B" w:rsidR="009E694D" w:rsidRDefault="009E694D">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33FEA7D3" w14:textId="77777777" w:rsidR="009E694D" w:rsidRDefault="00000000">
            <w:pPr>
              <w:jc w:val="center"/>
              <w:rPr>
                <w:rFonts w:ascii="Arial" w:hAnsi="Arial" w:cs="Arial"/>
                <w:bCs/>
                <w:sz w:val="20"/>
                <w:szCs w:val="20"/>
              </w:rPr>
            </w:pPr>
            <w:r>
              <w:rPr>
                <w:rFonts w:ascii="Arial" w:hAnsi="Arial" w:cs="Arial"/>
                <w:bCs/>
                <w:sz w:val="20"/>
                <w:szCs w:val="20"/>
              </w:rPr>
              <w:t>10,9</w:t>
            </w:r>
          </w:p>
        </w:tc>
      </w:tr>
      <w:tr w:rsidR="009E694D" w14:paraId="1ED4056B" w14:textId="77777777">
        <w:trPr>
          <w:trHeight w:val="255"/>
          <w:jc w:val="center"/>
        </w:trPr>
        <w:tc>
          <w:tcPr>
            <w:tcW w:w="652" w:type="dxa"/>
            <w:vMerge/>
            <w:tcBorders>
              <w:top w:val="nil"/>
              <w:left w:val="single" w:sz="4" w:space="0" w:color="auto"/>
              <w:bottom w:val="single" w:sz="4" w:space="0" w:color="000000"/>
              <w:right w:val="single" w:sz="4" w:space="0" w:color="auto"/>
            </w:tcBorders>
            <w:vAlign w:val="center"/>
            <w:hideMark/>
          </w:tcPr>
          <w:p w14:paraId="7D11FB75"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hideMark/>
          </w:tcPr>
          <w:p w14:paraId="35E8AC3E" w14:textId="77777777" w:rsidR="009E694D" w:rsidRDefault="00000000">
            <w:pPr>
              <w:rPr>
                <w:rFonts w:ascii="Arial" w:hAnsi="Arial" w:cs="Arial"/>
                <w:sz w:val="20"/>
                <w:szCs w:val="20"/>
              </w:rPr>
            </w:pPr>
            <w:r>
              <w:rPr>
                <w:rFonts w:ascii="Arial" w:hAnsi="Arial" w:cs="Arial"/>
                <w:sz w:val="20"/>
                <w:szCs w:val="20"/>
              </w:rPr>
              <w:t xml:space="preserve">reddito </w:t>
            </w:r>
            <w:proofErr w:type="spellStart"/>
            <w:r>
              <w:rPr>
                <w:rFonts w:ascii="Arial" w:hAnsi="Arial" w:cs="Arial"/>
                <w:sz w:val="20"/>
                <w:szCs w:val="20"/>
              </w:rPr>
              <w:t>catast</w:t>
            </w:r>
            <w:proofErr w:type="spellEnd"/>
            <w:r>
              <w:rPr>
                <w:rFonts w:ascii="Arial" w:hAnsi="Arial" w:cs="Arial"/>
                <w:sz w:val="20"/>
                <w:szCs w:val="20"/>
              </w:rPr>
              <w:t>. immobili RF</w:t>
            </w:r>
          </w:p>
        </w:tc>
        <w:tc>
          <w:tcPr>
            <w:tcW w:w="1840" w:type="dxa"/>
            <w:tcBorders>
              <w:top w:val="single" w:sz="4" w:space="0" w:color="auto"/>
              <w:bottom w:val="single" w:sz="4" w:space="0" w:color="auto"/>
              <w:right w:val="single" w:sz="4" w:space="0" w:color="auto"/>
            </w:tcBorders>
            <w:vAlign w:val="bottom"/>
          </w:tcPr>
          <w:p w14:paraId="3A24A05D" w14:textId="77777777" w:rsidR="009E694D" w:rsidRDefault="00000000">
            <w:pPr>
              <w:jc w:val="center"/>
              <w:rPr>
                <w:rFonts w:ascii="Arial" w:hAnsi="Arial" w:cs="Arial"/>
                <w:bCs/>
                <w:sz w:val="20"/>
                <w:szCs w:val="20"/>
              </w:rPr>
            </w:pPr>
            <w:r>
              <w:rPr>
                <w:rFonts w:ascii="Arial" w:hAnsi="Arial" w:cs="Arial"/>
                <w:bCs/>
                <w:sz w:val="20"/>
                <w:szCs w:val="20"/>
              </w:rPr>
              <w:t>10</w:t>
            </w:r>
          </w:p>
        </w:tc>
        <w:tc>
          <w:tcPr>
            <w:tcW w:w="1857" w:type="dxa"/>
            <w:tcBorders>
              <w:top w:val="single" w:sz="4" w:space="0" w:color="auto"/>
              <w:left w:val="single" w:sz="4" w:space="0" w:color="auto"/>
              <w:bottom w:val="single" w:sz="4" w:space="0" w:color="auto"/>
              <w:right w:val="single" w:sz="4" w:space="0" w:color="auto"/>
            </w:tcBorders>
            <w:vAlign w:val="bottom"/>
          </w:tcPr>
          <w:p w14:paraId="2A28E175" w14:textId="77777777" w:rsidR="009E694D" w:rsidRDefault="00000000">
            <w:pPr>
              <w:jc w:val="center"/>
              <w:rPr>
                <w:rFonts w:ascii="Arial" w:hAnsi="Arial" w:cs="Arial"/>
                <w:bCs/>
                <w:sz w:val="20"/>
                <w:szCs w:val="20"/>
              </w:rPr>
            </w:pPr>
            <w:r>
              <w:rPr>
                <w:rFonts w:ascii="Arial" w:hAnsi="Arial" w:cs="Arial"/>
                <w:bCs/>
                <w:sz w:val="20"/>
                <w:szCs w:val="20"/>
              </w:rPr>
              <w:t>10</w:t>
            </w:r>
          </w:p>
        </w:tc>
        <w:tc>
          <w:tcPr>
            <w:tcW w:w="1674" w:type="dxa"/>
            <w:tcBorders>
              <w:top w:val="single" w:sz="4" w:space="0" w:color="auto"/>
              <w:left w:val="single" w:sz="4" w:space="0" w:color="auto"/>
              <w:bottom w:val="single" w:sz="4" w:space="0" w:color="auto"/>
              <w:right w:val="single" w:sz="4" w:space="0" w:color="auto"/>
            </w:tcBorders>
            <w:vAlign w:val="bottom"/>
          </w:tcPr>
          <w:p w14:paraId="7D5E1EE4" w14:textId="5563AB9F" w:rsidR="009E694D" w:rsidRDefault="009E694D">
            <w:pPr>
              <w:jc w:val="center"/>
              <w:rPr>
                <w:rFonts w:ascii="Arial" w:hAnsi="Arial" w:cs="Arial"/>
                <w:bCs/>
                <w:sz w:val="20"/>
                <w:szCs w:val="20"/>
              </w:rPr>
            </w:pPr>
          </w:p>
        </w:tc>
      </w:tr>
      <w:tr w:rsidR="009E694D" w14:paraId="2FF6DA2A" w14:textId="77777777">
        <w:trPr>
          <w:trHeight w:val="255"/>
          <w:jc w:val="center"/>
        </w:trPr>
        <w:tc>
          <w:tcPr>
            <w:tcW w:w="652" w:type="dxa"/>
            <w:vMerge/>
            <w:tcBorders>
              <w:top w:val="nil"/>
              <w:left w:val="single" w:sz="4" w:space="0" w:color="auto"/>
              <w:bottom w:val="single" w:sz="4" w:space="0" w:color="000000"/>
              <w:right w:val="single" w:sz="4" w:space="0" w:color="auto"/>
            </w:tcBorders>
            <w:vAlign w:val="center"/>
            <w:hideMark/>
          </w:tcPr>
          <w:p w14:paraId="46E0A5A0"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hideMark/>
          </w:tcPr>
          <w:p w14:paraId="333EB71A" w14:textId="77777777" w:rsidR="009E694D" w:rsidRDefault="00000000">
            <w:pPr>
              <w:rPr>
                <w:rFonts w:ascii="Arial" w:hAnsi="Arial" w:cs="Arial"/>
                <w:sz w:val="20"/>
                <w:szCs w:val="20"/>
              </w:rPr>
            </w:pPr>
            <w:r>
              <w:rPr>
                <w:rFonts w:ascii="Arial" w:hAnsi="Arial" w:cs="Arial"/>
                <w:sz w:val="20"/>
                <w:szCs w:val="20"/>
              </w:rPr>
              <w:t xml:space="preserve">plusvalenze e </w:t>
            </w:r>
            <w:proofErr w:type="spellStart"/>
            <w:r>
              <w:rPr>
                <w:rFonts w:ascii="Arial" w:hAnsi="Arial" w:cs="Arial"/>
                <w:sz w:val="20"/>
                <w:szCs w:val="20"/>
              </w:rPr>
              <w:t>sopr</w:t>
            </w:r>
            <w:proofErr w:type="spellEnd"/>
            <w:r>
              <w:rPr>
                <w:rFonts w:ascii="Arial" w:hAnsi="Arial" w:cs="Arial"/>
                <w:sz w:val="20"/>
                <w:szCs w:val="20"/>
              </w:rPr>
              <w:t>. 88,2</w:t>
            </w:r>
          </w:p>
        </w:tc>
        <w:tc>
          <w:tcPr>
            <w:tcW w:w="1840" w:type="dxa"/>
            <w:tcBorders>
              <w:top w:val="single" w:sz="4" w:space="0" w:color="auto"/>
              <w:bottom w:val="single" w:sz="4" w:space="0" w:color="auto"/>
              <w:right w:val="single" w:sz="4" w:space="0" w:color="auto"/>
            </w:tcBorders>
            <w:vAlign w:val="bottom"/>
          </w:tcPr>
          <w:p w14:paraId="08034155" w14:textId="77777777" w:rsidR="009E694D" w:rsidRDefault="00000000">
            <w:pPr>
              <w:jc w:val="center"/>
              <w:rPr>
                <w:rFonts w:ascii="Arial" w:hAnsi="Arial" w:cs="Arial"/>
                <w:bCs/>
                <w:sz w:val="20"/>
                <w:szCs w:val="20"/>
              </w:rPr>
            </w:pPr>
            <w:r>
              <w:rPr>
                <w:rFonts w:ascii="Arial" w:hAnsi="Arial" w:cs="Arial"/>
                <w:bCs/>
                <w:sz w:val="20"/>
                <w:szCs w:val="20"/>
              </w:rPr>
              <w:t>7 (quota annuale)</w:t>
            </w:r>
          </w:p>
        </w:tc>
        <w:tc>
          <w:tcPr>
            <w:tcW w:w="1857" w:type="dxa"/>
            <w:tcBorders>
              <w:top w:val="single" w:sz="4" w:space="0" w:color="auto"/>
              <w:left w:val="single" w:sz="4" w:space="0" w:color="auto"/>
              <w:bottom w:val="single" w:sz="4" w:space="0" w:color="auto"/>
              <w:right w:val="single" w:sz="4" w:space="0" w:color="auto"/>
            </w:tcBorders>
            <w:vAlign w:val="bottom"/>
          </w:tcPr>
          <w:p w14:paraId="7FEE0808" w14:textId="77777777" w:rsidR="009E694D" w:rsidRDefault="00000000">
            <w:pPr>
              <w:jc w:val="center"/>
              <w:rPr>
                <w:rFonts w:ascii="Arial" w:hAnsi="Arial" w:cs="Arial"/>
                <w:bCs/>
                <w:sz w:val="20"/>
                <w:szCs w:val="20"/>
              </w:rPr>
            </w:pPr>
            <w:r>
              <w:rPr>
                <w:rFonts w:ascii="Arial" w:hAnsi="Arial" w:cs="Arial"/>
                <w:bCs/>
                <w:sz w:val="20"/>
                <w:szCs w:val="20"/>
              </w:rPr>
              <w:t>7 (quota annuale)</w:t>
            </w:r>
          </w:p>
        </w:tc>
        <w:tc>
          <w:tcPr>
            <w:tcW w:w="1674" w:type="dxa"/>
            <w:tcBorders>
              <w:top w:val="single" w:sz="4" w:space="0" w:color="auto"/>
              <w:left w:val="single" w:sz="4" w:space="0" w:color="auto"/>
              <w:bottom w:val="single" w:sz="4" w:space="0" w:color="auto"/>
              <w:right w:val="single" w:sz="4" w:space="0" w:color="auto"/>
            </w:tcBorders>
            <w:vAlign w:val="bottom"/>
          </w:tcPr>
          <w:p w14:paraId="69B716E9" w14:textId="77777777" w:rsidR="009E694D" w:rsidRDefault="00000000">
            <w:pPr>
              <w:jc w:val="center"/>
              <w:rPr>
                <w:rFonts w:ascii="Arial" w:hAnsi="Arial" w:cs="Arial"/>
                <w:bCs/>
                <w:sz w:val="20"/>
                <w:szCs w:val="20"/>
              </w:rPr>
            </w:pPr>
            <w:r>
              <w:rPr>
                <w:rFonts w:ascii="Arial" w:hAnsi="Arial" w:cs="Arial"/>
                <w:bCs/>
                <w:sz w:val="20"/>
                <w:szCs w:val="20"/>
              </w:rPr>
              <w:t>6 (quota annuale)</w:t>
            </w:r>
          </w:p>
        </w:tc>
      </w:tr>
      <w:tr w:rsidR="009E694D" w14:paraId="20F9F751" w14:textId="77777777">
        <w:trPr>
          <w:trHeight w:val="255"/>
          <w:jc w:val="center"/>
        </w:trPr>
        <w:tc>
          <w:tcPr>
            <w:tcW w:w="652" w:type="dxa"/>
            <w:vMerge/>
            <w:tcBorders>
              <w:top w:val="nil"/>
              <w:left w:val="single" w:sz="4" w:space="0" w:color="auto"/>
              <w:bottom w:val="single" w:sz="4" w:space="0" w:color="000000"/>
              <w:right w:val="single" w:sz="4" w:space="0" w:color="auto"/>
            </w:tcBorders>
            <w:vAlign w:val="center"/>
            <w:hideMark/>
          </w:tcPr>
          <w:p w14:paraId="2C1C37DA"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hideMark/>
          </w:tcPr>
          <w:p w14:paraId="519781AF" w14:textId="77777777" w:rsidR="009E694D" w:rsidRDefault="00000000">
            <w:pPr>
              <w:rPr>
                <w:rFonts w:ascii="Arial" w:hAnsi="Arial" w:cs="Arial"/>
                <w:sz w:val="20"/>
                <w:szCs w:val="20"/>
              </w:rPr>
            </w:pPr>
            <w:r>
              <w:rPr>
                <w:rFonts w:ascii="Arial" w:hAnsi="Arial" w:cs="Arial"/>
                <w:sz w:val="20"/>
                <w:szCs w:val="20"/>
              </w:rPr>
              <w:t>sopravvenienze attive</w:t>
            </w:r>
          </w:p>
        </w:tc>
        <w:tc>
          <w:tcPr>
            <w:tcW w:w="1840" w:type="dxa"/>
            <w:tcBorders>
              <w:top w:val="single" w:sz="4" w:space="0" w:color="auto"/>
              <w:bottom w:val="single" w:sz="4" w:space="0" w:color="auto"/>
              <w:right w:val="single" w:sz="4" w:space="0" w:color="auto"/>
            </w:tcBorders>
            <w:vAlign w:val="bottom"/>
          </w:tcPr>
          <w:p w14:paraId="3C56E819" w14:textId="67CD146F" w:rsidR="009E694D" w:rsidRDefault="009E694D">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6D12D288" w14:textId="4195D2AC" w:rsidR="009E694D" w:rsidRDefault="009E694D">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0623A83E" w14:textId="2BBFDCFD" w:rsidR="009E694D" w:rsidRDefault="009E694D">
            <w:pPr>
              <w:jc w:val="center"/>
              <w:rPr>
                <w:rFonts w:ascii="Arial" w:hAnsi="Arial" w:cs="Arial"/>
                <w:bCs/>
                <w:sz w:val="20"/>
                <w:szCs w:val="20"/>
              </w:rPr>
            </w:pPr>
          </w:p>
        </w:tc>
      </w:tr>
      <w:tr w:rsidR="003B5138" w14:paraId="18F61BB7" w14:textId="77777777">
        <w:trPr>
          <w:trHeight w:val="255"/>
          <w:jc w:val="center"/>
        </w:trPr>
        <w:tc>
          <w:tcPr>
            <w:tcW w:w="652" w:type="dxa"/>
            <w:vMerge/>
            <w:tcBorders>
              <w:top w:val="nil"/>
              <w:left w:val="single" w:sz="4" w:space="0" w:color="auto"/>
              <w:bottom w:val="single" w:sz="4" w:space="0" w:color="000000"/>
              <w:right w:val="single" w:sz="4" w:space="0" w:color="auto"/>
            </w:tcBorders>
            <w:vAlign w:val="center"/>
          </w:tcPr>
          <w:p w14:paraId="6717F3E0" w14:textId="77777777" w:rsidR="003B5138" w:rsidRDefault="003B5138">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tcPr>
          <w:p w14:paraId="1CF3BA29" w14:textId="179F9410" w:rsidR="003B5138" w:rsidRDefault="003B5138">
            <w:pPr>
              <w:rPr>
                <w:rFonts w:ascii="Arial" w:hAnsi="Arial" w:cs="Arial"/>
                <w:sz w:val="20"/>
                <w:szCs w:val="20"/>
              </w:rPr>
            </w:pPr>
            <w:r>
              <w:rPr>
                <w:rFonts w:ascii="Arial" w:hAnsi="Arial" w:cs="Arial"/>
                <w:sz w:val="20"/>
                <w:szCs w:val="20"/>
              </w:rPr>
              <w:t>Contribuenti forfettari (quote residue ricavi</w:t>
            </w:r>
            <w:r w:rsidR="003C40C7">
              <w:rPr>
                <w:rFonts w:ascii="Arial" w:hAnsi="Arial" w:cs="Arial"/>
                <w:sz w:val="20"/>
                <w:szCs w:val="20"/>
              </w:rPr>
              <w:t xml:space="preserve"> es. prec.)</w:t>
            </w:r>
          </w:p>
        </w:tc>
        <w:tc>
          <w:tcPr>
            <w:tcW w:w="1840" w:type="dxa"/>
            <w:tcBorders>
              <w:top w:val="single" w:sz="4" w:space="0" w:color="auto"/>
              <w:bottom w:val="single" w:sz="4" w:space="0" w:color="auto"/>
              <w:right w:val="single" w:sz="4" w:space="0" w:color="auto"/>
            </w:tcBorders>
            <w:vAlign w:val="bottom"/>
          </w:tcPr>
          <w:p w14:paraId="4D396BF1" w14:textId="77777777" w:rsidR="003B5138" w:rsidRDefault="003B5138">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2EEEED78" w14:textId="77777777" w:rsidR="003B5138" w:rsidRDefault="003B5138">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1F18E42C" w14:textId="77777777" w:rsidR="003B5138" w:rsidRDefault="003B5138">
            <w:pPr>
              <w:jc w:val="center"/>
              <w:rPr>
                <w:rFonts w:ascii="Arial" w:hAnsi="Arial" w:cs="Arial"/>
                <w:bCs/>
                <w:sz w:val="20"/>
                <w:szCs w:val="20"/>
              </w:rPr>
            </w:pPr>
          </w:p>
        </w:tc>
      </w:tr>
      <w:tr w:rsidR="009E694D" w14:paraId="6B3A7FF8" w14:textId="77777777">
        <w:trPr>
          <w:trHeight w:val="255"/>
          <w:jc w:val="center"/>
        </w:trPr>
        <w:tc>
          <w:tcPr>
            <w:tcW w:w="652" w:type="dxa"/>
            <w:vMerge/>
            <w:tcBorders>
              <w:top w:val="nil"/>
              <w:left w:val="single" w:sz="4" w:space="0" w:color="auto"/>
              <w:bottom w:val="single" w:sz="4" w:space="0" w:color="000000"/>
              <w:right w:val="single" w:sz="4" w:space="0" w:color="auto"/>
            </w:tcBorders>
            <w:vAlign w:val="center"/>
            <w:hideMark/>
          </w:tcPr>
          <w:p w14:paraId="30919905"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hideMark/>
          </w:tcPr>
          <w:p w14:paraId="5CA8304D" w14:textId="77777777" w:rsidR="009E694D" w:rsidRDefault="00000000">
            <w:pPr>
              <w:rPr>
                <w:rFonts w:ascii="Arial" w:hAnsi="Arial" w:cs="Arial"/>
                <w:sz w:val="20"/>
                <w:szCs w:val="20"/>
              </w:rPr>
            </w:pPr>
            <w:r>
              <w:rPr>
                <w:rFonts w:ascii="Arial" w:hAnsi="Arial" w:cs="Arial"/>
                <w:sz w:val="20"/>
                <w:szCs w:val="20"/>
              </w:rPr>
              <w:t>Perdita SIIQ (</w:t>
            </w:r>
            <w:proofErr w:type="spellStart"/>
            <w:r>
              <w:rPr>
                <w:rFonts w:ascii="Arial" w:hAnsi="Arial" w:cs="Arial"/>
                <w:sz w:val="20"/>
                <w:szCs w:val="20"/>
              </w:rPr>
              <w:t>redd</w:t>
            </w:r>
            <w:proofErr w:type="spellEnd"/>
            <w:r>
              <w:rPr>
                <w:rFonts w:ascii="Arial" w:hAnsi="Arial" w:cs="Arial"/>
                <w:sz w:val="20"/>
                <w:szCs w:val="20"/>
              </w:rPr>
              <w:t>. esente)</w:t>
            </w:r>
          </w:p>
        </w:tc>
        <w:tc>
          <w:tcPr>
            <w:tcW w:w="1840" w:type="dxa"/>
            <w:tcBorders>
              <w:top w:val="single" w:sz="4" w:space="0" w:color="auto"/>
              <w:bottom w:val="single" w:sz="4" w:space="0" w:color="auto"/>
              <w:right w:val="single" w:sz="4" w:space="0" w:color="auto"/>
            </w:tcBorders>
            <w:vAlign w:val="bottom"/>
          </w:tcPr>
          <w:p w14:paraId="3B51F1DC" w14:textId="77777777" w:rsidR="009E694D" w:rsidRDefault="00000000">
            <w:pPr>
              <w:jc w:val="center"/>
              <w:rPr>
                <w:rFonts w:ascii="Arial" w:hAnsi="Arial" w:cs="Arial"/>
                <w:bCs/>
                <w:sz w:val="20"/>
                <w:szCs w:val="20"/>
              </w:rPr>
            </w:pPr>
            <w:r>
              <w:rPr>
                <w:rFonts w:ascii="Arial" w:hAnsi="Arial" w:cs="Arial"/>
                <w:bCs/>
                <w:sz w:val="20"/>
                <w:szCs w:val="20"/>
              </w:rPr>
              <w:t>31 cod.12</w:t>
            </w:r>
          </w:p>
        </w:tc>
        <w:tc>
          <w:tcPr>
            <w:tcW w:w="1857" w:type="dxa"/>
            <w:tcBorders>
              <w:top w:val="single" w:sz="4" w:space="0" w:color="auto"/>
              <w:left w:val="single" w:sz="4" w:space="0" w:color="auto"/>
              <w:bottom w:val="single" w:sz="4" w:space="0" w:color="auto"/>
              <w:right w:val="single" w:sz="4" w:space="0" w:color="auto"/>
            </w:tcBorders>
            <w:vAlign w:val="bottom"/>
          </w:tcPr>
          <w:p w14:paraId="51B85060" w14:textId="5FFFE5C1" w:rsidR="009E694D" w:rsidRDefault="009E694D">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26F04958" w14:textId="771E02F0" w:rsidR="009E694D" w:rsidRDefault="009E694D">
            <w:pPr>
              <w:jc w:val="center"/>
              <w:rPr>
                <w:rFonts w:ascii="Arial" w:hAnsi="Arial" w:cs="Arial"/>
                <w:bCs/>
                <w:sz w:val="20"/>
                <w:szCs w:val="20"/>
              </w:rPr>
            </w:pPr>
          </w:p>
        </w:tc>
      </w:tr>
      <w:tr w:rsidR="009E694D" w14:paraId="2C118BE1" w14:textId="77777777">
        <w:trPr>
          <w:trHeight w:val="255"/>
          <w:jc w:val="center"/>
        </w:trPr>
        <w:tc>
          <w:tcPr>
            <w:tcW w:w="652" w:type="dxa"/>
            <w:tcBorders>
              <w:top w:val="nil"/>
              <w:left w:val="single" w:sz="4" w:space="0" w:color="auto"/>
              <w:bottom w:val="single" w:sz="4" w:space="0" w:color="auto"/>
              <w:right w:val="nil"/>
            </w:tcBorders>
            <w:shd w:val="clear" w:color="000000" w:fill="FFFFFF"/>
            <w:noWrap/>
            <w:vAlign w:val="center"/>
            <w:hideMark/>
          </w:tcPr>
          <w:p w14:paraId="3E4C467A" w14:textId="77777777" w:rsidR="009E694D" w:rsidRDefault="00000000">
            <w:pPr>
              <w:jc w:val="center"/>
              <w:rPr>
                <w:rFonts w:ascii="Arial" w:hAnsi="Arial" w:cs="Arial"/>
                <w:b/>
                <w:bCs/>
                <w:sz w:val="20"/>
                <w:szCs w:val="20"/>
              </w:rPr>
            </w:pPr>
            <w:r>
              <w:rPr>
                <w:rFonts w:ascii="Arial" w:hAnsi="Arial" w:cs="Arial"/>
                <w:b/>
                <w:bCs/>
                <w:sz w:val="20"/>
                <w:szCs w:val="20"/>
              </w:rPr>
              <w:t>F6</w:t>
            </w:r>
          </w:p>
        </w:tc>
        <w:tc>
          <w:tcPr>
            <w:tcW w:w="3847" w:type="dxa"/>
            <w:tcBorders>
              <w:top w:val="nil"/>
              <w:left w:val="single" w:sz="4" w:space="0" w:color="auto"/>
              <w:bottom w:val="single" w:sz="4" w:space="0" w:color="auto"/>
              <w:right w:val="single" w:sz="4" w:space="0" w:color="auto"/>
            </w:tcBorders>
            <w:shd w:val="clear" w:color="000000" w:fill="FFFFFF"/>
            <w:noWrap/>
            <w:vAlign w:val="bottom"/>
            <w:hideMark/>
          </w:tcPr>
          <w:p w14:paraId="0F389A0E" w14:textId="77777777" w:rsidR="009E694D" w:rsidRDefault="00000000">
            <w:pPr>
              <w:rPr>
                <w:rFonts w:ascii="Arial" w:hAnsi="Arial" w:cs="Arial"/>
                <w:sz w:val="20"/>
                <w:szCs w:val="20"/>
              </w:rPr>
            </w:pPr>
            <w:proofErr w:type="spellStart"/>
            <w:r>
              <w:rPr>
                <w:rFonts w:ascii="Arial" w:hAnsi="Arial" w:cs="Arial"/>
                <w:sz w:val="20"/>
                <w:szCs w:val="20"/>
              </w:rPr>
              <w:t>rim.iniziali</w:t>
            </w:r>
            <w:proofErr w:type="spellEnd"/>
            <w:r>
              <w:rPr>
                <w:rFonts w:ascii="Arial" w:hAnsi="Arial" w:cs="Arial"/>
                <w:sz w:val="20"/>
                <w:szCs w:val="20"/>
              </w:rPr>
              <w:t xml:space="preserve"> opere ultrannuali</w:t>
            </w:r>
          </w:p>
        </w:tc>
        <w:tc>
          <w:tcPr>
            <w:tcW w:w="1840" w:type="dxa"/>
            <w:tcBorders>
              <w:top w:val="single" w:sz="4" w:space="0" w:color="auto"/>
              <w:bottom w:val="single" w:sz="4" w:space="0" w:color="auto"/>
              <w:right w:val="single" w:sz="4" w:space="0" w:color="auto"/>
            </w:tcBorders>
            <w:vAlign w:val="bottom"/>
          </w:tcPr>
          <w:p w14:paraId="097AB580" w14:textId="27BA86E0" w:rsidR="009E694D" w:rsidRDefault="009E694D">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43919BA2" w14:textId="39D4F613" w:rsidR="009E694D" w:rsidRDefault="009E694D">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440C6F2B" w14:textId="77777777" w:rsidR="009E694D" w:rsidRDefault="00000000">
            <w:pPr>
              <w:jc w:val="center"/>
              <w:rPr>
                <w:rFonts w:ascii="Arial" w:hAnsi="Arial" w:cs="Arial"/>
                <w:bCs/>
                <w:sz w:val="20"/>
                <w:szCs w:val="20"/>
              </w:rPr>
            </w:pPr>
            <w:r>
              <w:rPr>
                <w:rFonts w:ascii="Arial" w:hAnsi="Arial" w:cs="Arial"/>
                <w:bCs/>
                <w:sz w:val="20"/>
                <w:szCs w:val="20"/>
              </w:rPr>
              <w:t>13,2</w:t>
            </w:r>
          </w:p>
        </w:tc>
      </w:tr>
      <w:tr w:rsidR="009E694D" w14:paraId="697F3B76" w14:textId="77777777">
        <w:trPr>
          <w:trHeight w:val="450"/>
          <w:jc w:val="center"/>
        </w:trPr>
        <w:tc>
          <w:tcPr>
            <w:tcW w:w="65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830069D" w14:textId="77777777" w:rsidR="009E694D" w:rsidRDefault="00000000">
            <w:pPr>
              <w:jc w:val="center"/>
              <w:rPr>
                <w:rFonts w:ascii="Arial" w:hAnsi="Arial" w:cs="Arial"/>
                <w:b/>
                <w:bCs/>
                <w:sz w:val="20"/>
                <w:szCs w:val="20"/>
              </w:rPr>
            </w:pPr>
            <w:r>
              <w:rPr>
                <w:rFonts w:ascii="Arial" w:hAnsi="Arial" w:cs="Arial"/>
                <w:b/>
                <w:bCs/>
                <w:sz w:val="20"/>
                <w:szCs w:val="20"/>
              </w:rPr>
              <w:t>F12,1</w:t>
            </w:r>
          </w:p>
        </w:tc>
        <w:tc>
          <w:tcPr>
            <w:tcW w:w="3847" w:type="dxa"/>
            <w:tcBorders>
              <w:top w:val="nil"/>
              <w:left w:val="nil"/>
              <w:bottom w:val="single" w:sz="4" w:space="0" w:color="auto"/>
              <w:right w:val="single" w:sz="4" w:space="0" w:color="auto"/>
            </w:tcBorders>
            <w:shd w:val="clear" w:color="000000" w:fill="FFFFFF"/>
            <w:noWrap/>
            <w:vAlign w:val="bottom"/>
            <w:hideMark/>
          </w:tcPr>
          <w:p w14:paraId="257A80A4" w14:textId="77777777" w:rsidR="009E694D" w:rsidRDefault="00000000">
            <w:pPr>
              <w:rPr>
                <w:rFonts w:ascii="Arial" w:hAnsi="Arial" w:cs="Arial"/>
                <w:sz w:val="20"/>
                <w:szCs w:val="20"/>
              </w:rPr>
            </w:pPr>
            <w:r>
              <w:rPr>
                <w:rFonts w:ascii="Arial" w:hAnsi="Arial" w:cs="Arial"/>
                <w:sz w:val="20"/>
                <w:szCs w:val="20"/>
              </w:rPr>
              <w:t xml:space="preserve">1/5 </w:t>
            </w:r>
            <w:proofErr w:type="spellStart"/>
            <w:r>
              <w:rPr>
                <w:rFonts w:ascii="Arial" w:hAnsi="Arial" w:cs="Arial"/>
                <w:sz w:val="20"/>
                <w:szCs w:val="20"/>
              </w:rPr>
              <w:t>manutenz</w:t>
            </w:r>
            <w:proofErr w:type="spellEnd"/>
            <w:r>
              <w:rPr>
                <w:rFonts w:ascii="Arial" w:hAnsi="Arial" w:cs="Arial"/>
                <w:sz w:val="20"/>
                <w:szCs w:val="20"/>
              </w:rPr>
              <w:t>. eccedenti</w:t>
            </w:r>
          </w:p>
        </w:tc>
        <w:tc>
          <w:tcPr>
            <w:tcW w:w="1840" w:type="dxa"/>
            <w:tcBorders>
              <w:top w:val="single" w:sz="4" w:space="0" w:color="auto"/>
              <w:bottom w:val="single" w:sz="4" w:space="0" w:color="auto"/>
              <w:right w:val="single" w:sz="4" w:space="0" w:color="auto"/>
            </w:tcBorders>
            <w:vAlign w:val="bottom"/>
          </w:tcPr>
          <w:p w14:paraId="67A5D19E" w14:textId="77777777" w:rsidR="009E694D" w:rsidRDefault="00000000">
            <w:pPr>
              <w:jc w:val="center"/>
              <w:rPr>
                <w:rFonts w:ascii="Arial" w:hAnsi="Arial" w:cs="Arial"/>
                <w:bCs/>
                <w:sz w:val="20"/>
                <w:szCs w:val="20"/>
              </w:rPr>
            </w:pPr>
            <w:r>
              <w:rPr>
                <w:rFonts w:ascii="Arial" w:hAnsi="Arial" w:cs="Arial"/>
                <w:bCs/>
                <w:sz w:val="20"/>
                <w:szCs w:val="20"/>
              </w:rPr>
              <w:t>55.6 (quote annuali)</w:t>
            </w:r>
          </w:p>
        </w:tc>
        <w:tc>
          <w:tcPr>
            <w:tcW w:w="1857" w:type="dxa"/>
            <w:tcBorders>
              <w:top w:val="single" w:sz="4" w:space="0" w:color="auto"/>
              <w:left w:val="single" w:sz="4" w:space="0" w:color="auto"/>
              <w:bottom w:val="single" w:sz="4" w:space="0" w:color="auto"/>
              <w:right w:val="single" w:sz="4" w:space="0" w:color="auto"/>
            </w:tcBorders>
            <w:vAlign w:val="bottom"/>
          </w:tcPr>
          <w:p w14:paraId="5F678385" w14:textId="77777777" w:rsidR="009E694D" w:rsidRDefault="00000000">
            <w:pPr>
              <w:jc w:val="center"/>
              <w:rPr>
                <w:rFonts w:ascii="Arial" w:hAnsi="Arial" w:cs="Arial"/>
                <w:bCs/>
                <w:sz w:val="20"/>
                <w:szCs w:val="20"/>
              </w:rPr>
            </w:pPr>
            <w:r>
              <w:rPr>
                <w:rFonts w:ascii="Arial" w:hAnsi="Arial" w:cs="Arial"/>
                <w:bCs/>
                <w:sz w:val="20"/>
                <w:szCs w:val="20"/>
              </w:rPr>
              <w:t>55.6 (quote annuali)</w:t>
            </w:r>
          </w:p>
        </w:tc>
        <w:tc>
          <w:tcPr>
            <w:tcW w:w="1674" w:type="dxa"/>
            <w:tcBorders>
              <w:top w:val="single" w:sz="4" w:space="0" w:color="auto"/>
              <w:left w:val="single" w:sz="4" w:space="0" w:color="auto"/>
              <w:bottom w:val="single" w:sz="4" w:space="0" w:color="auto"/>
              <w:right w:val="single" w:sz="4" w:space="0" w:color="auto"/>
            </w:tcBorders>
            <w:vAlign w:val="bottom"/>
          </w:tcPr>
          <w:p w14:paraId="212D7F74" w14:textId="77777777" w:rsidR="009E694D" w:rsidRDefault="00000000">
            <w:pPr>
              <w:jc w:val="center"/>
              <w:rPr>
                <w:rFonts w:ascii="Arial" w:hAnsi="Arial" w:cs="Arial"/>
                <w:bCs/>
                <w:sz w:val="20"/>
                <w:szCs w:val="20"/>
              </w:rPr>
            </w:pPr>
            <w:r>
              <w:rPr>
                <w:rFonts w:ascii="Arial" w:hAnsi="Arial" w:cs="Arial"/>
                <w:bCs/>
                <w:sz w:val="20"/>
                <w:szCs w:val="20"/>
              </w:rPr>
              <w:t xml:space="preserve">22,7 o 22,13 </w:t>
            </w:r>
            <w:r>
              <w:rPr>
                <w:rFonts w:ascii="Arial" w:hAnsi="Arial" w:cs="Arial"/>
                <w:bCs/>
                <w:sz w:val="20"/>
                <w:szCs w:val="20"/>
              </w:rPr>
              <w:br/>
              <w:t>(quote annuali)</w:t>
            </w:r>
          </w:p>
        </w:tc>
      </w:tr>
      <w:tr w:rsidR="009E694D" w14:paraId="6E6A758B" w14:textId="77777777">
        <w:trPr>
          <w:trHeight w:val="510"/>
          <w:jc w:val="center"/>
        </w:trPr>
        <w:tc>
          <w:tcPr>
            <w:tcW w:w="652"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1191228"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hideMark/>
          </w:tcPr>
          <w:p w14:paraId="49DA5EC6" w14:textId="77777777" w:rsidR="009E694D" w:rsidRDefault="00000000">
            <w:pPr>
              <w:rPr>
                <w:rFonts w:ascii="Arial" w:hAnsi="Arial" w:cs="Arial"/>
                <w:sz w:val="20"/>
                <w:szCs w:val="20"/>
              </w:rPr>
            </w:pPr>
            <w:r>
              <w:rPr>
                <w:rFonts w:ascii="Arial" w:hAnsi="Arial" w:cs="Arial"/>
                <w:sz w:val="20"/>
                <w:szCs w:val="20"/>
              </w:rPr>
              <w:t xml:space="preserve">quota costo perizia per rivalutazione partecipazioni non quotate  </w:t>
            </w:r>
          </w:p>
        </w:tc>
        <w:tc>
          <w:tcPr>
            <w:tcW w:w="1840" w:type="dxa"/>
            <w:tcBorders>
              <w:top w:val="single" w:sz="4" w:space="0" w:color="auto"/>
              <w:bottom w:val="single" w:sz="4" w:space="0" w:color="auto"/>
              <w:right w:val="single" w:sz="4" w:space="0" w:color="auto"/>
            </w:tcBorders>
            <w:vAlign w:val="bottom"/>
          </w:tcPr>
          <w:p w14:paraId="5972AE64" w14:textId="77777777" w:rsidR="009E694D" w:rsidRDefault="00000000">
            <w:pPr>
              <w:jc w:val="center"/>
              <w:rPr>
                <w:rFonts w:ascii="Arial" w:hAnsi="Arial" w:cs="Arial"/>
                <w:bCs/>
                <w:sz w:val="20"/>
                <w:szCs w:val="20"/>
              </w:rPr>
            </w:pPr>
            <w:r>
              <w:rPr>
                <w:rFonts w:ascii="Arial" w:hAnsi="Arial" w:cs="Arial"/>
                <w:bCs/>
                <w:sz w:val="20"/>
                <w:szCs w:val="20"/>
              </w:rPr>
              <w:t>55 cod. 30 (quota annuale)</w:t>
            </w:r>
          </w:p>
        </w:tc>
        <w:tc>
          <w:tcPr>
            <w:tcW w:w="1857" w:type="dxa"/>
            <w:tcBorders>
              <w:top w:val="single" w:sz="4" w:space="0" w:color="auto"/>
              <w:left w:val="single" w:sz="4" w:space="0" w:color="auto"/>
              <w:bottom w:val="single" w:sz="4" w:space="0" w:color="auto"/>
              <w:right w:val="single" w:sz="4" w:space="0" w:color="auto"/>
            </w:tcBorders>
            <w:vAlign w:val="bottom"/>
          </w:tcPr>
          <w:p w14:paraId="1F9911B7" w14:textId="77777777" w:rsidR="009E694D" w:rsidRDefault="00000000">
            <w:pPr>
              <w:jc w:val="center"/>
              <w:rPr>
                <w:rFonts w:ascii="Arial" w:hAnsi="Arial" w:cs="Arial"/>
                <w:bCs/>
                <w:sz w:val="20"/>
                <w:szCs w:val="20"/>
              </w:rPr>
            </w:pPr>
            <w:r>
              <w:rPr>
                <w:rFonts w:ascii="Arial" w:hAnsi="Arial" w:cs="Arial"/>
                <w:bCs/>
                <w:sz w:val="20"/>
                <w:szCs w:val="20"/>
              </w:rPr>
              <w:t>55 cod. 30 (quota annuale)</w:t>
            </w:r>
          </w:p>
        </w:tc>
        <w:tc>
          <w:tcPr>
            <w:tcW w:w="1674" w:type="dxa"/>
            <w:tcBorders>
              <w:top w:val="single" w:sz="4" w:space="0" w:color="auto"/>
              <w:left w:val="single" w:sz="4" w:space="0" w:color="auto"/>
              <w:bottom w:val="single" w:sz="4" w:space="0" w:color="auto"/>
              <w:right w:val="single" w:sz="4" w:space="0" w:color="auto"/>
            </w:tcBorders>
            <w:vAlign w:val="bottom"/>
          </w:tcPr>
          <w:p w14:paraId="4E4955B9" w14:textId="77777777" w:rsidR="009E694D" w:rsidRDefault="00000000">
            <w:pPr>
              <w:jc w:val="center"/>
              <w:rPr>
                <w:rFonts w:ascii="Arial" w:hAnsi="Arial" w:cs="Arial"/>
                <w:bCs/>
                <w:sz w:val="20"/>
                <w:szCs w:val="20"/>
              </w:rPr>
            </w:pPr>
            <w:r>
              <w:rPr>
                <w:rFonts w:ascii="Arial" w:hAnsi="Arial" w:cs="Arial"/>
                <w:bCs/>
                <w:sz w:val="20"/>
                <w:szCs w:val="20"/>
              </w:rPr>
              <w:t>22,99 (quota annuale)</w:t>
            </w:r>
          </w:p>
        </w:tc>
      </w:tr>
      <w:tr w:rsidR="009E694D" w14:paraId="779ECF3E" w14:textId="77777777">
        <w:trPr>
          <w:trHeight w:val="495"/>
          <w:jc w:val="center"/>
        </w:trPr>
        <w:tc>
          <w:tcPr>
            <w:tcW w:w="652"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052C3F73"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tcPr>
          <w:p w14:paraId="0D8ACC43" w14:textId="77777777" w:rsidR="009E694D" w:rsidRDefault="00000000">
            <w:pPr>
              <w:rPr>
                <w:rFonts w:ascii="Arial" w:hAnsi="Arial" w:cs="Arial"/>
                <w:sz w:val="20"/>
                <w:szCs w:val="20"/>
              </w:rPr>
            </w:pPr>
            <w:r>
              <w:rPr>
                <w:rFonts w:ascii="Arial" w:hAnsi="Arial" w:cs="Arial"/>
                <w:sz w:val="20"/>
                <w:szCs w:val="20"/>
              </w:rPr>
              <w:t>Altri costi rateizzabili (art.108)</w:t>
            </w:r>
          </w:p>
        </w:tc>
        <w:tc>
          <w:tcPr>
            <w:tcW w:w="1840" w:type="dxa"/>
            <w:tcBorders>
              <w:top w:val="single" w:sz="4" w:space="0" w:color="auto"/>
              <w:bottom w:val="single" w:sz="4" w:space="0" w:color="auto"/>
              <w:right w:val="single" w:sz="4" w:space="0" w:color="auto"/>
            </w:tcBorders>
            <w:vAlign w:val="bottom"/>
          </w:tcPr>
          <w:p w14:paraId="20CAE3A2" w14:textId="77777777" w:rsidR="009E694D" w:rsidRDefault="00000000">
            <w:pPr>
              <w:jc w:val="center"/>
              <w:rPr>
                <w:rFonts w:ascii="Arial" w:hAnsi="Arial" w:cs="Arial"/>
                <w:bCs/>
                <w:sz w:val="20"/>
                <w:szCs w:val="20"/>
              </w:rPr>
            </w:pPr>
            <w:r>
              <w:rPr>
                <w:rFonts w:ascii="Arial" w:hAnsi="Arial" w:cs="Arial"/>
                <w:bCs/>
                <w:sz w:val="20"/>
                <w:szCs w:val="20"/>
              </w:rPr>
              <w:t>43 (quote annuali)</w:t>
            </w:r>
          </w:p>
        </w:tc>
        <w:tc>
          <w:tcPr>
            <w:tcW w:w="1857" w:type="dxa"/>
            <w:tcBorders>
              <w:top w:val="single" w:sz="4" w:space="0" w:color="auto"/>
              <w:left w:val="single" w:sz="4" w:space="0" w:color="auto"/>
              <w:bottom w:val="single" w:sz="4" w:space="0" w:color="auto"/>
              <w:right w:val="single" w:sz="4" w:space="0" w:color="auto"/>
            </w:tcBorders>
            <w:vAlign w:val="bottom"/>
          </w:tcPr>
          <w:p w14:paraId="228B87A8" w14:textId="77777777" w:rsidR="009E694D" w:rsidRDefault="00000000">
            <w:pPr>
              <w:jc w:val="center"/>
              <w:rPr>
                <w:rFonts w:ascii="Arial" w:hAnsi="Arial" w:cs="Arial"/>
                <w:bCs/>
                <w:sz w:val="20"/>
                <w:szCs w:val="20"/>
              </w:rPr>
            </w:pPr>
            <w:r>
              <w:rPr>
                <w:rFonts w:ascii="Arial" w:hAnsi="Arial" w:cs="Arial"/>
                <w:bCs/>
                <w:sz w:val="20"/>
                <w:szCs w:val="20"/>
              </w:rPr>
              <w:t>43 (quote annuali)</w:t>
            </w:r>
          </w:p>
        </w:tc>
        <w:tc>
          <w:tcPr>
            <w:tcW w:w="1674" w:type="dxa"/>
            <w:tcBorders>
              <w:top w:val="single" w:sz="4" w:space="0" w:color="auto"/>
              <w:left w:val="single" w:sz="4" w:space="0" w:color="auto"/>
              <w:bottom w:val="single" w:sz="4" w:space="0" w:color="auto"/>
              <w:right w:val="single" w:sz="4" w:space="0" w:color="auto"/>
            </w:tcBorders>
            <w:vAlign w:val="bottom"/>
          </w:tcPr>
          <w:p w14:paraId="5DE00EA6" w14:textId="77777777" w:rsidR="009E694D" w:rsidRDefault="00000000">
            <w:pPr>
              <w:jc w:val="center"/>
              <w:rPr>
                <w:rFonts w:ascii="Arial" w:hAnsi="Arial" w:cs="Arial"/>
                <w:bCs/>
                <w:sz w:val="20"/>
                <w:szCs w:val="20"/>
              </w:rPr>
            </w:pPr>
            <w:r>
              <w:rPr>
                <w:rFonts w:ascii="Arial" w:hAnsi="Arial" w:cs="Arial"/>
                <w:bCs/>
                <w:sz w:val="20"/>
                <w:szCs w:val="20"/>
              </w:rPr>
              <w:t>22,7 (quote annuali)</w:t>
            </w:r>
          </w:p>
        </w:tc>
      </w:tr>
      <w:tr w:rsidR="009E694D" w14:paraId="4AF518BE" w14:textId="77777777">
        <w:trPr>
          <w:trHeight w:val="495"/>
          <w:jc w:val="center"/>
        </w:trPr>
        <w:tc>
          <w:tcPr>
            <w:tcW w:w="652"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2816EAB"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hideMark/>
          </w:tcPr>
          <w:p w14:paraId="5A7F5463" w14:textId="77777777" w:rsidR="009E694D" w:rsidRDefault="00000000">
            <w:pPr>
              <w:rPr>
                <w:rFonts w:ascii="Arial" w:hAnsi="Arial" w:cs="Arial"/>
                <w:sz w:val="20"/>
                <w:szCs w:val="20"/>
              </w:rPr>
            </w:pPr>
            <w:r>
              <w:rPr>
                <w:rFonts w:ascii="Arial" w:hAnsi="Arial" w:cs="Arial"/>
                <w:sz w:val="20"/>
                <w:szCs w:val="20"/>
              </w:rPr>
              <w:t>Spese rappresentanza "servizi"</w:t>
            </w:r>
          </w:p>
        </w:tc>
        <w:tc>
          <w:tcPr>
            <w:tcW w:w="1840" w:type="dxa"/>
            <w:tcBorders>
              <w:top w:val="single" w:sz="4" w:space="0" w:color="auto"/>
              <w:bottom w:val="single" w:sz="4" w:space="0" w:color="auto"/>
              <w:right w:val="single" w:sz="4" w:space="0" w:color="auto"/>
            </w:tcBorders>
            <w:vAlign w:val="bottom"/>
          </w:tcPr>
          <w:p w14:paraId="61D531A1" w14:textId="77777777" w:rsidR="009E694D" w:rsidRDefault="00000000">
            <w:pPr>
              <w:jc w:val="center"/>
              <w:rPr>
                <w:rFonts w:ascii="Arial" w:hAnsi="Arial" w:cs="Arial"/>
                <w:bCs/>
                <w:sz w:val="20"/>
                <w:szCs w:val="20"/>
              </w:rPr>
            </w:pPr>
            <w:r>
              <w:rPr>
                <w:rFonts w:ascii="Arial" w:hAnsi="Arial" w:cs="Arial"/>
                <w:bCs/>
                <w:sz w:val="20"/>
                <w:szCs w:val="20"/>
              </w:rPr>
              <w:t xml:space="preserve">43.2 e 43.3 (spese </w:t>
            </w:r>
            <w:proofErr w:type="spellStart"/>
            <w:r>
              <w:rPr>
                <w:rFonts w:ascii="Arial" w:hAnsi="Arial" w:cs="Arial"/>
                <w:bCs/>
                <w:sz w:val="20"/>
                <w:szCs w:val="20"/>
              </w:rPr>
              <w:t>rappr</w:t>
            </w:r>
            <w:proofErr w:type="spellEnd"/>
            <w:r>
              <w:rPr>
                <w:rFonts w:ascii="Arial" w:hAnsi="Arial" w:cs="Arial"/>
                <w:bCs/>
                <w:sz w:val="20"/>
                <w:szCs w:val="20"/>
              </w:rPr>
              <w:t>. "servizi")</w:t>
            </w:r>
          </w:p>
        </w:tc>
        <w:tc>
          <w:tcPr>
            <w:tcW w:w="1857" w:type="dxa"/>
            <w:tcBorders>
              <w:top w:val="single" w:sz="4" w:space="0" w:color="auto"/>
              <w:left w:val="single" w:sz="4" w:space="0" w:color="auto"/>
              <w:bottom w:val="single" w:sz="4" w:space="0" w:color="auto"/>
              <w:right w:val="single" w:sz="4" w:space="0" w:color="auto"/>
            </w:tcBorders>
            <w:vAlign w:val="bottom"/>
          </w:tcPr>
          <w:p w14:paraId="4ADDDB42" w14:textId="77777777" w:rsidR="009E694D" w:rsidRDefault="00000000">
            <w:pPr>
              <w:jc w:val="center"/>
              <w:rPr>
                <w:rFonts w:ascii="Arial" w:hAnsi="Arial" w:cs="Arial"/>
                <w:bCs/>
                <w:sz w:val="20"/>
                <w:szCs w:val="20"/>
              </w:rPr>
            </w:pPr>
            <w:r>
              <w:rPr>
                <w:rFonts w:ascii="Arial" w:hAnsi="Arial" w:cs="Arial"/>
                <w:bCs/>
                <w:sz w:val="20"/>
                <w:szCs w:val="20"/>
              </w:rPr>
              <w:t xml:space="preserve">43.2 e 43.3 (spese </w:t>
            </w:r>
            <w:proofErr w:type="spellStart"/>
            <w:r>
              <w:rPr>
                <w:rFonts w:ascii="Arial" w:hAnsi="Arial" w:cs="Arial"/>
                <w:bCs/>
                <w:sz w:val="20"/>
                <w:szCs w:val="20"/>
              </w:rPr>
              <w:t>rappr</w:t>
            </w:r>
            <w:proofErr w:type="spellEnd"/>
            <w:r>
              <w:rPr>
                <w:rFonts w:ascii="Arial" w:hAnsi="Arial" w:cs="Arial"/>
                <w:bCs/>
                <w:sz w:val="20"/>
                <w:szCs w:val="20"/>
              </w:rPr>
              <w:t>. "servizi")</w:t>
            </w:r>
          </w:p>
        </w:tc>
        <w:tc>
          <w:tcPr>
            <w:tcW w:w="1674" w:type="dxa"/>
            <w:tcBorders>
              <w:top w:val="single" w:sz="4" w:space="0" w:color="auto"/>
              <w:left w:val="single" w:sz="4" w:space="0" w:color="auto"/>
              <w:bottom w:val="single" w:sz="4" w:space="0" w:color="auto"/>
              <w:right w:val="single" w:sz="4" w:space="0" w:color="auto"/>
            </w:tcBorders>
            <w:vAlign w:val="bottom"/>
          </w:tcPr>
          <w:p w14:paraId="3C3150CA" w14:textId="77777777" w:rsidR="009E694D" w:rsidRDefault="00000000">
            <w:pPr>
              <w:jc w:val="center"/>
              <w:rPr>
                <w:rFonts w:ascii="Arial" w:hAnsi="Arial" w:cs="Arial"/>
                <w:bCs/>
                <w:sz w:val="20"/>
                <w:szCs w:val="20"/>
              </w:rPr>
            </w:pPr>
            <w:r>
              <w:rPr>
                <w:rFonts w:ascii="Arial" w:hAnsi="Arial" w:cs="Arial"/>
                <w:bCs/>
                <w:sz w:val="20"/>
                <w:szCs w:val="20"/>
              </w:rPr>
              <w:t xml:space="preserve">22,8 (Spese </w:t>
            </w:r>
            <w:proofErr w:type="spellStart"/>
            <w:r>
              <w:rPr>
                <w:rFonts w:ascii="Arial" w:hAnsi="Arial" w:cs="Arial"/>
                <w:bCs/>
                <w:sz w:val="20"/>
                <w:szCs w:val="20"/>
              </w:rPr>
              <w:t>rappr</w:t>
            </w:r>
            <w:proofErr w:type="spellEnd"/>
            <w:r>
              <w:rPr>
                <w:rFonts w:ascii="Arial" w:hAnsi="Arial" w:cs="Arial"/>
                <w:bCs/>
                <w:sz w:val="20"/>
                <w:szCs w:val="20"/>
              </w:rPr>
              <w:t>."servizi")</w:t>
            </w:r>
          </w:p>
        </w:tc>
      </w:tr>
      <w:tr w:rsidR="009E694D" w14:paraId="6C6EC679" w14:textId="77777777">
        <w:trPr>
          <w:trHeight w:val="255"/>
          <w:jc w:val="center"/>
        </w:trPr>
        <w:tc>
          <w:tcPr>
            <w:tcW w:w="652"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7C3162D" w14:textId="77777777" w:rsidR="009E694D" w:rsidRDefault="00000000">
            <w:pPr>
              <w:jc w:val="center"/>
              <w:rPr>
                <w:rFonts w:ascii="Arial" w:hAnsi="Arial" w:cs="Arial"/>
                <w:b/>
                <w:bCs/>
                <w:sz w:val="20"/>
                <w:szCs w:val="20"/>
              </w:rPr>
            </w:pPr>
            <w:r>
              <w:rPr>
                <w:rFonts w:ascii="Arial" w:hAnsi="Arial" w:cs="Arial"/>
                <w:b/>
                <w:bCs/>
                <w:sz w:val="20"/>
                <w:szCs w:val="20"/>
              </w:rPr>
              <w:t>F17,7</w:t>
            </w:r>
          </w:p>
        </w:tc>
        <w:tc>
          <w:tcPr>
            <w:tcW w:w="3847" w:type="dxa"/>
            <w:tcBorders>
              <w:top w:val="nil"/>
              <w:left w:val="nil"/>
              <w:bottom w:val="single" w:sz="4" w:space="0" w:color="auto"/>
              <w:right w:val="single" w:sz="4" w:space="0" w:color="auto"/>
            </w:tcBorders>
            <w:shd w:val="clear" w:color="000000" w:fill="FFFFFF"/>
            <w:noWrap/>
            <w:vAlign w:val="bottom"/>
            <w:hideMark/>
          </w:tcPr>
          <w:p w14:paraId="52369E6E" w14:textId="77777777" w:rsidR="009E694D" w:rsidRDefault="00000000">
            <w:pPr>
              <w:rPr>
                <w:rFonts w:ascii="Arial" w:hAnsi="Arial" w:cs="Arial"/>
                <w:sz w:val="20"/>
                <w:szCs w:val="20"/>
              </w:rPr>
            </w:pPr>
            <w:r>
              <w:rPr>
                <w:rFonts w:ascii="Arial" w:hAnsi="Arial" w:cs="Arial"/>
                <w:sz w:val="20"/>
                <w:szCs w:val="20"/>
              </w:rPr>
              <w:t>Deduzione per TFR versato ai fondi pensione</w:t>
            </w:r>
          </w:p>
        </w:tc>
        <w:tc>
          <w:tcPr>
            <w:tcW w:w="1840" w:type="dxa"/>
            <w:tcBorders>
              <w:top w:val="single" w:sz="4" w:space="0" w:color="auto"/>
              <w:bottom w:val="single" w:sz="4" w:space="0" w:color="auto"/>
              <w:right w:val="single" w:sz="4" w:space="0" w:color="auto"/>
            </w:tcBorders>
            <w:vAlign w:val="bottom"/>
          </w:tcPr>
          <w:p w14:paraId="1468B2E3" w14:textId="77777777" w:rsidR="009E694D" w:rsidRDefault="00000000">
            <w:pPr>
              <w:jc w:val="center"/>
              <w:rPr>
                <w:rFonts w:ascii="Arial" w:hAnsi="Arial" w:cs="Arial"/>
                <w:bCs/>
                <w:sz w:val="20"/>
                <w:szCs w:val="20"/>
              </w:rPr>
            </w:pPr>
            <w:r>
              <w:rPr>
                <w:rFonts w:ascii="Arial" w:hAnsi="Arial" w:cs="Arial"/>
                <w:bCs/>
                <w:sz w:val="20"/>
                <w:szCs w:val="20"/>
              </w:rPr>
              <w:t xml:space="preserve">55.4 (ded.4-6%) </w:t>
            </w:r>
          </w:p>
        </w:tc>
        <w:tc>
          <w:tcPr>
            <w:tcW w:w="1857" w:type="dxa"/>
            <w:tcBorders>
              <w:top w:val="single" w:sz="4" w:space="0" w:color="auto"/>
              <w:left w:val="single" w:sz="4" w:space="0" w:color="auto"/>
              <w:bottom w:val="single" w:sz="4" w:space="0" w:color="auto"/>
              <w:right w:val="single" w:sz="4" w:space="0" w:color="auto"/>
            </w:tcBorders>
            <w:vAlign w:val="bottom"/>
          </w:tcPr>
          <w:p w14:paraId="0FA3688A" w14:textId="77777777" w:rsidR="009E694D" w:rsidRDefault="00000000">
            <w:pPr>
              <w:jc w:val="center"/>
              <w:rPr>
                <w:rFonts w:ascii="Arial" w:hAnsi="Arial" w:cs="Arial"/>
                <w:bCs/>
                <w:sz w:val="20"/>
                <w:szCs w:val="20"/>
              </w:rPr>
            </w:pPr>
            <w:r>
              <w:rPr>
                <w:rFonts w:ascii="Arial" w:hAnsi="Arial" w:cs="Arial"/>
                <w:bCs/>
                <w:sz w:val="20"/>
                <w:szCs w:val="20"/>
              </w:rPr>
              <w:t xml:space="preserve">55.4 (ded.4-6%) </w:t>
            </w:r>
          </w:p>
        </w:tc>
        <w:tc>
          <w:tcPr>
            <w:tcW w:w="1674" w:type="dxa"/>
            <w:tcBorders>
              <w:top w:val="single" w:sz="4" w:space="0" w:color="auto"/>
              <w:left w:val="single" w:sz="4" w:space="0" w:color="auto"/>
              <w:bottom w:val="single" w:sz="4" w:space="0" w:color="auto"/>
              <w:right w:val="single" w:sz="4" w:space="0" w:color="auto"/>
            </w:tcBorders>
            <w:vAlign w:val="bottom"/>
          </w:tcPr>
          <w:p w14:paraId="0AEE20D8" w14:textId="77777777" w:rsidR="009E694D" w:rsidRDefault="00000000">
            <w:pPr>
              <w:jc w:val="center"/>
              <w:rPr>
                <w:rFonts w:ascii="Arial" w:hAnsi="Arial" w:cs="Arial"/>
                <w:bCs/>
                <w:sz w:val="20"/>
                <w:szCs w:val="20"/>
              </w:rPr>
            </w:pPr>
            <w:r>
              <w:rPr>
                <w:rFonts w:ascii="Arial" w:hAnsi="Arial" w:cs="Arial"/>
                <w:bCs/>
                <w:sz w:val="20"/>
                <w:szCs w:val="20"/>
              </w:rPr>
              <w:t xml:space="preserve">16 (ded.4-6%) </w:t>
            </w:r>
          </w:p>
        </w:tc>
      </w:tr>
      <w:tr w:rsidR="009E694D" w14:paraId="3D78C325" w14:textId="77777777">
        <w:trPr>
          <w:trHeight w:val="450"/>
          <w:jc w:val="center"/>
        </w:trPr>
        <w:tc>
          <w:tcPr>
            <w:tcW w:w="652"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0C0FF26" w14:textId="77777777" w:rsidR="009E694D" w:rsidRDefault="00000000">
            <w:pPr>
              <w:jc w:val="center"/>
              <w:rPr>
                <w:rFonts w:ascii="Arial" w:hAnsi="Arial" w:cs="Arial"/>
                <w:b/>
                <w:bCs/>
                <w:sz w:val="20"/>
                <w:szCs w:val="20"/>
              </w:rPr>
            </w:pPr>
            <w:r>
              <w:rPr>
                <w:rFonts w:ascii="Arial" w:hAnsi="Arial" w:cs="Arial"/>
                <w:b/>
                <w:bCs/>
                <w:sz w:val="20"/>
                <w:szCs w:val="20"/>
              </w:rPr>
              <w:t>F15</w:t>
            </w:r>
          </w:p>
        </w:tc>
        <w:tc>
          <w:tcPr>
            <w:tcW w:w="3847" w:type="dxa"/>
            <w:tcBorders>
              <w:top w:val="nil"/>
              <w:left w:val="nil"/>
              <w:bottom w:val="single" w:sz="4" w:space="0" w:color="auto"/>
              <w:right w:val="single" w:sz="4" w:space="0" w:color="auto"/>
            </w:tcBorders>
            <w:shd w:val="clear" w:color="000000" w:fill="FFFFFF"/>
            <w:noWrap/>
            <w:vAlign w:val="bottom"/>
            <w:hideMark/>
          </w:tcPr>
          <w:p w14:paraId="370943ED" w14:textId="77777777" w:rsidR="009E694D" w:rsidRDefault="00000000">
            <w:pPr>
              <w:rPr>
                <w:rFonts w:ascii="Arial" w:hAnsi="Arial" w:cs="Arial"/>
                <w:sz w:val="20"/>
                <w:szCs w:val="20"/>
              </w:rPr>
            </w:pPr>
            <w:r>
              <w:rPr>
                <w:rFonts w:ascii="Arial" w:hAnsi="Arial" w:cs="Arial"/>
                <w:sz w:val="20"/>
                <w:szCs w:val="20"/>
              </w:rPr>
              <w:t xml:space="preserve">ecc. </w:t>
            </w:r>
            <w:proofErr w:type="spellStart"/>
            <w:r>
              <w:rPr>
                <w:rFonts w:ascii="Arial" w:hAnsi="Arial" w:cs="Arial"/>
                <w:sz w:val="20"/>
                <w:szCs w:val="20"/>
              </w:rPr>
              <w:t>ammort</w:t>
            </w:r>
            <w:proofErr w:type="spellEnd"/>
            <w:r>
              <w:rPr>
                <w:rFonts w:ascii="Arial" w:hAnsi="Arial" w:cs="Arial"/>
                <w:sz w:val="20"/>
                <w:szCs w:val="20"/>
              </w:rPr>
              <w:t>. fiscali ex EC</w:t>
            </w:r>
          </w:p>
        </w:tc>
        <w:tc>
          <w:tcPr>
            <w:tcW w:w="1840" w:type="dxa"/>
            <w:tcBorders>
              <w:top w:val="single" w:sz="4" w:space="0" w:color="auto"/>
              <w:bottom w:val="single" w:sz="4" w:space="0" w:color="auto"/>
              <w:right w:val="single" w:sz="4" w:space="0" w:color="auto"/>
            </w:tcBorders>
            <w:vAlign w:val="bottom"/>
          </w:tcPr>
          <w:p w14:paraId="797F9CF5" w14:textId="77777777" w:rsidR="009E694D" w:rsidRDefault="00000000">
            <w:pPr>
              <w:jc w:val="center"/>
              <w:rPr>
                <w:rFonts w:ascii="Arial" w:hAnsi="Arial" w:cs="Arial"/>
                <w:bCs/>
                <w:sz w:val="20"/>
                <w:szCs w:val="20"/>
              </w:rPr>
            </w:pPr>
            <w:r>
              <w:rPr>
                <w:rFonts w:ascii="Arial" w:hAnsi="Arial" w:cs="Arial"/>
                <w:bCs/>
                <w:sz w:val="20"/>
                <w:szCs w:val="20"/>
              </w:rPr>
              <w:t xml:space="preserve">55 (ecc. fiscale ex EC)  </w:t>
            </w:r>
          </w:p>
        </w:tc>
        <w:tc>
          <w:tcPr>
            <w:tcW w:w="1857" w:type="dxa"/>
            <w:tcBorders>
              <w:top w:val="single" w:sz="4" w:space="0" w:color="auto"/>
              <w:left w:val="single" w:sz="4" w:space="0" w:color="auto"/>
              <w:bottom w:val="single" w:sz="4" w:space="0" w:color="auto"/>
              <w:right w:val="single" w:sz="4" w:space="0" w:color="auto"/>
            </w:tcBorders>
            <w:vAlign w:val="bottom"/>
          </w:tcPr>
          <w:p w14:paraId="2FB5563F" w14:textId="77777777" w:rsidR="009E694D" w:rsidRDefault="00000000">
            <w:pPr>
              <w:jc w:val="center"/>
              <w:rPr>
                <w:rFonts w:ascii="Arial" w:hAnsi="Arial" w:cs="Arial"/>
                <w:bCs/>
                <w:sz w:val="20"/>
                <w:szCs w:val="20"/>
              </w:rPr>
            </w:pPr>
            <w:r>
              <w:rPr>
                <w:rFonts w:ascii="Arial" w:hAnsi="Arial" w:cs="Arial"/>
                <w:bCs/>
                <w:sz w:val="20"/>
                <w:szCs w:val="20"/>
              </w:rPr>
              <w:t xml:space="preserve">55 (ecc. fiscale ex EC)  </w:t>
            </w:r>
          </w:p>
        </w:tc>
        <w:tc>
          <w:tcPr>
            <w:tcW w:w="1674" w:type="dxa"/>
            <w:tcBorders>
              <w:top w:val="single" w:sz="4" w:space="0" w:color="auto"/>
              <w:left w:val="single" w:sz="4" w:space="0" w:color="auto"/>
              <w:bottom w:val="single" w:sz="4" w:space="0" w:color="auto"/>
              <w:right w:val="single" w:sz="4" w:space="0" w:color="auto"/>
            </w:tcBorders>
            <w:vAlign w:val="bottom"/>
          </w:tcPr>
          <w:p w14:paraId="5ABA7073" w14:textId="6BE4E033" w:rsidR="009E694D" w:rsidRDefault="009E694D">
            <w:pPr>
              <w:jc w:val="center"/>
              <w:rPr>
                <w:rFonts w:ascii="Arial" w:hAnsi="Arial" w:cs="Arial"/>
                <w:bCs/>
                <w:sz w:val="20"/>
                <w:szCs w:val="20"/>
              </w:rPr>
            </w:pPr>
          </w:p>
        </w:tc>
      </w:tr>
      <w:tr w:rsidR="00F343C8" w14:paraId="0297EF95" w14:textId="77777777">
        <w:trPr>
          <w:trHeight w:val="255"/>
          <w:jc w:val="center"/>
        </w:trPr>
        <w:tc>
          <w:tcPr>
            <w:tcW w:w="652" w:type="dxa"/>
            <w:vMerge w:val="restart"/>
            <w:tcBorders>
              <w:top w:val="single" w:sz="4" w:space="0" w:color="auto"/>
              <w:left w:val="single" w:sz="4" w:space="0" w:color="auto"/>
              <w:right w:val="single" w:sz="4" w:space="0" w:color="auto"/>
            </w:tcBorders>
            <w:shd w:val="clear" w:color="auto" w:fill="auto"/>
            <w:noWrap/>
            <w:vAlign w:val="center"/>
            <w:hideMark/>
          </w:tcPr>
          <w:p w14:paraId="5CE33456" w14:textId="77777777" w:rsidR="00F343C8" w:rsidRDefault="00F343C8">
            <w:pPr>
              <w:jc w:val="center"/>
              <w:rPr>
                <w:rFonts w:ascii="Arial" w:hAnsi="Arial" w:cs="Arial"/>
                <w:b/>
                <w:bCs/>
                <w:sz w:val="20"/>
                <w:szCs w:val="20"/>
              </w:rPr>
            </w:pPr>
            <w:r>
              <w:rPr>
                <w:rFonts w:ascii="Arial" w:hAnsi="Arial" w:cs="Arial"/>
                <w:b/>
                <w:bCs/>
                <w:sz w:val="20"/>
                <w:szCs w:val="20"/>
              </w:rPr>
              <w:t>F17,4</w:t>
            </w:r>
          </w:p>
        </w:tc>
        <w:tc>
          <w:tcPr>
            <w:tcW w:w="3847" w:type="dxa"/>
            <w:tcBorders>
              <w:top w:val="nil"/>
              <w:left w:val="nil"/>
              <w:bottom w:val="single" w:sz="4" w:space="0" w:color="auto"/>
              <w:right w:val="single" w:sz="4" w:space="0" w:color="auto"/>
            </w:tcBorders>
            <w:shd w:val="clear" w:color="auto" w:fill="auto"/>
            <w:noWrap/>
            <w:vAlign w:val="bottom"/>
            <w:hideMark/>
          </w:tcPr>
          <w:p w14:paraId="135BB58A" w14:textId="77777777" w:rsidR="00F343C8" w:rsidRDefault="00F343C8">
            <w:pPr>
              <w:rPr>
                <w:rFonts w:ascii="Arial" w:hAnsi="Arial" w:cs="Arial"/>
                <w:sz w:val="20"/>
                <w:szCs w:val="20"/>
              </w:rPr>
            </w:pPr>
            <w:r>
              <w:rPr>
                <w:rFonts w:ascii="Arial" w:hAnsi="Arial" w:cs="Arial"/>
                <w:sz w:val="20"/>
                <w:szCs w:val="20"/>
              </w:rPr>
              <w:t>superammortamento 40%</w:t>
            </w:r>
          </w:p>
        </w:tc>
        <w:tc>
          <w:tcPr>
            <w:tcW w:w="1840" w:type="dxa"/>
            <w:tcBorders>
              <w:top w:val="single" w:sz="4" w:space="0" w:color="auto"/>
              <w:bottom w:val="single" w:sz="4" w:space="0" w:color="auto"/>
              <w:right w:val="single" w:sz="4" w:space="0" w:color="auto"/>
            </w:tcBorders>
            <w:vAlign w:val="bottom"/>
          </w:tcPr>
          <w:p w14:paraId="405030FF" w14:textId="77777777" w:rsidR="00F343C8" w:rsidRDefault="00F343C8">
            <w:pPr>
              <w:jc w:val="center"/>
              <w:rPr>
                <w:rFonts w:ascii="Arial" w:hAnsi="Arial" w:cs="Arial"/>
                <w:bCs/>
                <w:sz w:val="20"/>
                <w:szCs w:val="20"/>
              </w:rPr>
            </w:pPr>
            <w:r>
              <w:rPr>
                <w:rFonts w:ascii="Arial" w:hAnsi="Arial" w:cs="Arial"/>
                <w:bCs/>
                <w:sz w:val="20"/>
                <w:szCs w:val="20"/>
              </w:rPr>
              <w:t>55 cod. 50</w:t>
            </w:r>
          </w:p>
        </w:tc>
        <w:tc>
          <w:tcPr>
            <w:tcW w:w="1857" w:type="dxa"/>
            <w:tcBorders>
              <w:top w:val="single" w:sz="4" w:space="0" w:color="auto"/>
              <w:left w:val="single" w:sz="4" w:space="0" w:color="auto"/>
              <w:bottom w:val="single" w:sz="4" w:space="0" w:color="auto"/>
              <w:right w:val="single" w:sz="4" w:space="0" w:color="auto"/>
            </w:tcBorders>
            <w:vAlign w:val="bottom"/>
          </w:tcPr>
          <w:p w14:paraId="5F747383" w14:textId="77777777" w:rsidR="00F343C8" w:rsidRDefault="00F343C8">
            <w:pPr>
              <w:jc w:val="center"/>
              <w:rPr>
                <w:rFonts w:ascii="Arial" w:hAnsi="Arial" w:cs="Arial"/>
                <w:bCs/>
                <w:sz w:val="20"/>
                <w:szCs w:val="20"/>
              </w:rPr>
            </w:pPr>
            <w:r>
              <w:rPr>
                <w:rFonts w:ascii="Arial" w:hAnsi="Arial" w:cs="Arial"/>
                <w:bCs/>
                <w:sz w:val="20"/>
                <w:szCs w:val="20"/>
              </w:rPr>
              <w:t>55 cod. 50</w:t>
            </w:r>
          </w:p>
        </w:tc>
        <w:tc>
          <w:tcPr>
            <w:tcW w:w="1674" w:type="dxa"/>
            <w:tcBorders>
              <w:top w:val="single" w:sz="4" w:space="0" w:color="auto"/>
              <w:left w:val="single" w:sz="4" w:space="0" w:color="auto"/>
              <w:bottom w:val="single" w:sz="4" w:space="0" w:color="auto"/>
              <w:right w:val="single" w:sz="4" w:space="0" w:color="auto"/>
            </w:tcBorders>
            <w:vAlign w:val="bottom"/>
          </w:tcPr>
          <w:p w14:paraId="1180505E" w14:textId="77777777" w:rsidR="00F343C8" w:rsidRDefault="00F343C8">
            <w:pPr>
              <w:jc w:val="center"/>
              <w:rPr>
                <w:rFonts w:ascii="Arial" w:hAnsi="Arial" w:cs="Arial"/>
                <w:bCs/>
                <w:sz w:val="20"/>
                <w:szCs w:val="20"/>
              </w:rPr>
            </w:pPr>
            <w:r>
              <w:rPr>
                <w:rFonts w:ascii="Arial" w:hAnsi="Arial" w:cs="Arial"/>
                <w:bCs/>
                <w:sz w:val="20"/>
                <w:szCs w:val="20"/>
              </w:rPr>
              <w:t>22.27</w:t>
            </w:r>
          </w:p>
        </w:tc>
      </w:tr>
      <w:tr w:rsidR="00F343C8" w14:paraId="30DD6487" w14:textId="77777777">
        <w:trPr>
          <w:trHeight w:val="255"/>
          <w:jc w:val="center"/>
        </w:trPr>
        <w:tc>
          <w:tcPr>
            <w:tcW w:w="652" w:type="dxa"/>
            <w:vMerge/>
            <w:tcBorders>
              <w:left w:val="single" w:sz="4" w:space="0" w:color="auto"/>
              <w:right w:val="single" w:sz="4" w:space="0" w:color="auto"/>
            </w:tcBorders>
            <w:shd w:val="clear" w:color="auto" w:fill="auto"/>
            <w:vAlign w:val="center"/>
            <w:hideMark/>
          </w:tcPr>
          <w:p w14:paraId="19CEDAE8" w14:textId="77777777" w:rsidR="00F343C8" w:rsidRDefault="00F343C8">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auto" w:fill="auto"/>
            <w:noWrap/>
            <w:vAlign w:val="bottom"/>
            <w:hideMark/>
          </w:tcPr>
          <w:p w14:paraId="2FB0BD77" w14:textId="77777777" w:rsidR="00F343C8" w:rsidRDefault="00F343C8">
            <w:pPr>
              <w:rPr>
                <w:rFonts w:ascii="Arial" w:hAnsi="Arial" w:cs="Arial"/>
                <w:sz w:val="20"/>
                <w:szCs w:val="20"/>
              </w:rPr>
            </w:pPr>
            <w:r>
              <w:rPr>
                <w:rFonts w:ascii="Arial" w:hAnsi="Arial" w:cs="Arial"/>
                <w:sz w:val="20"/>
                <w:szCs w:val="20"/>
              </w:rPr>
              <w:t>superammortamento 40% immateriali</w:t>
            </w:r>
          </w:p>
        </w:tc>
        <w:tc>
          <w:tcPr>
            <w:tcW w:w="1840" w:type="dxa"/>
            <w:tcBorders>
              <w:top w:val="single" w:sz="4" w:space="0" w:color="auto"/>
              <w:bottom w:val="single" w:sz="4" w:space="0" w:color="auto"/>
              <w:right w:val="single" w:sz="4" w:space="0" w:color="auto"/>
            </w:tcBorders>
            <w:vAlign w:val="bottom"/>
          </w:tcPr>
          <w:p w14:paraId="2A615E24" w14:textId="77777777" w:rsidR="00F343C8" w:rsidRDefault="00F343C8">
            <w:pPr>
              <w:jc w:val="center"/>
              <w:rPr>
                <w:rFonts w:ascii="Arial" w:hAnsi="Arial" w:cs="Arial"/>
                <w:bCs/>
                <w:sz w:val="20"/>
                <w:szCs w:val="20"/>
              </w:rPr>
            </w:pPr>
            <w:r>
              <w:rPr>
                <w:rFonts w:ascii="Arial" w:hAnsi="Arial" w:cs="Arial"/>
                <w:bCs/>
                <w:sz w:val="20"/>
                <w:szCs w:val="20"/>
              </w:rPr>
              <w:t>55 cod. 56</w:t>
            </w:r>
          </w:p>
        </w:tc>
        <w:tc>
          <w:tcPr>
            <w:tcW w:w="1857" w:type="dxa"/>
            <w:tcBorders>
              <w:top w:val="single" w:sz="4" w:space="0" w:color="auto"/>
              <w:left w:val="single" w:sz="4" w:space="0" w:color="auto"/>
              <w:bottom w:val="single" w:sz="4" w:space="0" w:color="auto"/>
              <w:right w:val="single" w:sz="4" w:space="0" w:color="auto"/>
            </w:tcBorders>
            <w:vAlign w:val="bottom"/>
          </w:tcPr>
          <w:p w14:paraId="746551BC" w14:textId="77777777" w:rsidR="00F343C8" w:rsidRDefault="00F343C8">
            <w:pPr>
              <w:jc w:val="center"/>
              <w:rPr>
                <w:rFonts w:ascii="Arial" w:hAnsi="Arial" w:cs="Arial"/>
                <w:bCs/>
                <w:sz w:val="20"/>
                <w:szCs w:val="20"/>
              </w:rPr>
            </w:pPr>
            <w:r>
              <w:rPr>
                <w:rFonts w:ascii="Arial" w:hAnsi="Arial" w:cs="Arial"/>
                <w:bCs/>
                <w:sz w:val="20"/>
                <w:szCs w:val="20"/>
              </w:rPr>
              <w:t>55 cod. 56</w:t>
            </w:r>
          </w:p>
        </w:tc>
        <w:tc>
          <w:tcPr>
            <w:tcW w:w="1674" w:type="dxa"/>
            <w:tcBorders>
              <w:top w:val="single" w:sz="4" w:space="0" w:color="auto"/>
              <w:left w:val="single" w:sz="4" w:space="0" w:color="auto"/>
              <w:bottom w:val="single" w:sz="4" w:space="0" w:color="auto"/>
              <w:right w:val="single" w:sz="4" w:space="0" w:color="auto"/>
            </w:tcBorders>
            <w:vAlign w:val="bottom"/>
          </w:tcPr>
          <w:p w14:paraId="6DFD7E26" w14:textId="77777777" w:rsidR="00F343C8" w:rsidRDefault="00F343C8">
            <w:pPr>
              <w:jc w:val="center"/>
              <w:rPr>
                <w:rFonts w:ascii="Arial" w:hAnsi="Arial" w:cs="Arial"/>
                <w:bCs/>
                <w:sz w:val="20"/>
                <w:szCs w:val="20"/>
              </w:rPr>
            </w:pPr>
            <w:r>
              <w:rPr>
                <w:rFonts w:ascii="Arial" w:hAnsi="Arial" w:cs="Arial"/>
                <w:bCs/>
                <w:sz w:val="20"/>
                <w:szCs w:val="20"/>
              </w:rPr>
              <w:t>22.29</w:t>
            </w:r>
          </w:p>
        </w:tc>
      </w:tr>
      <w:tr w:rsidR="00F343C8" w14:paraId="1B527B31" w14:textId="77777777">
        <w:trPr>
          <w:trHeight w:val="255"/>
          <w:jc w:val="center"/>
        </w:trPr>
        <w:tc>
          <w:tcPr>
            <w:tcW w:w="652" w:type="dxa"/>
            <w:vMerge/>
            <w:tcBorders>
              <w:left w:val="single" w:sz="4" w:space="0" w:color="auto"/>
              <w:right w:val="single" w:sz="4" w:space="0" w:color="auto"/>
            </w:tcBorders>
            <w:shd w:val="clear" w:color="auto" w:fill="auto"/>
            <w:vAlign w:val="center"/>
            <w:hideMark/>
          </w:tcPr>
          <w:p w14:paraId="38665819" w14:textId="77777777" w:rsidR="00F343C8" w:rsidRDefault="00F343C8">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auto" w:fill="auto"/>
            <w:noWrap/>
            <w:vAlign w:val="bottom"/>
            <w:hideMark/>
          </w:tcPr>
          <w:p w14:paraId="494E94BE" w14:textId="77777777" w:rsidR="00F343C8" w:rsidRDefault="00F343C8">
            <w:pPr>
              <w:rPr>
                <w:rFonts w:ascii="Arial" w:hAnsi="Arial" w:cs="Arial"/>
                <w:sz w:val="20"/>
                <w:szCs w:val="20"/>
              </w:rPr>
            </w:pPr>
            <w:r>
              <w:rPr>
                <w:rFonts w:ascii="Arial" w:hAnsi="Arial" w:cs="Arial"/>
                <w:sz w:val="20"/>
                <w:szCs w:val="20"/>
              </w:rPr>
              <w:t>superammortamento 30% (anno 2018)</w:t>
            </w:r>
          </w:p>
        </w:tc>
        <w:tc>
          <w:tcPr>
            <w:tcW w:w="1840" w:type="dxa"/>
            <w:tcBorders>
              <w:top w:val="single" w:sz="4" w:space="0" w:color="auto"/>
              <w:bottom w:val="single" w:sz="4" w:space="0" w:color="auto"/>
              <w:right w:val="single" w:sz="4" w:space="0" w:color="auto"/>
            </w:tcBorders>
            <w:vAlign w:val="bottom"/>
          </w:tcPr>
          <w:p w14:paraId="66AD18CF" w14:textId="77777777" w:rsidR="00F343C8" w:rsidRDefault="00F343C8">
            <w:pPr>
              <w:jc w:val="center"/>
              <w:rPr>
                <w:rFonts w:ascii="Arial" w:hAnsi="Arial" w:cs="Arial"/>
                <w:bCs/>
                <w:sz w:val="20"/>
                <w:szCs w:val="20"/>
              </w:rPr>
            </w:pPr>
            <w:r>
              <w:rPr>
                <w:rFonts w:ascii="Arial" w:hAnsi="Arial" w:cs="Arial"/>
                <w:bCs/>
                <w:sz w:val="20"/>
                <w:szCs w:val="20"/>
              </w:rPr>
              <w:t>55 cod. 57</w:t>
            </w:r>
          </w:p>
        </w:tc>
        <w:tc>
          <w:tcPr>
            <w:tcW w:w="1857" w:type="dxa"/>
            <w:tcBorders>
              <w:top w:val="single" w:sz="4" w:space="0" w:color="auto"/>
              <w:left w:val="single" w:sz="4" w:space="0" w:color="auto"/>
              <w:bottom w:val="single" w:sz="4" w:space="0" w:color="auto"/>
              <w:right w:val="single" w:sz="4" w:space="0" w:color="auto"/>
            </w:tcBorders>
            <w:vAlign w:val="bottom"/>
          </w:tcPr>
          <w:p w14:paraId="199DAA99" w14:textId="77777777" w:rsidR="00F343C8" w:rsidRDefault="00F343C8">
            <w:pPr>
              <w:jc w:val="center"/>
              <w:rPr>
                <w:rFonts w:ascii="Arial" w:hAnsi="Arial" w:cs="Arial"/>
                <w:bCs/>
                <w:sz w:val="20"/>
                <w:szCs w:val="20"/>
              </w:rPr>
            </w:pPr>
            <w:r>
              <w:rPr>
                <w:rFonts w:ascii="Arial" w:hAnsi="Arial" w:cs="Arial"/>
                <w:bCs/>
                <w:sz w:val="20"/>
                <w:szCs w:val="20"/>
              </w:rPr>
              <w:t>55 cod. 57</w:t>
            </w:r>
          </w:p>
        </w:tc>
        <w:tc>
          <w:tcPr>
            <w:tcW w:w="1674" w:type="dxa"/>
            <w:tcBorders>
              <w:top w:val="single" w:sz="4" w:space="0" w:color="auto"/>
              <w:left w:val="single" w:sz="4" w:space="0" w:color="auto"/>
              <w:bottom w:val="single" w:sz="4" w:space="0" w:color="auto"/>
              <w:right w:val="single" w:sz="4" w:space="0" w:color="auto"/>
            </w:tcBorders>
            <w:vAlign w:val="bottom"/>
          </w:tcPr>
          <w:p w14:paraId="50A66A8D" w14:textId="77777777" w:rsidR="00F343C8" w:rsidRDefault="00F343C8">
            <w:pPr>
              <w:jc w:val="center"/>
              <w:rPr>
                <w:rFonts w:ascii="Arial" w:hAnsi="Arial" w:cs="Arial"/>
                <w:bCs/>
                <w:sz w:val="20"/>
                <w:szCs w:val="20"/>
              </w:rPr>
            </w:pPr>
            <w:r>
              <w:rPr>
                <w:rFonts w:ascii="Arial" w:hAnsi="Arial" w:cs="Arial"/>
                <w:bCs/>
                <w:sz w:val="20"/>
                <w:szCs w:val="20"/>
              </w:rPr>
              <w:t>22.36</w:t>
            </w:r>
          </w:p>
        </w:tc>
      </w:tr>
      <w:tr w:rsidR="00F343C8" w14:paraId="10C77AF3" w14:textId="77777777">
        <w:trPr>
          <w:trHeight w:val="255"/>
          <w:jc w:val="center"/>
        </w:trPr>
        <w:tc>
          <w:tcPr>
            <w:tcW w:w="652" w:type="dxa"/>
            <w:vMerge/>
            <w:tcBorders>
              <w:left w:val="single" w:sz="4" w:space="0" w:color="auto"/>
              <w:right w:val="single" w:sz="4" w:space="0" w:color="auto"/>
            </w:tcBorders>
            <w:shd w:val="clear" w:color="auto" w:fill="auto"/>
            <w:vAlign w:val="center"/>
            <w:hideMark/>
          </w:tcPr>
          <w:p w14:paraId="464CC3B8" w14:textId="77777777" w:rsidR="00F343C8" w:rsidRDefault="00F343C8">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auto" w:fill="auto"/>
            <w:noWrap/>
            <w:vAlign w:val="bottom"/>
            <w:hideMark/>
          </w:tcPr>
          <w:p w14:paraId="09FD372C" w14:textId="77777777" w:rsidR="00F343C8" w:rsidRDefault="00F343C8">
            <w:pPr>
              <w:rPr>
                <w:rFonts w:ascii="Arial" w:hAnsi="Arial" w:cs="Arial"/>
                <w:sz w:val="20"/>
                <w:szCs w:val="20"/>
              </w:rPr>
            </w:pPr>
            <w:proofErr w:type="spellStart"/>
            <w:r>
              <w:rPr>
                <w:rFonts w:ascii="Arial" w:hAnsi="Arial" w:cs="Arial"/>
                <w:sz w:val="20"/>
                <w:szCs w:val="20"/>
              </w:rPr>
              <w:t>iperammortamento</w:t>
            </w:r>
            <w:proofErr w:type="spellEnd"/>
            <w:r>
              <w:rPr>
                <w:rFonts w:ascii="Arial" w:hAnsi="Arial" w:cs="Arial"/>
                <w:sz w:val="20"/>
                <w:szCs w:val="20"/>
              </w:rPr>
              <w:t xml:space="preserve"> 150%</w:t>
            </w:r>
          </w:p>
        </w:tc>
        <w:tc>
          <w:tcPr>
            <w:tcW w:w="1840" w:type="dxa"/>
            <w:tcBorders>
              <w:top w:val="single" w:sz="4" w:space="0" w:color="auto"/>
              <w:bottom w:val="single" w:sz="4" w:space="0" w:color="auto"/>
              <w:right w:val="single" w:sz="4" w:space="0" w:color="auto"/>
            </w:tcBorders>
            <w:vAlign w:val="bottom"/>
          </w:tcPr>
          <w:p w14:paraId="523A57D8" w14:textId="77777777" w:rsidR="00F343C8" w:rsidRDefault="00F343C8">
            <w:pPr>
              <w:jc w:val="center"/>
              <w:rPr>
                <w:rFonts w:ascii="Arial" w:hAnsi="Arial" w:cs="Arial"/>
                <w:bCs/>
                <w:sz w:val="20"/>
                <w:szCs w:val="20"/>
              </w:rPr>
            </w:pPr>
            <w:r>
              <w:rPr>
                <w:rFonts w:ascii="Arial" w:hAnsi="Arial" w:cs="Arial"/>
                <w:bCs/>
                <w:sz w:val="20"/>
                <w:szCs w:val="20"/>
              </w:rPr>
              <w:t>55 cod. 55</w:t>
            </w:r>
          </w:p>
        </w:tc>
        <w:tc>
          <w:tcPr>
            <w:tcW w:w="1857" w:type="dxa"/>
            <w:tcBorders>
              <w:top w:val="single" w:sz="4" w:space="0" w:color="auto"/>
              <w:left w:val="single" w:sz="4" w:space="0" w:color="auto"/>
              <w:bottom w:val="single" w:sz="4" w:space="0" w:color="auto"/>
              <w:right w:val="single" w:sz="4" w:space="0" w:color="auto"/>
            </w:tcBorders>
            <w:vAlign w:val="bottom"/>
          </w:tcPr>
          <w:p w14:paraId="2348D08A" w14:textId="77777777" w:rsidR="00F343C8" w:rsidRDefault="00F343C8">
            <w:pPr>
              <w:jc w:val="center"/>
              <w:rPr>
                <w:rFonts w:ascii="Arial" w:hAnsi="Arial" w:cs="Arial"/>
                <w:bCs/>
                <w:sz w:val="20"/>
                <w:szCs w:val="20"/>
              </w:rPr>
            </w:pPr>
            <w:r>
              <w:rPr>
                <w:rFonts w:ascii="Arial" w:hAnsi="Arial" w:cs="Arial"/>
                <w:bCs/>
                <w:sz w:val="20"/>
                <w:szCs w:val="20"/>
              </w:rPr>
              <w:t>55 cod. 55</w:t>
            </w:r>
          </w:p>
        </w:tc>
        <w:tc>
          <w:tcPr>
            <w:tcW w:w="1674" w:type="dxa"/>
            <w:tcBorders>
              <w:top w:val="single" w:sz="4" w:space="0" w:color="auto"/>
              <w:left w:val="single" w:sz="4" w:space="0" w:color="auto"/>
              <w:bottom w:val="single" w:sz="4" w:space="0" w:color="auto"/>
              <w:right w:val="single" w:sz="4" w:space="0" w:color="auto"/>
            </w:tcBorders>
            <w:vAlign w:val="bottom"/>
          </w:tcPr>
          <w:p w14:paraId="3B74F428" w14:textId="77777777" w:rsidR="00F343C8" w:rsidRDefault="00F343C8">
            <w:pPr>
              <w:jc w:val="center"/>
              <w:rPr>
                <w:rFonts w:ascii="Arial" w:hAnsi="Arial" w:cs="Arial"/>
                <w:bCs/>
                <w:sz w:val="20"/>
                <w:szCs w:val="20"/>
              </w:rPr>
            </w:pPr>
            <w:r>
              <w:rPr>
                <w:rFonts w:ascii="Arial" w:hAnsi="Arial" w:cs="Arial"/>
                <w:bCs/>
                <w:sz w:val="20"/>
                <w:szCs w:val="20"/>
              </w:rPr>
              <w:t>22.28</w:t>
            </w:r>
          </w:p>
        </w:tc>
      </w:tr>
      <w:tr w:rsidR="00F343C8" w14:paraId="132C1A97" w14:textId="77777777">
        <w:trPr>
          <w:trHeight w:val="255"/>
          <w:jc w:val="center"/>
        </w:trPr>
        <w:tc>
          <w:tcPr>
            <w:tcW w:w="652" w:type="dxa"/>
            <w:vMerge/>
            <w:tcBorders>
              <w:left w:val="single" w:sz="4" w:space="0" w:color="auto"/>
              <w:right w:val="single" w:sz="4" w:space="0" w:color="auto"/>
            </w:tcBorders>
            <w:shd w:val="clear" w:color="auto" w:fill="auto"/>
            <w:vAlign w:val="center"/>
            <w:hideMark/>
          </w:tcPr>
          <w:p w14:paraId="4FC47CA4" w14:textId="77777777" w:rsidR="00F343C8" w:rsidRDefault="00F343C8">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auto" w:fill="auto"/>
            <w:noWrap/>
            <w:vAlign w:val="bottom"/>
            <w:hideMark/>
          </w:tcPr>
          <w:p w14:paraId="3FEE7A8B" w14:textId="77777777" w:rsidR="00F343C8" w:rsidRDefault="00F343C8">
            <w:pPr>
              <w:rPr>
                <w:rFonts w:ascii="Arial" w:hAnsi="Arial" w:cs="Arial"/>
                <w:sz w:val="20"/>
                <w:szCs w:val="20"/>
              </w:rPr>
            </w:pPr>
            <w:proofErr w:type="spellStart"/>
            <w:r>
              <w:rPr>
                <w:rFonts w:ascii="Arial" w:hAnsi="Arial" w:cs="Arial"/>
                <w:sz w:val="20"/>
                <w:szCs w:val="20"/>
              </w:rPr>
              <w:t>iperammortamento</w:t>
            </w:r>
            <w:proofErr w:type="spellEnd"/>
            <w:r>
              <w:rPr>
                <w:rFonts w:ascii="Arial" w:hAnsi="Arial" w:cs="Arial"/>
                <w:sz w:val="20"/>
                <w:szCs w:val="20"/>
              </w:rPr>
              <w:t xml:space="preserve"> 150% (2018-19)</w:t>
            </w:r>
          </w:p>
        </w:tc>
        <w:tc>
          <w:tcPr>
            <w:tcW w:w="1840" w:type="dxa"/>
            <w:tcBorders>
              <w:top w:val="single" w:sz="4" w:space="0" w:color="auto"/>
              <w:bottom w:val="single" w:sz="4" w:space="0" w:color="auto"/>
              <w:right w:val="single" w:sz="4" w:space="0" w:color="auto"/>
            </w:tcBorders>
            <w:vAlign w:val="bottom"/>
          </w:tcPr>
          <w:p w14:paraId="3ADFED9B" w14:textId="77777777" w:rsidR="00F343C8" w:rsidRDefault="00F343C8">
            <w:pPr>
              <w:jc w:val="center"/>
              <w:rPr>
                <w:rFonts w:ascii="Arial" w:hAnsi="Arial" w:cs="Arial"/>
                <w:bCs/>
                <w:sz w:val="20"/>
                <w:szCs w:val="20"/>
              </w:rPr>
            </w:pPr>
            <w:r>
              <w:rPr>
                <w:rFonts w:ascii="Arial" w:hAnsi="Arial" w:cs="Arial"/>
                <w:bCs/>
                <w:sz w:val="20"/>
                <w:szCs w:val="20"/>
              </w:rPr>
              <w:t>55 cod. 58</w:t>
            </w:r>
          </w:p>
        </w:tc>
        <w:tc>
          <w:tcPr>
            <w:tcW w:w="1857" w:type="dxa"/>
            <w:tcBorders>
              <w:top w:val="single" w:sz="4" w:space="0" w:color="auto"/>
              <w:left w:val="single" w:sz="4" w:space="0" w:color="auto"/>
              <w:bottom w:val="single" w:sz="4" w:space="0" w:color="auto"/>
              <w:right w:val="single" w:sz="4" w:space="0" w:color="auto"/>
            </w:tcBorders>
            <w:vAlign w:val="bottom"/>
          </w:tcPr>
          <w:p w14:paraId="3BAB153F" w14:textId="77777777" w:rsidR="00F343C8" w:rsidRDefault="00F343C8">
            <w:pPr>
              <w:jc w:val="center"/>
              <w:rPr>
                <w:rFonts w:ascii="Arial" w:hAnsi="Arial" w:cs="Arial"/>
                <w:bCs/>
                <w:sz w:val="20"/>
                <w:szCs w:val="20"/>
              </w:rPr>
            </w:pPr>
            <w:r>
              <w:rPr>
                <w:rFonts w:ascii="Arial" w:hAnsi="Arial" w:cs="Arial"/>
                <w:bCs/>
                <w:sz w:val="20"/>
                <w:szCs w:val="20"/>
              </w:rPr>
              <w:t>55 cod. 58</w:t>
            </w:r>
          </w:p>
        </w:tc>
        <w:tc>
          <w:tcPr>
            <w:tcW w:w="1674" w:type="dxa"/>
            <w:tcBorders>
              <w:top w:val="single" w:sz="4" w:space="0" w:color="auto"/>
              <w:left w:val="single" w:sz="4" w:space="0" w:color="auto"/>
              <w:bottom w:val="single" w:sz="4" w:space="0" w:color="auto"/>
              <w:right w:val="single" w:sz="4" w:space="0" w:color="auto"/>
            </w:tcBorders>
            <w:vAlign w:val="bottom"/>
          </w:tcPr>
          <w:p w14:paraId="2D5AE5BC" w14:textId="77777777" w:rsidR="00F343C8" w:rsidRDefault="00F343C8">
            <w:pPr>
              <w:jc w:val="center"/>
              <w:rPr>
                <w:rFonts w:ascii="Arial" w:hAnsi="Arial" w:cs="Arial"/>
                <w:bCs/>
                <w:sz w:val="20"/>
                <w:szCs w:val="20"/>
              </w:rPr>
            </w:pPr>
            <w:r>
              <w:rPr>
                <w:rFonts w:ascii="Arial" w:hAnsi="Arial" w:cs="Arial"/>
                <w:bCs/>
                <w:sz w:val="20"/>
                <w:szCs w:val="20"/>
              </w:rPr>
              <w:t>22.37</w:t>
            </w:r>
          </w:p>
        </w:tc>
      </w:tr>
      <w:tr w:rsidR="00F343C8" w14:paraId="53439FA1" w14:textId="77777777">
        <w:trPr>
          <w:trHeight w:val="255"/>
          <w:jc w:val="center"/>
        </w:trPr>
        <w:tc>
          <w:tcPr>
            <w:tcW w:w="652" w:type="dxa"/>
            <w:vMerge/>
            <w:tcBorders>
              <w:left w:val="single" w:sz="4" w:space="0" w:color="auto"/>
              <w:right w:val="single" w:sz="4" w:space="0" w:color="auto"/>
            </w:tcBorders>
            <w:shd w:val="clear" w:color="auto" w:fill="auto"/>
            <w:vAlign w:val="center"/>
            <w:hideMark/>
          </w:tcPr>
          <w:p w14:paraId="1E04DCAA" w14:textId="77777777" w:rsidR="00F343C8" w:rsidRDefault="00F343C8">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auto" w:fill="auto"/>
            <w:noWrap/>
            <w:vAlign w:val="bottom"/>
            <w:hideMark/>
          </w:tcPr>
          <w:p w14:paraId="3B921603" w14:textId="77777777" w:rsidR="00F343C8" w:rsidRDefault="00F343C8">
            <w:pPr>
              <w:rPr>
                <w:rFonts w:ascii="Arial" w:hAnsi="Arial" w:cs="Arial"/>
                <w:sz w:val="20"/>
                <w:szCs w:val="20"/>
              </w:rPr>
            </w:pPr>
            <w:r>
              <w:rPr>
                <w:rFonts w:ascii="Arial" w:hAnsi="Arial" w:cs="Arial"/>
                <w:sz w:val="20"/>
                <w:szCs w:val="20"/>
              </w:rPr>
              <w:t xml:space="preserve">superammortamento 40% (2018-19) </w:t>
            </w:r>
            <w:proofErr w:type="spellStart"/>
            <w:r>
              <w:rPr>
                <w:rFonts w:ascii="Arial" w:hAnsi="Arial" w:cs="Arial"/>
                <w:sz w:val="20"/>
                <w:szCs w:val="20"/>
              </w:rPr>
              <w:t>imm</w:t>
            </w:r>
            <w:proofErr w:type="spellEnd"/>
          </w:p>
        </w:tc>
        <w:tc>
          <w:tcPr>
            <w:tcW w:w="1840" w:type="dxa"/>
            <w:tcBorders>
              <w:top w:val="single" w:sz="4" w:space="0" w:color="auto"/>
              <w:bottom w:val="single" w:sz="4" w:space="0" w:color="auto"/>
              <w:right w:val="single" w:sz="4" w:space="0" w:color="auto"/>
            </w:tcBorders>
            <w:vAlign w:val="bottom"/>
          </w:tcPr>
          <w:p w14:paraId="6E634A07" w14:textId="77777777" w:rsidR="00F343C8" w:rsidRDefault="00F343C8">
            <w:pPr>
              <w:jc w:val="center"/>
              <w:rPr>
                <w:rFonts w:ascii="Arial" w:hAnsi="Arial" w:cs="Arial"/>
                <w:bCs/>
                <w:sz w:val="20"/>
                <w:szCs w:val="20"/>
              </w:rPr>
            </w:pPr>
            <w:r>
              <w:rPr>
                <w:rFonts w:ascii="Arial" w:hAnsi="Arial" w:cs="Arial"/>
                <w:bCs/>
                <w:sz w:val="20"/>
                <w:szCs w:val="20"/>
              </w:rPr>
              <w:t>55 cod. 59</w:t>
            </w:r>
          </w:p>
        </w:tc>
        <w:tc>
          <w:tcPr>
            <w:tcW w:w="1857" w:type="dxa"/>
            <w:tcBorders>
              <w:top w:val="single" w:sz="4" w:space="0" w:color="auto"/>
              <w:left w:val="single" w:sz="4" w:space="0" w:color="auto"/>
              <w:bottom w:val="single" w:sz="4" w:space="0" w:color="auto"/>
              <w:right w:val="single" w:sz="4" w:space="0" w:color="auto"/>
            </w:tcBorders>
            <w:vAlign w:val="bottom"/>
          </w:tcPr>
          <w:p w14:paraId="721BDFAF" w14:textId="77777777" w:rsidR="00F343C8" w:rsidRDefault="00F343C8">
            <w:pPr>
              <w:jc w:val="center"/>
              <w:rPr>
                <w:rFonts w:ascii="Arial" w:hAnsi="Arial" w:cs="Arial"/>
                <w:bCs/>
                <w:sz w:val="20"/>
                <w:szCs w:val="20"/>
              </w:rPr>
            </w:pPr>
            <w:r>
              <w:rPr>
                <w:rFonts w:ascii="Arial" w:hAnsi="Arial" w:cs="Arial"/>
                <w:bCs/>
                <w:sz w:val="20"/>
                <w:szCs w:val="20"/>
              </w:rPr>
              <w:t>55 cod. 59</w:t>
            </w:r>
          </w:p>
        </w:tc>
        <w:tc>
          <w:tcPr>
            <w:tcW w:w="1674" w:type="dxa"/>
            <w:tcBorders>
              <w:top w:val="single" w:sz="4" w:space="0" w:color="auto"/>
              <w:left w:val="single" w:sz="4" w:space="0" w:color="auto"/>
              <w:bottom w:val="single" w:sz="4" w:space="0" w:color="auto"/>
              <w:right w:val="single" w:sz="4" w:space="0" w:color="auto"/>
            </w:tcBorders>
            <w:vAlign w:val="bottom"/>
          </w:tcPr>
          <w:p w14:paraId="32612134" w14:textId="77777777" w:rsidR="00F343C8" w:rsidRDefault="00F343C8">
            <w:pPr>
              <w:jc w:val="center"/>
              <w:rPr>
                <w:rFonts w:ascii="Arial" w:hAnsi="Arial" w:cs="Arial"/>
                <w:bCs/>
                <w:sz w:val="20"/>
                <w:szCs w:val="20"/>
              </w:rPr>
            </w:pPr>
            <w:r>
              <w:rPr>
                <w:rFonts w:ascii="Arial" w:hAnsi="Arial" w:cs="Arial"/>
                <w:bCs/>
                <w:sz w:val="20"/>
                <w:szCs w:val="20"/>
              </w:rPr>
              <w:t>22.38</w:t>
            </w:r>
          </w:p>
        </w:tc>
      </w:tr>
      <w:tr w:rsidR="00F343C8" w14:paraId="54B7CAAF" w14:textId="77777777">
        <w:trPr>
          <w:trHeight w:val="255"/>
          <w:jc w:val="center"/>
        </w:trPr>
        <w:tc>
          <w:tcPr>
            <w:tcW w:w="652" w:type="dxa"/>
            <w:vMerge/>
            <w:tcBorders>
              <w:left w:val="single" w:sz="4" w:space="0" w:color="auto"/>
              <w:right w:val="single" w:sz="4" w:space="0" w:color="auto"/>
            </w:tcBorders>
            <w:shd w:val="clear" w:color="auto" w:fill="auto"/>
            <w:vAlign w:val="center"/>
            <w:hideMark/>
          </w:tcPr>
          <w:p w14:paraId="644FD83A" w14:textId="77777777" w:rsidR="00F343C8" w:rsidRDefault="00F343C8">
            <w:pPr>
              <w:rPr>
                <w:rFonts w:ascii="Arial" w:hAnsi="Arial" w:cs="Arial"/>
                <w:b/>
                <w:bCs/>
                <w:sz w:val="20"/>
                <w:szCs w:val="20"/>
              </w:rPr>
            </w:pPr>
          </w:p>
        </w:tc>
        <w:tc>
          <w:tcPr>
            <w:tcW w:w="3847" w:type="dxa"/>
            <w:tcBorders>
              <w:top w:val="single" w:sz="4" w:space="0" w:color="auto"/>
              <w:left w:val="nil"/>
              <w:bottom w:val="single" w:sz="4" w:space="0" w:color="auto"/>
              <w:right w:val="single" w:sz="4" w:space="0" w:color="auto"/>
            </w:tcBorders>
            <w:shd w:val="clear" w:color="000000" w:fill="auto"/>
            <w:noWrap/>
            <w:vAlign w:val="bottom"/>
            <w:hideMark/>
          </w:tcPr>
          <w:p w14:paraId="662702C2" w14:textId="77777777" w:rsidR="00F343C8" w:rsidRDefault="00F343C8">
            <w:pPr>
              <w:rPr>
                <w:rFonts w:ascii="Arial" w:hAnsi="Arial" w:cs="Arial"/>
                <w:sz w:val="20"/>
                <w:szCs w:val="20"/>
              </w:rPr>
            </w:pPr>
            <w:proofErr w:type="spellStart"/>
            <w:r>
              <w:rPr>
                <w:rFonts w:ascii="Arial" w:hAnsi="Arial" w:cs="Arial"/>
                <w:sz w:val="20"/>
                <w:szCs w:val="20"/>
              </w:rPr>
              <w:t>iperammortamento</w:t>
            </w:r>
            <w:proofErr w:type="spellEnd"/>
            <w:r>
              <w:rPr>
                <w:rFonts w:ascii="Arial" w:hAnsi="Arial" w:cs="Arial"/>
                <w:sz w:val="20"/>
                <w:szCs w:val="20"/>
              </w:rPr>
              <w:t xml:space="preserve"> 170% (2019-20)</w:t>
            </w:r>
          </w:p>
        </w:tc>
        <w:tc>
          <w:tcPr>
            <w:tcW w:w="1840" w:type="dxa"/>
            <w:tcBorders>
              <w:top w:val="single" w:sz="4" w:space="0" w:color="auto"/>
              <w:bottom w:val="single" w:sz="4" w:space="0" w:color="auto"/>
              <w:right w:val="single" w:sz="4" w:space="0" w:color="auto"/>
            </w:tcBorders>
            <w:vAlign w:val="bottom"/>
          </w:tcPr>
          <w:p w14:paraId="01A1B694" w14:textId="77777777" w:rsidR="00F343C8" w:rsidRDefault="00F343C8">
            <w:pPr>
              <w:jc w:val="center"/>
              <w:rPr>
                <w:rFonts w:ascii="Arial" w:hAnsi="Arial" w:cs="Arial"/>
                <w:bCs/>
                <w:sz w:val="20"/>
                <w:szCs w:val="20"/>
              </w:rPr>
            </w:pPr>
            <w:r>
              <w:rPr>
                <w:rFonts w:ascii="Arial" w:hAnsi="Arial" w:cs="Arial"/>
                <w:bCs/>
                <w:sz w:val="20"/>
                <w:szCs w:val="20"/>
              </w:rPr>
              <w:t>55 cod. 75</w:t>
            </w:r>
          </w:p>
        </w:tc>
        <w:tc>
          <w:tcPr>
            <w:tcW w:w="1857" w:type="dxa"/>
            <w:tcBorders>
              <w:top w:val="single" w:sz="4" w:space="0" w:color="auto"/>
              <w:left w:val="single" w:sz="4" w:space="0" w:color="auto"/>
              <w:bottom w:val="single" w:sz="4" w:space="0" w:color="auto"/>
              <w:right w:val="single" w:sz="4" w:space="0" w:color="auto"/>
            </w:tcBorders>
            <w:vAlign w:val="bottom"/>
          </w:tcPr>
          <w:p w14:paraId="33E60709" w14:textId="77777777" w:rsidR="00F343C8" w:rsidRDefault="00F343C8">
            <w:pPr>
              <w:jc w:val="center"/>
              <w:rPr>
                <w:rFonts w:ascii="Arial" w:hAnsi="Arial" w:cs="Arial"/>
                <w:bCs/>
                <w:sz w:val="20"/>
                <w:szCs w:val="20"/>
              </w:rPr>
            </w:pPr>
            <w:r>
              <w:rPr>
                <w:rFonts w:ascii="Arial" w:hAnsi="Arial" w:cs="Arial"/>
                <w:bCs/>
                <w:sz w:val="20"/>
                <w:szCs w:val="20"/>
              </w:rPr>
              <w:t>55 cod. 75</w:t>
            </w:r>
          </w:p>
        </w:tc>
        <w:tc>
          <w:tcPr>
            <w:tcW w:w="1674" w:type="dxa"/>
            <w:tcBorders>
              <w:top w:val="single" w:sz="4" w:space="0" w:color="auto"/>
              <w:left w:val="single" w:sz="4" w:space="0" w:color="auto"/>
              <w:bottom w:val="single" w:sz="4" w:space="0" w:color="auto"/>
              <w:right w:val="single" w:sz="4" w:space="0" w:color="auto"/>
            </w:tcBorders>
            <w:vAlign w:val="bottom"/>
          </w:tcPr>
          <w:p w14:paraId="1AA8B1C0" w14:textId="77777777" w:rsidR="00F343C8" w:rsidRDefault="00F343C8">
            <w:pPr>
              <w:jc w:val="center"/>
              <w:rPr>
                <w:rFonts w:ascii="Arial" w:hAnsi="Arial" w:cs="Arial"/>
                <w:bCs/>
                <w:sz w:val="20"/>
                <w:szCs w:val="20"/>
              </w:rPr>
            </w:pPr>
            <w:r>
              <w:rPr>
                <w:rFonts w:ascii="Arial" w:hAnsi="Arial" w:cs="Arial"/>
                <w:bCs/>
                <w:sz w:val="20"/>
                <w:szCs w:val="20"/>
              </w:rPr>
              <w:t>22.42</w:t>
            </w:r>
          </w:p>
        </w:tc>
      </w:tr>
      <w:tr w:rsidR="00F343C8" w14:paraId="0EF8C16B" w14:textId="77777777">
        <w:trPr>
          <w:trHeight w:val="255"/>
          <w:jc w:val="center"/>
        </w:trPr>
        <w:tc>
          <w:tcPr>
            <w:tcW w:w="652" w:type="dxa"/>
            <w:vMerge/>
            <w:tcBorders>
              <w:left w:val="single" w:sz="4" w:space="0" w:color="auto"/>
              <w:right w:val="single" w:sz="4" w:space="0" w:color="auto"/>
            </w:tcBorders>
            <w:shd w:val="clear" w:color="auto" w:fill="auto"/>
            <w:vAlign w:val="center"/>
            <w:hideMark/>
          </w:tcPr>
          <w:p w14:paraId="29E7790D" w14:textId="77777777" w:rsidR="00F343C8" w:rsidRDefault="00F343C8">
            <w:pPr>
              <w:rPr>
                <w:rFonts w:ascii="Arial" w:hAnsi="Arial" w:cs="Arial"/>
                <w:b/>
                <w:bCs/>
                <w:sz w:val="20"/>
                <w:szCs w:val="20"/>
              </w:rPr>
            </w:pPr>
          </w:p>
        </w:tc>
        <w:tc>
          <w:tcPr>
            <w:tcW w:w="3847" w:type="dxa"/>
            <w:tcBorders>
              <w:top w:val="single" w:sz="4" w:space="0" w:color="auto"/>
              <w:left w:val="nil"/>
              <w:bottom w:val="single" w:sz="4" w:space="0" w:color="auto"/>
              <w:right w:val="single" w:sz="4" w:space="0" w:color="auto"/>
            </w:tcBorders>
            <w:shd w:val="clear" w:color="000000" w:fill="auto"/>
            <w:noWrap/>
            <w:vAlign w:val="bottom"/>
            <w:hideMark/>
          </w:tcPr>
          <w:p w14:paraId="301B9EDF" w14:textId="77777777" w:rsidR="00F343C8" w:rsidRDefault="00F343C8">
            <w:pPr>
              <w:rPr>
                <w:rFonts w:ascii="Arial" w:hAnsi="Arial" w:cs="Arial"/>
                <w:sz w:val="20"/>
                <w:szCs w:val="20"/>
              </w:rPr>
            </w:pPr>
            <w:proofErr w:type="spellStart"/>
            <w:r>
              <w:rPr>
                <w:rFonts w:ascii="Arial" w:hAnsi="Arial" w:cs="Arial"/>
                <w:sz w:val="20"/>
                <w:szCs w:val="20"/>
              </w:rPr>
              <w:t>superamm</w:t>
            </w:r>
            <w:proofErr w:type="spellEnd"/>
            <w:r>
              <w:rPr>
                <w:rFonts w:ascii="Arial" w:hAnsi="Arial" w:cs="Arial"/>
                <w:sz w:val="20"/>
                <w:szCs w:val="20"/>
              </w:rPr>
              <w:t>. 40% immateriali (2019-20)</w:t>
            </w:r>
          </w:p>
        </w:tc>
        <w:tc>
          <w:tcPr>
            <w:tcW w:w="1840" w:type="dxa"/>
            <w:tcBorders>
              <w:top w:val="single" w:sz="4" w:space="0" w:color="auto"/>
              <w:bottom w:val="single" w:sz="4" w:space="0" w:color="auto"/>
              <w:right w:val="single" w:sz="4" w:space="0" w:color="auto"/>
            </w:tcBorders>
            <w:vAlign w:val="bottom"/>
          </w:tcPr>
          <w:p w14:paraId="2EAA9EDD" w14:textId="77777777" w:rsidR="00F343C8" w:rsidRDefault="00F343C8">
            <w:pPr>
              <w:jc w:val="center"/>
              <w:rPr>
                <w:rFonts w:ascii="Arial" w:hAnsi="Arial" w:cs="Arial"/>
                <w:bCs/>
                <w:sz w:val="20"/>
                <w:szCs w:val="20"/>
              </w:rPr>
            </w:pPr>
            <w:r>
              <w:rPr>
                <w:rFonts w:ascii="Arial" w:hAnsi="Arial" w:cs="Arial"/>
                <w:bCs/>
                <w:sz w:val="20"/>
                <w:szCs w:val="20"/>
              </w:rPr>
              <w:t>55 cod. 76</w:t>
            </w:r>
          </w:p>
        </w:tc>
        <w:tc>
          <w:tcPr>
            <w:tcW w:w="1857" w:type="dxa"/>
            <w:tcBorders>
              <w:top w:val="single" w:sz="4" w:space="0" w:color="auto"/>
              <w:left w:val="single" w:sz="4" w:space="0" w:color="auto"/>
              <w:bottom w:val="single" w:sz="4" w:space="0" w:color="auto"/>
              <w:right w:val="single" w:sz="4" w:space="0" w:color="auto"/>
            </w:tcBorders>
            <w:vAlign w:val="bottom"/>
          </w:tcPr>
          <w:p w14:paraId="629D538F" w14:textId="77777777" w:rsidR="00F343C8" w:rsidRDefault="00F343C8">
            <w:pPr>
              <w:jc w:val="center"/>
              <w:rPr>
                <w:rFonts w:ascii="Arial" w:hAnsi="Arial" w:cs="Arial"/>
                <w:bCs/>
                <w:sz w:val="20"/>
                <w:szCs w:val="20"/>
              </w:rPr>
            </w:pPr>
            <w:r>
              <w:rPr>
                <w:rFonts w:ascii="Arial" w:hAnsi="Arial" w:cs="Arial"/>
                <w:bCs/>
                <w:sz w:val="20"/>
                <w:szCs w:val="20"/>
              </w:rPr>
              <w:t>55 cod. 76</w:t>
            </w:r>
          </w:p>
        </w:tc>
        <w:tc>
          <w:tcPr>
            <w:tcW w:w="1674" w:type="dxa"/>
            <w:tcBorders>
              <w:top w:val="single" w:sz="4" w:space="0" w:color="auto"/>
              <w:left w:val="single" w:sz="4" w:space="0" w:color="auto"/>
              <w:bottom w:val="single" w:sz="4" w:space="0" w:color="auto"/>
              <w:right w:val="single" w:sz="4" w:space="0" w:color="auto"/>
            </w:tcBorders>
            <w:vAlign w:val="bottom"/>
          </w:tcPr>
          <w:p w14:paraId="489B7588" w14:textId="77777777" w:rsidR="00F343C8" w:rsidRDefault="00F343C8">
            <w:pPr>
              <w:jc w:val="center"/>
              <w:rPr>
                <w:rFonts w:ascii="Arial" w:hAnsi="Arial" w:cs="Arial"/>
                <w:bCs/>
                <w:sz w:val="20"/>
                <w:szCs w:val="20"/>
              </w:rPr>
            </w:pPr>
            <w:r>
              <w:rPr>
                <w:rFonts w:ascii="Arial" w:hAnsi="Arial" w:cs="Arial"/>
                <w:bCs/>
                <w:sz w:val="20"/>
                <w:szCs w:val="20"/>
              </w:rPr>
              <w:t>22.43</w:t>
            </w:r>
          </w:p>
        </w:tc>
      </w:tr>
      <w:tr w:rsidR="00F343C8" w14:paraId="6F01C533" w14:textId="77777777">
        <w:trPr>
          <w:trHeight w:val="331"/>
          <w:jc w:val="center"/>
        </w:trPr>
        <w:tc>
          <w:tcPr>
            <w:tcW w:w="652" w:type="dxa"/>
            <w:vMerge/>
            <w:tcBorders>
              <w:left w:val="single" w:sz="4" w:space="0" w:color="auto"/>
              <w:right w:val="single" w:sz="4" w:space="0" w:color="auto"/>
            </w:tcBorders>
            <w:shd w:val="clear" w:color="auto" w:fill="auto"/>
            <w:vAlign w:val="center"/>
          </w:tcPr>
          <w:p w14:paraId="7820E5A2" w14:textId="77777777" w:rsidR="00F343C8" w:rsidRDefault="00F343C8">
            <w:pPr>
              <w:jc w:val="cente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tcPr>
          <w:p w14:paraId="211667CC" w14:textId="4FA487D2" w:rsidR="00F343C8" w:rsidRDefault="00F343C8">
            <w:pPr>
              <w:rPr>
                <w:rFonts w:ascii="Arial" w:hAnsi="Arial" w:cs="Arial"/>
                <w:sz w:val="20"/>
                <w:szCs w:val="20"/>
              </w:rPr>
            </w:pPr>
            <w:proofErr w:type="spellStart"/>
            <w:r>
              <w:rPr>
                <w:rFonts w:ascii="Arial" w:hAnsi="Arial" w:cs="Arial"/>
                <w:sz w:val="20"/>
                <w:szCs w:val="20"/>
              </w:rPr>
              <w:t>superamm</w:t>
            </w:r>
            <w:proofErr w:type="spellEnd"/>
            <w:r>
              <w:rPr>
                <w:rFonts w:ascii="Arial" w:hAnsi="Arial" w:cs="Arial"/>
                <w:sz w:val="20"/>
                <w:szCs w:val="20"/>
              </w:rPr>
              <w:t>. 30% (01.04.19-31.12.19)</w:t>
            </w:r>
          </w:p>
        </w:tc>
        <w:tc>
          <w:tcPr>
            <w:tcW w:w="1840" w:type="dxa"/>
            <w:tcBorders>
              <w:top w:val="single" w:sz="4" w:space="0" w:color="auto"/>
              <w:bottom w:val="single" w:sz="4" w:space="0" w:color="auto"/>
              <w:right w:val="single" w:sz="4" w:space="0" w:color="auto"/>
            </w:tcBorders>
            <w:vAlign w:val="bottom"/>
          </w:tcPr>
          <w:p w14:paraId="7398BEF8" w14:textId="77777777" w:rsidR="00F343C8" w:rsidRDefault="00F343C8">
            <w:pPr>
              <w:jc w:val="center"/>
              <w:rPr>
                <w:rFonts w:ascii="Arial" w:hAnsi="Arial" w:cs="Arial"/>
                <w:bCs/>
                <w:sz w:val="20"/>
                <w:szCs w:val="20"/>
              </w:rPr>
            </w:pPr>
            <w:r>
              <w:rPr>
                <w:rFonts w:ascii="Arial" w:hAnsi="Arial" w:cs="Arial"/>
                <w:bCs/>
                <w:sz w:val="20"/>
                <w:szCs w:val="20"/>
              </w:rPr>
              <w:t>55 cod. 79</w:t>
            </w:r>
          </w:p>
        </w:tc>
        <w:tc>
          <w:tcPr>
            <w:tcW w:w="1857" w:type="dxa"/>
            <w:tcBorders>
              <w:top w:val="single" w:sz="4" w:space="0" w:color="auto"/>
              <w:left w:val="single" w:sz="4" w:space="0" w:color="auto"/>
              <w:bottom w:val="single" w:sz="4" w:space="0" w:color="auto"/>
              <w:right w:val="single" w:sz="4" w:space="0" w:color="auto"/>
            </w:tcBorders>
            <w:vAlign w:val="bottom"/>
          </w:tcPr>
          <w:p w14:paraId="45E32355" w14:textId="77777777" w:rsidR="00F343C8" w:rsidRDefault="00F343C8">
            <w:pPr>
              <w:jc w:val="center"/>
              <w:rPr>
                <w:rFonts w:ascii="Arial" w:hAnsi="Arial" w:cs="Arial"/>
                <w:bCs/>
                <w:sz w:val="20"/>
                <w:szCs w:val="20"/>
              </w:rPr>
            </w:pPr>
            <w:r>
              <w:rPr>
                <w:rFonts w:ascii="Arial" w:hAnsi="Arial" w:cs="Arial"/>
                <w:bCs/>
                <w:sz w:val="20"/>
                <w:szCs w:val="20"/>
              </w:rPr>
              <w:t>55 cod. 79</w:t>
            </w:r>
          </w:p>
        </w:tc>
        <w:tc>
          <w:tcPr>
            <w:tcW w:w="1674" w:type="dxa"/>
            <w:tcBorders>
              <w:top w:val="single" w:sz="4" w:space="0" w:color="auto"/>
              <w:left w:val="single" w:sz="4" w:space="0" w:color="auto"/>
              <w:bottom w:val="single" w:sz="4" w:space="0" w:color="auto"/>
              <w:right w:val="single" w:sz="4" w:space="0" w:color="auto"/>
            </w:tcBorders>
            <w:vAlign w:val="bottom"/>
          </w:tcPr>
          <w:p w14:paraId="35CF5BCE" w14:textId="77777777" w:rsidR="00F343C8" w:rsidRDefault="00F343C8">
            <w:pPr>
              <w:jc w:val="center"/>
              <w:rPr>
                <w:rFonts w:ascii="Arial" w:hAnsi="Arial" w:cs="Arial"/>
                <w:bCs/>
                <w:sz w:val="20"/>
                <w:szCs w:val="20"/>
              </w:rPr>
            </w:pPr>
            <w:r>
              <w:rPr>
                <w:rFonts w:ascii="Arial" w:hAnsi="Arial" w:cs="Arial"/>
                <w:bCs/>
                <w:sz w:val="20"/>
                <w:szCs w:val="20"/>
              </w:rPr>
              <w:t>22.44</w:t>
            </w:r>
          </w:p>
        </w:tc>
      </w:tr>
      <w:tr w:rsidR="00F343C8" w14:paraId="37112A6A" w14:textId="77777777" w:rsidTr="00005851">
        <w:trPr>
          <w:trHeight w:val="331"/>
          <w:jc w:val="center"/>
        </w:trPr>
        <w:tc>
          <w:tcPr>
            <w:tcW w:w="652" w:type="dxa"/>
            <w:vMerge/>
            <w:tcBorders>
              <w:left w:val="single" w:sz="4" w:space="0" w:color="auto"/>
              <w:right w:val="single" w:sz="4" w:space="0" w:color="auto"/>
            </w:tcBorders>
            <w:shd w:val="clear" w:color="auto" w:fill="auto"/>
            <w:vAlign w:val="center"/>
          </w:tcPr>
          <w:p w14:paraId="31F72DCA" w14:textId="77777777" w:rsidR="00F343C8" w:rsidRDefault="00F343C8">
            <w:pPr>
              <w:jc w:val="cente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tcPr>
          <w:p w14:paraId="72A46663" w14:textId="77777777" w:rsidR="00F343C8" w:rsidRDefault="00F343C8">
            <w:pPr>
              <w:rPr>
                <w:rFonts w:ascii="Arial" w:hAnsi="Arial" w:cs="Arial"/>
                <w:sz w:val="20"/>
                <w:szCs w:val="20"/>
              </w:rPr>
            </w:pPr>
            <w:r>
              <w:rPr>
                <w:rFonts w:ascii="Arial" w:hAnsi="Arial" w:cs="Arial"/>
                <w:sz w:val="20"/>
                <w:szCs w:val="20"/>
              </w:rPr>
              <w:t xml:space="preserve">Maggiorazione 110% </w:t>
            </w:r>
            <w:proofErr w:type="spellStart"/>
            <w:r>
              <w:rPr>
                <w:rFonts w:ascii="Arial" w:hAnsi="Arial" w:cs="Arial"/>
                <w:sz w:val="20"/>
                <w:szCs w:val="20"/>
              </w:rPr>
              <w:t>patent</w:t>
            </w:r>
            <w:proofErr w:type="spellEnd"/>
            <w:r>
              <w:rPr>
                <w:rFonts w:ascii="Arial" w:hAnsi="Arial" w:cs="Arial"/>
                <w:sz w:val="20"/>
                <w:szCs w:val="20"/>
              </w:rPr>
              <w:t>-box</w:t>
            </w:r>
          </w:p>
        </w:tc>
        <w:tc>
          <w:tcPr>
            <w:tcW w:w="1840" w:type="dxa"/>
            <w:tcBorders>
              <w:top w:val="single" w:sz="4" w:space="0" w:color="auto"/>
              <w:bottom w:val="single" w:sz="4" w:space="0" w:color="auto"/>
              <w:right w:val="single" w:sz="4" w:space="0" w:color="auto"/>
            </w:tcBorders>
            <w:vAlign w:val="bottom"/>
          </w:tcPr>
          <w:p w14:paraId="27F8D329" w14:textId="77777777" w:rsidR="00F343C8" w:rsidRDefault="00F343C8">
            <w:pPr>
              <w:jc w:val="center"/>
              <w:rPr>
                <w:rFonts w:ascii="Arial" w:hAnsi="Arial" w:cs="Arial"/>
                <w:bCs/>
                <w:sz w:val="20"/>
                <w:szCs w:val="20"/>
              </w:rPr>
            </w:pPr>
            <w:r>
              <w:rPr>
                <w:rFonts w:ascii="Arial" w:hAnsi="Arial" w:cs="Arial"/>
                <w:bCs/>
                <w:sz w:val="20"/>
                <w:szCs w:val="20"/>
              </w:rPr>
              <w:t>55 cod.86</w:t>
            </w:r>
          </w:p>
        </w:tc>
        <w:tc>
          <w:tcPr>
            <w:tcW w:w="1857" w:type="dxa"/>
            <w:tcBorders>
              <w:top w:val="single" w:sz="4" w:space="0" w:color="auto"/>
              <w:left w:val="single" w:sz="4" w:space="0" w:color="auto"/>
              <w:bottom w:val="single" w:sz="4" w:space="0" w:color="auto"/>
              <w:right w:val="single" w:sz="4" w:space="0" w:color="auto"/>
            </w:tcBorders>
            <w:vAlign w:val="bottom"/>
          </w:tcPr>
          <w:p w14:paraId="0FC994A7" w14:textId="77777777" w:rsidR="00F343C8" w:rsidRDefault="00F343C8">
            <w:pPr>
              <w:jc w:val="center"/>
              <w:rPr>
                <w:rFonts w:ascii="Arial" w:hAnsi="Arial" w:cs="Arial"/>
                <w:bCs/>
                <w:sz w:val="20"/>
                <w:szCs w:val="20"/>
              </w:rPr>
            </w:pPr>
            <w:r>
              <w:rPr>
                <w:rFonts w:ascii="Arial" w:hAnsi="Arial" w:cs="Arial"/>
                <w:bCs/>
                <w:sz w:val="20"/>
                <w:szCs w:val="20"/>
              </w:rPr>
              <w:t>55 cod.86</w:t>
            </w:r>
          </w:p>
        </w:tc>
        <w:tc>
          <w:tcPr>
            <w:tcW w:w="1674" w:type="dxa"/>
            <w:tcBorders>
              <w:top w:val="single" w:sz="4" w:space="0" w:color="auto"/>
              <w:left w:val="single" w:sz="4" w:space="0" w:color="auto"/>
              <w:bottom w:val="single" w:sz="4" w:space="0" w:color="auto"/>
              <w:right w:val="single" w:sz="4" w:space="0" w:color="auto"/>
            </w:tcBorders>
            <w:vAlign w:val="bottom"/>
          </w:tcPr>
          <w:p w14:paraId="43588C75" w14:textId="77777777" w:rsidR="00F343C8" w:rsidRDefault="00F343C8">
            <w:pPr>
              <w:jc w:val="center"/>
              <w:rPr>
                <w:rFonts w:ascii="Arial" w:hAnsi="Arial" w:cs="Arial"/>
                <w:bCs/>
                <w:sz w:val="20"/>
                <w:szCs w:val="20"/>
              </w:rPr>
            </w:pPr>
            <w:r>
              <w:rPr>
                <w:rFonts w:ascii="Arial" w:hAnsi="Arial" w:cs="Arial"/>
                <w:bCs/>
                <w:sz w:val="20"/>
                <w:szCs w:val="20"/>
              </w:rPr>
              <w:t>22.47</w:t>
            </w:r>
          </w:p>
        </w:tc>
      </w:tr>
      <w:tr w:rsidR="00F343C8" w14:paraId="48F755B4" w14:textId="77777777">
        <w:trPr>
          <w:trHeight w:val="331"/>
          <w:jc w:val="center"/>
        </w:trPr>
        <w:tc>
          <w:tcPr>
            <w:tcW w:w="652" w:type="dxa"/>
            <w:vMerge/>
            <w:tcBorders>
              <w:left w:val="single" w:sz="4" w:space="0" w:color="auto"/>
              <w:bottom w:val="single" w:sz="4" w:space="0" w:color="000000"/>
              <w:right w:val="single" w:sz="4" w:space="0" w:color="auto"/>
            </w:tcBorders>
            <w:shd w:val="clear" w:color="auto" w:fill="auto"/>
            <w:vAlign w:val="center"/>
          </w:tcPr>
          <w:p w14:paraId="731481F1" w14:textId="77777777" w:rsidR="00F343C8" w:rsidRDefault="00F343C8">
            <w:pPr>
              <w:jc w:val="cente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bottom"/>
          </w:tcPr>
          <w:p w14:paraId="74C9ED1D" w14:textId="73849507" w:rsidR="00F343C8" w:rsidRDefault="00F343C8">
            <w:pPr>
              <w:rPr>
                <w:rFonts w:ascii="Arial" w:hAnsi="Arial" w:cs="Arial"/>
                <w:sz w:val="20"/>
                <w:szCs w:val="20"/>
              </w:rPr>
            </w:pPr>
            <w:r>
              <w:rPr>
                <w:rFonts w:ascii="Arial" w:hAnsi="Arial" w:cs="Arial"/>
                <w:sz w:val="20"/>
                <w:szCs w:val="20"/>
              </w:rPr>
              <w:t>Maggiorazione per nuove assunzioni</w:t>
            </w:r>
          </w:p>
        </w:tc>
        <w:tc>
          <w:tcPr>
            <w:tcW w:w="1840" w:type="dxa"/>
            <w:tcBorders>
              <w:top w:val="single" w:sz="4" w:space="0" w:color="auto"/>
              <w:bottom w:val="single" w:sz="4" w:space="0" w:color="auto"/>
              <w:right w:val="single" w:sz="4" w:space="0" w:color="auto"/>
            </w:tcBorders>
            <w:vAlign w:val="bottom"/>
          </w:tcPr>
          <w:p w14:paraId="019A6767" w14:textId="3D4DCFF0" w:rsidR="00F343C8" w:rsidRDefault="00F343C8">
            <w:pPr>
              <w:jc w:val="center"/>
              <w:rPr>
                <w:rFonts w:ascii="Arial" w:hAnsi="Arial" w:cs="Arial"/>
                <w:bCs/>
                <w:sz w:val="20"/>
                <w:szCs w:val="20"/>
              </w:rPr>
            </w:pPr>
            <w:r>
              <w:rPr>
                <w:rFonts w:ascii="Arial" w:hAnsi="Arial" w:cs="Arial"/>
                <w:bCs/>
                <w:sz w:val="20"/>
                <w:szCs w:val="20"/>
              </w:rPr>
              <w:t>55 cod.66 e 67</w:t>
            </w:r>
          </w:p>
        </w:tc>
        <w:tc>
          <w:tcPr>
            <w:tcW w:w="1857" w:type="dxa"/>
            <w:tcBorders>
              <w:top w:val="single" w:sz="4" w:space="0" w:color="auto"/>
              <w:left w:val="single" w:sz="4" w:space="0" w:color="auto"/>
              <w:bottom w:val="single" w:sz="4" w:space="0" w:color="auto"/>
              <w:right w:val="single" w:sz="4" w:space="0" w:color="auto"/>
            </w:tcBorders>
            <w:vAlign w:val="bottom"/>
          </w:tcPr>
          <w:p w14:paraId="1B7D8342" w14:textId="77777777" w:rsidR="00F343C8" w:rsidRDefault="00F343C8">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39212E3B" w14:textId="77777777" w:rsidR="00F343C8" w:rsidRDefault="00F343C8">
            <w:pPr>
              <w:jc w:val="center"/>
              <w:rPr>
                <w:rFonts w:ascii="Arial" w:hAnsi="Arial" w:cs="Arial"/>
                <w:bCs/>
                <w:sz w:val="20"/>
                <w:szCs w:val="20"/>
              </w:rPr>
            </w:pPr>
          </w:p>
        </w:tc>
      </w:tr>
      <w:tr w:rsidR="009E694D" w14:paraId="0BE1A969" w14:textId="77777777">
        <w:trPr>
          <w:trHeight w:val="408"/>
          <w:jc w:val="center"/>
        </w:trPr>
        <w:tc>
          <w:tcPr>
            <w:tcW w:w="652" w:type="dxa"/>
            <w:tcBorders>
              <w:top w:val="nil"/>
              <w:left w:val="single" w:sz="4" w:space="0" w:color="auto"/>
              <w:bottom w:val="single" w:sz="4" w:space="0" w:color="000000"/>
              <w:right w:val="single" w:sz="4" w:space="0" w:color="auto"/>
            </w:tcBorders>
            <w:shd w:val="clear" w:color="auto" w:fill="auto"/>
            <w:vAlign w:val="center"/>
            <w:hideMark/>
          </w:tcPr>
          <w:p w14:paraId="2894EA0B" w14:textId="77777777" w:rsidR="009E694D" w:rsidRDefault="00000000">
            <w:pPr>
              <w:jc w:val="center"/>
              <w:rPr>
                <w:rFonts w:ascii="Arial" w:hAnsi="Arial" w:cs="Arial"/>
                <w:b/>
                <w:bCs/>
                <w:sz w:val="20"/>
                <w:szCs w:val="20"/>
              </w:rPr>
            </w:pPr>
            <w:r>
              <w:rPr>
                <w:rFonts w:ascii="Arial" w:hAnsi="Arial" w:cs="Arial"/>
                <w:b/>
                <w:bCs/>
                <w:sz w:val="20"/>
                <w:szCs w:val="20"/>
              </w:rPr>
              <w:t>F17,1</w:t>
            </w:r>
          </w:p>
        </w:tc>
        <w:tc>
          <w:tcPr>
            <w:tcW w:w="3847" w:type="dxa"/>
            <w:tcBorders>
              <w:top w:val="nil"/>
              <w:left w:val="nil"/>
              <w:bottom w:val="single" w:sz="4" w:space="0" w:color="auto"/>
              <w:right w:val="single" w:sz="4" w:space="0" w:color="auto"/>
            </w:tcBorders>
            <w:shd w:val="clear" w:color="000000" w:fill="FFFFFF"/>
            <w:noWrap/>
            <w:vAlign w:val="center"/>
            <w:hideMark/>
          </w:tcPr>
          <w:p w14:paraId="73E3710C" w14:textId="77777777" w:rsidR="009E694D" w:rsidRDefault="00000000">
            <w:pPr>
              <w:rPr>
                <w:rFonts w:ascii="Arial" w:hAnsi="Arial" w:cs="Arial"/>
                <w:sz w:val="20"/>
                <w:szCs w:val="20"/>
              </w:rPr>
            </w:pPr>
            <w:r>
              <w:rPr>
                <w:rFonts w:ascii="Arial" w:hAnsi="Arial" w:cs="Arial"/>
                <w:sz w:val="20"/>
                <w:szCs w:val="20"/>
              </w:rPr>
              <w:t>spese rappresentanza "oneri diversi"</w:t>
            </w:r>
          </w:p>
        </w:tc>
        <w:tc>
          <w:tcPr>
            <w:tcW w:w="1840" w:type="dxa"/>
            <w:tcBorders>
              <w:top w:val="single" w:sz="4" w:space="0" w:color="auto"/>
              <w:bottom w:val="single" w:sz="4" w:space="0" w:color="auto"/>
              <w:right w:val="single" w:sz="4" w:space="0" w:color="auto"/>
            </w:tcBorders>
            <w:vAlign w:val="center"/>
          </w:tcPr>
          <w:p w14:paraId="7774DD61" w14:textId="77777777" w:rsidR="009E694D" w:rsidRDefault="00000000">
            <w:pPr>
              <w:rPr>
                <w:rFonts w:ascii="Arial" w:hAnsi="Arial" w:cs="Arial"/>
                <w:bCs/>
                <w:sz w:val="20"/>
                <w:szCs w:val="20"/>
              </w:rPr>
            </w:pPr>
            <w:r>
              <w:rPr>
                <w:rFonts w:ascii="Arial" w:hAnsi="Arial" w:cs="Arial"/>
                <w:bCs/>
                <w:sz w:val="20"/>
                <w:szCs w:val="20"/>
              </w:rPr>
              <w:t xml:space="preserve">43.2 e 43.3 (spese </w:t>
            </w:r>
            <w:proofErr w:type="spellStart"/>
            <w:r>
              <w:rPr>
                <w:rFonts w:ascii="Arial" w:hAnsi="Arial" w:cs="Arial"/>
                <w:bCs/>
                <w:sz w:val="20"/>
                <w:szCs w:val="20"/>
              </w:rPr>
              <w:t>rappr</w:t>
            </w:r>
            <w:proofErr w:type="spellEnd"/>
            <w:r>
              <w:rPr>
                <w:rFonts w:ascii="Arial" w:hAnsi="Arial" w:cs="Arial"/>
                <w:bCs/>
                <w:sz w:val="20"/>
                <w:szCs w:val="20"/>
              </w:rPr>
              <w:t>. "oneri")</w:t>
            </w:r>
          </w:p>
        </w:tc>
        <w:tc>
          <w:tcPr>
            <w:tcW w:w="1857" w:type="dxa"/>
            <w:tcBorders>
              <w:top w:val="single" w:sz="4" w:space="0" w:color="auto"/>
              <w:left w:val="single" w:sz="4" w:space="0" w:color="auto"/>
              <w:bottom w:val="single" w:sz="4" w:space="0" w:color="auto"/>
              <w:right w:val="single" w:sz="4" w:space="0" w:color="auto"/>
            </w:tcBorders>
            <w:vAlign w:val="bottom"/>
          </w:tcPr>
          <w:p w14:paraId="595DD48A" w14:textId="77777777" w:rsidR="009E694D" w:rsidRDefault="00000000">
            <w:pPr>
              <w:jc w:val="center"/>
              <w:rPr>
                <w:rFonts w:ascii="Arial" w:hAnsi="Arial" w:cs="Arial"/>
                <w:bCs/>
                <w:sz w:val="20"/>
                <w:szCs w:val="20"/>
              </w:rPr>
            </w:pPr>
            <w:r>
              <w:rPr>
                <w:rFonts w:ascii="Arial" w:hAnsi="Arial" w:cs="Arial"/>
                <w:bCs/>
                <w:sz w:val="20"/>
                <w:szCs w:val="20"/>
              </w:rPr>
              <w:t xml:space="preserve">43.2 e 43.3 (spese </w:t>
            </w:r>
            <w:proofErr w:type="spellStart"/>
            <w:r>
              <w:rPr>
                <w:rFonts w:ascii="Arial" w:hAnsi="Arial" w:cs="Arial"/>
                <w:bCs/>
                <w:sz w:val="20"/>
                <w:szCs w:val="20"/>
              </w:rPr>
              <w:t>rappr</w:t>
            </w:r>
            <w:proofErr w:type="spellEnd"/>
            <w:r>
              <w:rPr>
                <w:rFonts w:ascii="Arial" w:hAnsi="Arial" w:cs="Arial"/>
                <w:bCs/>
                <w:sz w:val="20"/>
                <w:szCs w:val="20"/>
              </w:rPr>
              <w:t>. "oneri")</w:t>
            </w:r>
          </w:p>
        </w:tc>
        <w:tc>
          <w:tcPr>
            <w:tcW w:w="1674" w:type="dxa"/>
            <w:tcBorders>
              <w:top w:val="single" w:sz="4" w:space="0" w:color="auto"/>
              <w:left w:val="single" w:sz="4" w:space="0" w:color="auto"/>
              <w:bottom w:val="single" w:sz="4" w:space="0" w:color="auto"/>
              <w:right w:val="single" w:sz="4" w:space="0" w:color="auto"/>
            </w:tcBorders>
            <w:vAlign w:val="bottom"/>
          </w:tcPr>
          <w:p w14:paraId="7FAF872C" w14:textId="77777777" w:rsidR="009E694D" w:rsidRDefault="00000000">
            <w:pPr>
              <w:jc w:val="center"/>
              <w:rPr>
                <w:rFonts w:ascii="Arial" w:hAnsi="Arial" w:cs="Arial"/>
                <w:bCs/>
                <w:sz w:val="20"/>
                <w:szCs w:val="20"/>
              </w:rPr>
            </w:pPr>
            <w:r>
              <w:rPr>
                <w:rFonts w:ascii="Arial" w:hAnsi="Arial" w:cs="Arial"/>
                <w:bCs/>
                <w:sz w:val="20"/>
                <w:szCs w:val="20"/>
              </w:rPr>
              <w:t xml:space="preserve">22,8 (Spese </w:t>
            </w:r>
            <w:proofErr w:type="spellStart"/>
            <w:r>
              <w:rPr>
                <w:rFonts w:ascii="Arial" w:hAnsi="Arial" w:cs="Arial"/>
                <w:bCs/>
                <w:sz w:val="20"/>
                <w:szCs w:val="20"/>
              </w:rPr>
              <w:t>rappr</w:t>
            </w:r>
            <w:proofErr w:type="spellEnd"/>
            <w:r>
              <w:rPr>
                <w:rFonts w:ascii="Arial" w:hAnsi="Arial" w:cs="Arial"/>
                <w:bCs/>
                <w:sz w:val="20"/>
                <w:szCs w:val="20"/>
              </w:rPr>
              <w:t>."oneri")</w:t>
            </w:r>
          </w:p>
        </w:tc>
      </w:tr>
      <w:tr w:rsidR="009E694D" w14:paraId="30826AF9" w14:textId="77777777">
        <w:trPr>
          <w:trHeight w:val="370"/>
          <w:jc w:val="center"/>
        </w:trPr>
        <w:tc>
          <w:tcPr>
            <w:tcW w:w="652" w:type="dxa"/>
            <w:vMerge w:val="restart"/>
            <w:tcBorders>
              <w:top w:val="nil"/>
              <w:left w:val="single" w:sz="4" w:space="0" w:color="auto"/>
              <w:bottom w:val="single" w:sz="4" w:space="0" w:color="000000"/>
              <w:right w:val="single" w:sz="4" w:space="0" w:color="auto"/>
            </w:tcBorders>
            <w:shd w:val="clear" w:color="auto" w:fill="auto"/>
            <w:vAlign w:val="center"/>
            <w:hideMark/>
          </w:tcPr>
          <w:p w14:paraId="6B2CCF86" w14:textId="77777777" w:rsidR="009E694D" w:rsidRDefault="00000000">
            <w:pPr>
              <w:jc w:val="center"/>
              <w:rPr>
                <w:rFonts w:ascii="Arial" w:hAnsi="Arial" w:cs="Arial"/>
                <w:b/>
                <w:bCs/>
                <w:sz w:val="20"/>
                <w:szCs w:val="20"/>
              </w:rPr>
            </w:pPr>
            <w:r>
              <w:rPr>
                <w:rFonts w:ascii="Arial" w:hAnsi="Arial" w:cs="Arial"/>
                <w:b/>
                <w:bCs/>
                <w:sz w:val="20"/>
                <w:szCs w:val="20"/>
              </w:rPr>
              <w:t>F17,1</w:t>
            </w:r>
            <w:r>
              <w:rPr>
                <w:rFonts w:ascii="Arial" w:hAnsi="Arial" w:cs="Arial"/>
                <w:b/>
                <w:bCs/>
                <w:sz w:val="20"/>
                <w:szCs w:val="20"/>
              </w:rPr>
              <w:br/>
              <w:t>&amp;</w:t>
            </w:r>
            <w:r>
              <w:rPr>
                <w:rFonts w:ascii="Arial" w:hAnsi="Arial" w:cs="Arial"/>
                <w:b/>
                <w:bCs/>
                <w:sz w:val="20"/>
                <w:szCs w:val="20"/>
              </w:rPr>
              <w:br/>
              <w:t>F17,8</w:t>
            </w:r>
          </w:p>
        </w:tc>
        <w:tc>
          <w:tcPr>
            <w:tcW w:w="3847" w:type="dxa"/>
            <w:tcBorders>
              <w:top w:val="nil"/>
              <w:left w:val="nil"/>
              <w:bottom w:val="single" w:sz="4" w:space="0" w:color="auto"/>
              <w:right w:val="single" w:sz="4" w:space="0" w:color="auto"/>
            </w:tcBorders>
            <w:shd w:val="clear" w:color="auto" w:fill="auto"/>
            <w:noWrap/>
            <w:vAlign w:val="bottom"/>
            <w:hideMark/>
          </w:tcPr>
          <w:p w14:paraId="3122323B" w14:textId="77777777" w:rsidR="009E694D" w:rsidRDefault="00000000">
            <w:pPr>
              <w:rPr>
                <w:rFonts w:ascii="Arial" w:hAnsi="Arial" w:cs="Arial"/>
                <w:sz w:val="20"/>
                <w:szCs w:val="20"/>
              </w:rPr>
            </w:pPr>
            <w:r>
              <w:rPr>
                <w:rFonts w:ascii="Arial" w:hAnsi="Arial" w:cs="Arial"/>
                <w:sz w:val="20"/>
                <w:szCs w:val="20"/>
              </w:rPr>
              <w:t xml:space="preserve">Irap deducibile (10% </w:t>
            </w:r>
            <w:proofErr w:type="spellStart"/>
            <w:r>
              <w:rPr>
                <w:rFonts w:ascii="Arial" w:hAnsi="Arial" w:cs="Arial"/>
                <w:sz w:val="20"/>
                <w:szCs w:val="20"/>
              </w:rPr>
              <w:t>irap</w:t>
            </w:r>
            <w:proofErr w:type="spellEnd"/>
            <w:r>
              <w:rPr>
                <w:rFonts w:ascii="Arial" w:hAnsi="Arial" w:cs="Arial"/>
                <w:sz w:val="20"/>
                <w:szCs w:val="20"/>
              </w:rPr>
              <w:t xml:space="preserve"> versata)</w:t>
            </w:r>
          </w:p>
        </w:tc>
        <w:tc>
          <w:tcPr>
            <w:tcW w:w="1840" w:type="dxa"/>
            <w:tcBorders>
              <w:top w:val="single" w:sz="4" w:space="0" w:color="auto"/>
              <w:bottom w:val="single" w:sz="4" w:space="0" w:color="auto"/>
              <w:right w:val="single" w:sz="4" w:space="0" w:color="auto"/>
            </w:tcBorders>
            <w:vAlign w:val="bottom"/>
          </w:tcPr>
          <w:p w14:paraId="07EDC04D" w14:textId="77777777" w:rsidR="009E694D" w:rsidRDefault="00000000">
            <w:pPr>
              <w:jc w:val="center"/>
              <w:rPr>
                <w:rFonts w:ascii="Arial" w:hAnsi="Arial" w:cs="Arial"/>
                <w:bCs/>
                <w:sz w:val="20"/>
                <w:szCs w:val="20"/>
              </w:rPr>
            </w:pPr>
            <w:r>
              <w:rPr>
                <w:rFonts w:ascii="Arial" w:hAnsi="Arial" w:cs="Arial"/>
                <w:bCs/>
                <w:sz w:val="20"/>
                <w:szCs w:val="20"/>
              </w:rPr>
              <w:t>55.12</w:t>
            </w:r>
          </w:p>
        </w:tc>
        <w:tc>
          <w:tcPr>
            <w:tcW w:w="1857" w:type="dxa"/>
            <w:tcBorders>
              <w:top w:val="single" w:sz="4" w:space="0" w:color="auto"/>
              <w:left w:val="single" w:sz="4" w:space="0" w:color="auto"/>
              <w:bottom w:val="single" w:sz="4" w:space="0" w:color="auto"/>
              <w:right w:val="single" w:sz="4" w:space="0" w:color="auto"/>
            </w:tcBorders>
            <w:vAlign w:val="bottom"/>
          </w:tcPr>
          <w:p w14:paraId="46F70CA9" w14:textId="77777777" w:rsidR="009E694D" w:rsidRDefault="00000000">
            <w:pPr>
              <w:jc w:val="center"/>
              <w:rPr>
                <w:rFonts w:ascii="Arial" w:hAnsi="Arial" w:cs="Arial"/>
                <w:bCs/>
                <w:sz w:val="20"/>
                <w:szCs w:val="20"/>
              </w:rPr>
            </w:pPr>
            <w:r>
              <w:rPr>
                <w:rFonts w:ascii="Arial" w:hAnsi="Arial" w:cs="Arial"/>
                <w:bCs/>
                <w:sz w:val="20"/>
                <w:szCs w:val="20"/>
              </w:rPr>
              <w:t>55.12</w:t>
            </w:r>
          </w:p>
        </w:tc>
        <w:tc>
          <w:tcPr>
            <w:tcW w:w="1674" w:type="dxa"/>
            <w:tcBorders>
              <w:top w:val="single" w:sz="4" w:space="0" w:color="auto"/>
              <w:left w:val="single" w:sz="4" w:space="0" w:color="auto"/>
              <w:bottom w:val="single" w:sz="4" w:space="0" w:color="auto"/>
              <w:right w:val="single" w:sz="4" w:space="0" w:color="auto"/>
            </w:tcBorders>
            <w:vAlign w:val="bottom"/>
          </w:tcPr>
          <w:p w14:paraId="0EAD7C33" w14:textId="77777777" w:rsidR="009E694D" w:rsidRDefault="00000000">
            <w:pPr>
              <w:jc w:val="center"/>
              <w:rPr>
                <w:rFonts w:ascii="Arial" w:hAnsi="Arial" w:cs="Arial"/>
                <w:bCs/>
                <w:sz w:val="20"/>
                <w:szCs w:val="20"/>
              </w:rPr>
            </w:pPr>
            <w:r>
              <w:rPr>
                <w:rFonts w:ascii="Arial" w:hAnsi="Arial" w:cs="Arial"/>
                <w:bCs/>
                <w:sz w:val="20"/>
                <w:szCs w:val="20"/>
              </w:rPr>
              <w:t>22,14</w:t>
            </w:r>
          </w:p>
        </w:tc>
      </w:tr>
      <w:tr w:rsidR="009E694D" w14:paraId="50DE6AB5" w14:textId="77777777">
        <w:trPr>
          <w:trHeight w:val="255"/>
          <w:jc w:val="center"/>
        </w:trPr>
        <w:tc>
          <w:tcPr>
            <w:tcW w:w="652" w:type="dxa"/>
            <w:vMerge/>
            <w:tcBorders>
              <w:top w:val="nil"/>
              <w:left w:val="single" w:sz="4" w:space="0" w:color="auto"/>
              <w:bottom w:val="single" w:sz="4" w:space="0" w:color="000000"/>
              <w:right w:val="single" w:sz="4" w:space="0" w:color="auto"/>
            </w:tcBorders>
            <w:shd w:val="clear" w:color="auto" w:fill="auto"/>
            <w:vAlign w:val="center"/>
            <w:hideMark/>
          </w:tcPr>
          <w:p w14:paraId="164EA003"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auto" w:fill="auto"/>
            <w:noWrap/>
            <w:vAlign w:val="bottom"/>
            <w:hideMark/>
          </w:tcPr>
          <w:p w14:paraId="615D467D" w14:textId="77777777" w:rsidR="009E694D" w:rsidRDefault="00000000">
            <w:pPr>
              <w:rPr>
                <w:rFonts w:ascii="Arial" w:hAnsi="Arial" w:cs="Arial"/>
                <w:sz w:val="20"/>
                <w:szCs w:val="20"/>
              </w:rPr>
            </w:pPr>
            <w:r>
              <w:rPr>
                <w:rFonts w:ascii="Arial" w:hAnsi="Arial" w:cs="Arial"/>
                <w:sz w:val="20"/>
                <w:szCs w:val="20"/>
              </w:rPr>
              <w:t>Irap personale dipendente</w:t>
            </w:r>
          </w:p>
        </w:tc>
        <w:tc>
          <w:tcPr>
            <w:tcW w:w="1840" w:type="dxa"/>
            <w:tcBorders>
              <w:top w:val="single" w:sz="4" w:space="0" w:color="auto"/>
              <w:bottom w:val="single" w:sz="4" w:space="0" w:color="auto"/>
              <w:right w:val="single" w:sz="4" w:space="0" w:color="auto"/>
            </w:tcBorders>
            <w:vAlign w:val="bottom"/>
          </w:tcPr>
          <w:p w14:paraId="52661A7A" w14:textId="77777777" w:rsidR="009E694D" w:rsidRDefault="00000000">
            <w:pPr>
              <w:jc w:val="center"/>
              <w:rPr>
                <w:rFonts w:ascii="Arial" w:hAnsi="Arial" w:cs="Arial"/>
                <w:bCs/>
                <w:sz w:val="20"/>
                <w:szCs w:val="20"/>
              </w:rPr>
            </w:pPr>
            <w:r>
              <w:rPr>
                <w:rFonts w:ascii="Arial" w:hAnsi="Arial" w:cs="Arial"/>
                <w:bCs/>
                <w:sz w:val="20"/>
                <w:szCs w:val="20"/>
              </w:rPr>
              <w:t>55.33</w:t>
            </w:r>
          </w:p>
        </w:tc>
        <w:tc>
          <w:tcPr>
            <w:tcW w:w="1857" w:type="dxa"/>
            <w:tcBorders>
              <w:top w:val="single" w:sz="4" w:space="0" w:color="auto"/>
              <w:left w:val="single" w:sz="4" w:space="0" w:color="auto"/>
              <w:bottom w:val="single" w:sz="4" w:space="0" w:color="auto"/>
              <w:right w:val="single" w:sz="4" w:space="0" w:color="auto"/>
            </w:tcBorders>
            <w:vAlign w:val="bottom"/>
          </w:tcPr>
          <w:p w14:paraId="321297D5" w14:textId="77777777" w:rsidR="009E694D" w:rsidRDefault="00000000">
            <w:pPr>
              <w:jc w:val="center"/>
              <w:rPr>
                <w:rFonts w:ascii="Arial" w:hAnsi="Arial" w:cs="Arial"/>
                <w:bCs/>
                <w:sz w:val="20"/>
                <w:szCs w:val="20"/>
              </w:rPr>
            </w:pPr>
            <w:r>
              <w:rPr>
                <w:rFonts w:ascii="Arial" w:hAnsi="Arial" w:cs="Arial"/>
                <w:bCs/>
                <w:sz w:val="20"/>
                <w:szCs w:val="20"/>
              </w:rPr>
              <w:t>55.33</w:t>
            </w:r>
          </w:p>
        </w:tc>
        <w:tc>
          <w:tcPr>
            <w:tcW w:w="1674" w:type="dxa"/>
            <w:tcBorders>
              <w:top w:val="single" w:sz="4" w:space="0" w:color="auto"/>
              <w:left w:val="single" w:sz="4" w:space="0" w:color="auto"/>
              <w:bottom w:val="single" w:sz="4" w:space="0" w:color="auto"/>
              <w:right w:val="single" w:sz="4" w:space="0" w:color="auto"/>
            </w:tcBorders>
            <w:vAlign w:val="bottom"/>
          </w:tcPr>
          <w:p w14:paraId="0E57943C" w14:textId="77777777" w:rsidR="009E694D" w:rsidRDefault="00000000">
            <w:pPr>
              <w:jc w:val="center"/>
              <w:rPr>
                <w:rFonts w:ascii="Arial" w:hAnsi="Arial" w:cs="Arial"/>
                <w:bCs/>
                <w:sz w:val="20"/>
                <w:szCs w:val="20"/>
              </w:rPr>
            </w:pPr>
            <w:r>
              <w:rPr>
                <w:rFonts w:ascii="Arial" w:hAnsi="Arial" w:cs="Arial"/>
                <w:bCs/>
                <w:sz w:val="20"/>
                <w:szCs w:val="20"/>
              </w:rPr>
              <w:t>22,15</w:t>
            </w:r>
          </w:p>
        </w:tc>
      </w:tr>
      <w:tr w:rsidR="00E46640" w14:paraId="3BC5864E" w14:textId="77777777" w:rsidTr="00A01845">
        <w:trPr>
          <w:trHeight w:val="238"/>
          <w:jc w:val="center"/>
        </w:trPr>
        <w:tc>
          <w:tcPr>
            <w:tcW w:w="652" w:type="dxa"/>
            <w:vMerge w:val="restart"/>
            <w:tcBorders>
              <w:top w:val="nil"/>
              <w:left w:val="single" w:sz="4" w:space="0" w:color="auto"/>
              <w:right w:val="single" w:sz="4" w:space="0" w:color="auto"/>
            </w:tcBorders>
            <w:shd w:val="clear" w:color="auto" w:fill="auto"/>
            <w:noWrap/>
            <w:vAlign w:val="center"/>
            <w:hideMark/>
          </w:tcPr>
          <w:p w14:paraId="7FB08255" w14:textId="77777777" w:rsidR="00E46640" w:rsidRDefault="00E46640">
            <w:pPr>
              <w:jc w:val="center"/>
              <w:rPr>
                <w:rFonts w:ascii="Arial" w:hAnsi="Arial" w:cs="Arial"/>
                <w:b/>
                <w:bCs/>
                <w:sz w:val="20"/>
                <w:szCs w:val="20"/>
              </w:rPr>
            </w:pPr>
            <w:r>
              <w:rPr>
                <w:rFonts w:ascii="Arial" w:hAnsi="Arial" w:cs="Arial"/>
                <w:b/>
                <w:bCs/>
                <w:sz w:val="20"/>
                <w:szCs w:val="20"/>
              </w:rPr>
              <w:t>F17</w:t>
            </w:r>
          </w:p>
        </w:tc>
        <w:tc>
          <w:tcPr>
            <w:tcW w:w="3847" w:type="dxa"/>
            <w:tcBorders>
              <w:top w:val="single" w:sz="4" w:space="0" w:color="auto"/>
              <w:left w:val="nil"/>
              <w:bottom w:val="single" w:sz="4" w:space="0" w:color="auto"/>
              <w:right w:val="single" w:sz="4" w:space="0" w:color="auto"/>
            </w:tcBorders>
            <w:shd w:val="clear" w:color="000000" w:fill="auto"/>
            <w:noWrap/>
            <w:vAlign w:val="bottom"/>
            <w:hideMark/>
          </w:tcPr>
          <w:p w14:paraId="3184FC41" w14:textId="77777777" w:rsidR="00E46640" w:rsidRDefault="00E46640">
            <w:pPr>
              <w:rPr>
                <w:rFonts w:ascii="Arial" w:hAnsi="Arial" w:cs="Arial"/>
                <w:sz w:val="20"/>
                <w:szCs w:val="20"/>
              </w:rPr>
            </w:pPr>
            <w:r>
              <w:rPr>
                <w:rFonts w:ascii="Arial" w:hAnsi="Arial" w:cs="Arial"/>
                <w:sz w:val="20"/>
                <w:szCs w:val="20"/>
              </w:rPr>
              <w:t>agenti, benzinai, ecc.(deduzioni forfait)</w:t>
            </w:r>
          </w:p>
        </w:tc>
        <w:tc>
          <w:tcPr>
            <w:tcW w:w="1840" w:type="dxa"/>
            <w:tcBorders>
              <w:top w:val="single" w:sz="4" w:space="0" w:color="auto"/>
              <w:bottom w:val="single" w:sz="4" w:space="0" w:color="auto"/>
              <w:right w:val="single" w:sz="4" w:space="0" w:color="auto"/>
            </w:tcBorders>
            <w:vAlign w:val="bottom"/>
          </w:tcPr>
          <w:p w14:paraId="55CE0960" w14:textId="77777777" w:rsidR="00E46640" w:rsidRDefault="00E46640">
            <w:pPr>
              <w:jc w:val="center"/>
              <w:rPr>
                <w:rFonts w:ascii="Arial" w:hAnsi="Arial" w:cs="Arial"/>
                <w:bCs/>
                <w:sz w:val="20"/>
                <w:szCs w:val="20"/>
              </w:rPr>
            </w:pPr>
            <w:r>
              <w:rPr>
                <w:rFonts w:ascii="Arial" w:hAnsi="Arial" w:cs="Arial"/>
                <w:bCs/>
                <w:sz w:val="20"/>
                <w:szCs w:val="20"/>
              </w:rPr>
              <w:t>55 cod. 99 (</w:t>
            </w:r>
            <w:proofErr w:type="spellStart"/>
            <w:r>
              <w:rPr>
                <w:rFonts w:ascii="Arial" w:hAnsi="Arial" w:cs="Arial"/>
                <w:bCs/>
                <w:sz w:val="20"/>
                <w:szCs w:val="20"/>
              </w:rPr>
              <w:t>deduz</w:t>
            </w:r>
            <w:proofErr w:type="spellEnd"/>
            <w:r>
              <w:rPr>
                <w:rFonts w:ascii="Arial" w:hAnsi="Arial" w:cs="Arial"/>
                <w:bCs/>
                <w:sz w:val="20"/>
                <w:szCs w:val="20"/>
              </w:rPr>
              <w:t>. forfait)</w:t>
            </w:r>
          </w:p>
        </w:tc>
        <w:tc>
          <w:tcPr>
            <w:tcW w:w="1857" w:type="dxa"/>
            <w:tcBorders>
              <w:top w:val="single" w:sz="4" w:space="0" w:color="auto"/>
              <w:left w:val="single" w:sz="4" w:space="0" w:color="auto"/>
              <w:bottom w:val="single" w:sz="4" w:space="0" w:color="auto"/>
              <w:right w:val="single" w:sz="4" w:space="0" w:color="auto"/>
            </w:tcBorders>
            <w:vAlign w:val="bottom"/>
          </w:tcPr>
          <w:p w14:paraId="5C4A97D1" w14:textId="77777777" w:rsidR="00E46640" w:rsidRDefault="00E46640">
            <w:pPr>
              <w:jc w:val="center"/>
              <w:rPr>
                <w:rFonts w:ascii="Arial" w:hAnsi="Arial" w:cs="Arial"/>
                <w:bCs/>
                <w:sz w:val="20"/>
                <w:szCs w:val="20"/>
              </w:rPr>
            </w:pPr>
            <w:r>
              <w:rPr>
                <w:rFonts w:ascii="Arial" w:hAnsi="Arial" w:cs="Arial"/>
                <w:bCs/>
                <w:sz w:val="20"/>
                <w:szCs w:val="20"/>
              </w:rPr>
              <w:t>55 cod. 99</w:t>
            </w:r>
          </w:p>
        </w:tc>
        <w:tc>
          <w:tcPr>
            <w:tcW w:w="1674" w:type="dxa"/>
            <w:tcBorders>
              <w:top w:val="single" w:sz="4" w:space="0" w:color="auto"/>
              <w:left w:val="single" w:sz="4" w:space="0" w:color="auto"/>
              <w:bottom w:val="single" w:sz="4" w:space="0" w:color="auto"/>
              <w:right w:val="single" w:sz="4" w:space="0" w:color="auto"/>
            </w:tcBorders>
            <w:vAlign w:val="bottom"/>
          </w:tcPr>
          <w:p w14:paraId="34AF1501" w14:textId="77777777" w:rsidR="00E46640" w:rsidRDefault="00E46640">
            <w:pPr>
              <w:jc w:val="center"/>
              <w:rPr>
                <w:rFonts w:ascii="Arial" w:hAnsi="Arial" w:cs="Arial"/>
                <w:bCs/>
                <w:sz w:val="20"/>
                <w:szCs w:val="20"/>
              </w:rPr>
            </w:pPr>
            <w:r>
              <w:rPr>
                <w:rFonts w:ascii="Arial" w:hAnsi="Arial" w:cs="Arial"/>
                <w:bCs/>
                <w:sz w:val="20"/>
                <w:szCs w:val="20"/>
              </w:rPr>
              <w:t>22,10 (agenti)</w:t>
            </w:r>
          </w:p>
        </w:tc>
      </w:tr>
      <w:tr w:rsidR="00E46640" w14:paraId="2B048EE0" w14:textId="77777777" w:rsidTr="00A01845">
        <w:trPr>
          <w:trHeight w:val="614"/>
          <w:jc w:val="center"/>
        </w:trPr>
        <w:tc>
          <w:tcPr>
            <w:tcW w:w="652" w:type="dxa"/>
            <w:vMerge/>
            <w:tcBorders>
              <w:left w:val="single" w:sz="4" w:space="0" w:color="auto"/>
              <w:right w:val="single" w:sz="4" w:space="0" w:color="auto"/>
            </w:tcBorders>
            <w:shd w:val="clear" w:color="auto" w:fill="auto"/>
            <w:vAlign w:val="center"/>
            <w:hideMark/>
          </w:tcPr>
          <w:p w14:paraId="23BE27FE" w14:textId="77777777" w:rsidR="00E46640" w:rsidRDefault="00E46640">
            <w:pPr>
              <w:rPr>
                <w:rFonts w:ascii="Arial" w:hAnsi="Arial" w:cs="Arial"/>
                <w:b/>
                <w:bCs/>
                <w:sz w:val="20"/>
                <w:szCs w:val="20"/>
              </w:rPr>
            </w:pPr>
          </w:p>
        </w:tc>
        <w:tc>
          <w:tcPr>
            <w:tcW w:w="3847" w:type="dxa"/>
            <w:tcBorders>
              <w:top w:val="single" w:sz="4" w:space="0" w:color="auto"/>
              <w:left w:val="nil"/>
              <w:bottom w:val="single" w:sz="4" w:space="0" w:color="auto"/>
              <w:right w:val="single" w:sz="4" w:space="0" w:color="auto"/>
            </w:tcBorders>
            <w:shd w:val="clear" w:color="000000" w:fill="auto"/>
            <w:noWrap/>
            <w:vAlign w:val="bottom"/>
            <w:hideMark/>
          </w:tcPr>
          <w:p w14:paraId="511103F4" w14:textId="77777777" w:rsidR="00E46640" w:rsidRDefault="00E46640">
            <w:pPr>
              <w:rPr>
                <w:rFonts w:ascii="Arial" w:hAnsi="Arial" w:cs="Arial"/>
                <w:sz w:val="20"/>
                <w:szCs w:val="20"/>
              </w:rPr>
            </w:pPr>
            <w:r>
              <w:rPr>
                <w:rFonts w:ascii="Arial" w:hAnsi="Arial" w:cs="Arial"/>
                <w:sz w:val="20"/>
                <w:szCs w:val="20"/>
              </w:rPr>
              <w:t>deduzione autotrasportatori</w:t>
            </w:r>
          </w:p>
        </w:tc>
        <w:tc>
          <w:tcPr>
            <w:tcW w:w="1840" w:type="dxa"/>
            <w:tcBorders>
              <w:top w:val="single" w:sz="4" w:space="0" w:color="auto"/>
              <w:bottom w:val="single" w:sz="4" w:space="0" w:color="auto"/>
              <w:right w:val="single" w:sz="4" w:space="0" w:color="auto"/>
            </w:tcBorders>
            <w:vAlign w:val="bottom"/>
          </w:tcPr>
          <w:p w14:paraId="14D188D3" w14:textId="77777777" w:rsidR="00E46640" w:rsidRDefault="00E46640">
            <w:pPr>
              <w:jc w:val="center"/>
              <w:rPr>
                <w:rFonts w:ascii="Arial" w:hAnsi="Arial" w:cs="Arial"/>
                <w:bCs/>
                <w:sz w:val="20"/>
                <w:szCs w:val="20"/>
              </w:rPr>
            </w:pPr>
            <w:r>
              <w:rPr>
                <w:rFonts w:ascii="Arial" w:hAnsi="Arial" w:cs="Arial"/>
                <w:bCs/>
                <w:sz w:val="20"/>
                <w:szCs w:val="20"/>
              </w:rPr>
              <w:t>55 cod. 3</w:t>
            </w:r>
          </w:p>
        </w:tc>
        <w:tc>
          <w:tcPr>
            <w:tcW w:w="1857" w:type="dxa"/>
            <w:tcBorders>
              <w:top w:val="single" w:sz="4" w:space="0" w:color="auto"/>
              <w:left w:val="single" w:sz="4" w:space="0" w:color="auto"/>
              <w:bottom w:val="single" w:sz="4" w:space="0" w:color="auto"/>
              <w:right w:val="single" w:sz="4" w:space="0" w:color="auto"/>
            </w:tcBorders>
            <w:vAlign w:val="bottom"/>
          </w:tcPr>
          <w:p w14:paraId="457AD0AE" w14:textId="77777777" w:rsidR="00E46640" w:rsidRDefault="00E46640">
            <w:pPr>
              <w:jc w:val="center"/>
              <w:rPr>
                <w:rFonts w:ascii="Arial" w:hAnsi="Arial" w:cs="Arial"/>
                <w:bCs/>
                <w:sz w:val="20"/>
                <w:szCs w:val="20"/>
              </w:rPr>
            </w:pPr>
            <w:r>
              <w:rPr>
                <w:rFonts w:ascii="Arial" w:hAnsi="Arial" w:cs="Arial"/>
                <w:bCs/>
                <w:sz w:val="20"/>
                <w:szCs w:val="20"/>
              </w:rPr>
              <w:t>55 cod. 3</w:t>
            </w:r>
          </w:p>
        </w:tc>
        <w:tc>
          <w:tcPr>
            <w:tcW w:w="1674" w:type="dxa"/>
            <w:tcBorders>
              <w:top w:val="single" w:sz="4" w:space="0" w:color="auto"/>
              <w:left w:val="single" w:sz="4" w:space="0" w:color="auto"/>
              <w:bottom w:val="single" w:sz="4" w:space="0" w:color="auto"/>
              <w:right w:val="single" w:sz="4" w:space="0" w:color="auto"/>
            </w:tcBorders>
            <w:vAlign w:val="bottom"/>
          </w:tcPr>
          <w:p w14:paraId="13A48EBC" w14:textId="77777777" w:rsidR="00E46640" w:rsidRDefault="00E46640">
            <w:pPr>
              <w:jc w:val="center"/>
              <w:rPr>
                <w:rFonts w:ascii="Arial" w:hAnsi="Arial" w:cs="Arial"/>
                <w:bCs/>
                <w:sz w:val="20"/>
                <w:szCs w:val="20"/>
              </w:rPr>
            </w:pPr>
            <w:r>
              <w:rPr>
                <w:rFonts w:ascii="Arial" w:hAnsi="Arial" w:cs="Arial"/>
                <w:bCs/>
                <w:sz w:val="20"/>
                <w:szCs w:val="20"/>
              </w:rPr>
              <w:t>22.16</w:t>
            </w:r>
            <w:r>
              <w:rPr>
                <w:rFonts w:ascii="Arial" w:hAnsi="Arial" w:cs="Arial"/>
                <w:bCs/>
                <w:sz w:val="20"/>
                <w:szCs w:val="20"/>
              </w:rPr>
              <w:br/>
              <w:t>22.17</w:t>
            </w:r>
            <w:r>
              <w:rPr>
                <w:rFonts w:ascii="Arial" w:hAnsi="Arial" w:cs="Arial"/>
                <w:bCs/>
                <w:sz w:val="20"/>
                <w:szCs w:val="20"/>
              </w:rPr>
              <w:br/>
              <w:t>22.19</w:t>
            </w:r>
          </w:p>
        </w:tc>
      </w:tr>
      <w:tr w:rsidR="00E46640" w14:paraId="753F4636" w14:textId="77777777" w:rsidTr="00A01845">
        <w:trPr>
          <w:trHeight w:val="255"/>
          <w:jc w:val="center"/>
        </w:trPr>
        <w:tc>
          <w:tcPr>
            <w:tcW w:w="652" w:type="dxa"/>
            <w:vMerge/>
            <w:tcBorders>
              <w:left w:val="single" w:sz="4" w:space="0" w:color="auto"/>
              <w:right w:val="single" w:sz="4" w:space="0" w:color="auto"/>
            </w:tcBorders>
            <w:shd w:val="clear" w:color="auto" w:fill="auto"/>
            <w:vAlign w:val="center"/>
            <w:hideMark/>
          </w:tcPr>
          <w:p w14:paraId="68E9F346"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auto" w:fill="auto"/>
            <w:noWrap/>
            <w:vAlign w:val="bottom"/>
            <w:hideMark/>
          </w:tcPr>
          <w:p w14:paraId="7226C4B4" w14:textId="77777777" w:rsidR="00E46640" w:rsidRDefault="00E46640">
            <w:pPr>
              <w:rPr>
                <w:rFonts w:ascii="Arial" w:hAnsi="Arial" w:cs="Arial"/>
                <w:sz w:val="20"/>
                <w:szCs w:val="20"/>
              </w:rPr>
            </w:pPr>
            <w:r>
              <w:rPr>
                <w:rFonts w:ascii="Arial" w:hAnsi="Arial" w:cs="Arial"/>
                <w:sz w:val="20"/>
                <w:szCs w:val="20"/>
              </w:rPr>
              <w:t>Spese promiscue deducibili (RS24, RS25, RS26)</w:t>
            </w:r>
          </w:p>
        </w:tc>
        <w:tc>
          <w:tcPr>
            <w:tcW w:w="1840" w:type="dxa"/>
            <w:tcBorders>
              <w:top w:val="single" w:sz="4" w:space="0" w:color="auto"/>
              <w:bottom w:val="single" w:sz="4" w:space="0" w:color="auto"/>
              <w:right w:val="single" w:sz="4" w:space="0" w:color="auto"/>
            </w:tcBorders>
            <w:vAlign w:val="bottom"/>
          </w:tcPr>
          <w:p w14:paraId="54552C65" w14:textId="77777777" w:rsidR="00E46640" w:rsidRDefault="00E46640">
            <w:pPr>
              <w:jc w:val="center"/>
              <w:rPr>
                <w:rFonts w:ascii="Arial" w:hAnsi="Arial" w:cs="Arial"/>
                <w:bCs/>
                <w:sz w:val="20"/>
                <w:szCs w:val="20"/>
              </w:rPr>
            </w:pPr>
            <w:r>
              <w:rPr>
                <w:rFonts w:ascii="Arial" w:hAnsi="Arial" w:cs="Arial"/>
                <w:bCs/>
                <w:sz w:val="20"/>
                <w:szCs w:val="20"/>
              </w:rPr>
              <w:t xml:space="preserve"> </w:t>
            </w:r>
          </w:p>
        </w:tc>
        <w:tc>
          <w:tcPr>
            <w:tcW w:w="1857" w:type="dxa"/>
            <w:tcBorders>
              <w:top w:val="single" w:sz="4" w:space="0" w:color="auto"/>
              <w:left w:val="single" w:sz="4" w:space="0" w:color="auto"/>
              <w:bottom w:val="single" w:sz="4" w:space="0" w:color="auto"/>
              <w:right w:val="single" w:sz="4" w:space="0" w:color="auto"/>
            </w:tcBorders>
            <w:vAlign w:val="bottom"/>
          </w:tcPr>
          <w:p w14:paraId="6294F408" w14:textId="77777777" w:rsidR="00E46640" w:rsidRDefault="00E46640">
            <w:pPr>
              <w:jc w:val="center"/>
              <w:rPr>
                <w:rFonts w:ascii="Arial" w:hAnsi="Arial" w:cs="Arial"/>
                <w:bCs/>
                <w:sz w:val="20"/>
                <w:szCs w:val="20"/>
              </w:rPr>
            </w:pPr>
            <w:r>
              <w:rPr>
                <w:rFonts w:ascii="Arial" w:hAnsi="Arial" w:cs="Arial"/>
                <w:bCs/>
                <w:sz w:val="20"/>
                <w:szCs w:val="20"/>
              </w:rPr>
              <w:t xml:space="preserve"> </w:t>
            </w:r>
          </w:p>
        </w:tc>
        <w:tc>
          <w:tcPr>
            <w:tcW w:w="1674" w:type="dxa"/>
            <w:tcBorders>
              <w:top w:val="single" w:sz="4" w:space="0" w:color="auto"/>
              <w:left w:val="single" w:sz="4" w:space="0" w:color="auto"/>
              <w:bottom w:val="single" w:sz="4" w:space="0" w:color="auto"/>
              <w:right w:val="single" w:sz="4" w:space="0" w:color="auto"/>
            </w:tcBorders>
            <w:vAlign w:val="bottom"/>
          </w:tcPr>
          <w:p w14:paraId="0762D2D7" w14:textId="77777777" w:rsidR="00E46640" w:rsidRDefault="00E46640">
            <w:pPr>
              <w:jc w:val="center"/>
              <w:rPr>
                <w:rFonts w:ascii="Arial" w:hAnsi="Arial" w:cs="Arial"/>
                <w:bCs/>
                <w:sz w:val="20"/>
                <w:szCs w:val="20"/>
              </w:rPr>
            </w:pPr>
            <w:r>
              <w:rPr>
                <w:rFonts w:ascii="Arial" w:hAnsi="Arial" w:cs="Arial"/>
                <w:bCs/>
                <w:sz w:val="20"/>
                <w:szCs w:val="20"/>
              </w:rPr>
              <w:t>22,11</w:t>
            </w:r>
          </w:p>
        </w:tc>
      </w:tr>
      <w:tr w:rsidR="00E46640" w14:paraId="48EFF616" w14:textId="77777777" w:rsidTr="00A01845">
        <w:trPr>
          <w:trHeight w:val="225"/>
          <w:jc w:val="center"/>
        </w:trPr>
        <w:tc>
          <w:tcPr>
            <w:tcW w:w="652" w:type="dxa"/>
            <w:vMerge/>
            <w:tcBorders>
              <w:left w:val="single" w:sz="4" w:space="0" w:color="auto"/>
              <w:right w:val="single" w:sz="4" w:space="0" w:color="auto"/>
            </w:tcBorders>
            <w:shd w:val="clear" w:color="auto" w:fill="auto"/>
            <w:vAlign w:val="center"/>
            <w:hideMark/>
          </w:tcPr>
          <w:p w14:paraId="17758A18"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hideMark/>
          </w:tcPr>
          <w:p w14:paraId="133F7398" w14:textId="77777777" w:rsidR="00E46640" w:rsidRDefault="00E46640">
            <w:pPr>
              <w:rPr>
                <w:rFonts w:ascii="Arial" w:hAnsi="Arial" w:cs="Arial"/>
                <w:sz w:val="20"/>
                <w:szCs w:val="20"/>
              </w:rPr>
            </w:pPr>
            <w:r>
              <w:rPr>
                <w:rFonts w:ascii="Arial" w:hAnsi="Arial" w:cs="Arial"/>
                <w:sz w:val="20"/>
                <w:szCs w:val="20"/>
              </w:rPr>
              <w:t xml:space="preserve">Reddito esente SIIQ </w:t>
            </w:r>
          </w:p>
        </w:tc>
        <w:tc>
          <w:tcPr>
            <w:tcW w:w="1840" w:type="dxa"/>
            <w:tcBorders>
              <w:top w:val="single" w:sz="4" w:space="0" w:color="auto"/>
              <w:bottom w:val="single" w:sz="4" w:space="0" w:color="auto"/>
              <w:right w:val="single" w:sz="4" w:space="0" w:color="auto"/>
            </w:tcBorders>
            <w:vAlign w:val="center"/>
          </w:tcPr>
          <w:p w14:paraId="04423C87" w14:textId="77777777" w:rsidR="00E46640" w:rsidRDefault="00E46640">
            <w:pPr>
              <w:jc w:val="center"/>
              <w:rPr>
                <w:rFonts w:ascii="Arial" w:hAnsi="Arial" w:cs="Arial"/>
                <w:bCs/>
                <w:sz w:val="20"/>
                <w:szCs w:val="20"/>
              </w:rPr>
            </w:pPr>
            <w:r>
              <w:rPr>
                <w:rFonts w:ascii="Arial" w:hAnsi="Arial" w:cs="Arial"/>
                <w:bCs/>
                <w:sz w:val="20"/>
                <w:szCs w:val="20"/>
              </w:rPr>
              <w:t xml:space="preserve">55 cod. 27 </w:t>
            </w:r>
          </w:p>
        </w:tc>
        <w:tc>
          <w:tcPr>
            <w:tcW w:w="1857" w:type="dxa"/>
            <w:tcBorders>
              <w:top w:val="single" w:sz="4" w:space="0" w:color="auto"/>
              <w:left w:val="single" w:sz="4" w:space="0" w:color="auto"/>
              <w:bottom w:val="single" w:sz="4" w:space="0" w:color="auto"/>
              <w:right w:val="single" w:sz="4" w:space="0" w:color="auto"/>
            </w:tcBorders>
            <w:vAlign w:val="bottom"/>
          </w:tcPr>
          <w:p w14:paraId="7C18C442" w14:textId="77777777" w:rsidR="00E46640" w:rsidRDefault="00E46640">
            <w:pPr>
              <w:jc w:val="center"/>
              <w:rPr>
                <w:rFonts w:ascii="Arial" w:hAnsi="Arial" w:cs="Arial"/>
                <w:bCs/>
                <w:sz w:val="20"/>
                <w:szCs w:val="20"/>
              </w:rPr>
            </w:pPr>
            <w:r>
              <w:rPr>
                <w:rFonts w:ascii="Arial" w:hAnsi="Arial" w:cs="Arial"/>
                <w:bCs/>
                <w:sz w:val="20"/>
                <w:szCs w:val="20"/>
              </w:rPr>
              <w:t xml:space="preserve"> </w:t>
            </w:r>
          </w:p>
        </w:tc>
        <w:tc>
          <w:tcPr>
            <w:tcW w:w="1674" w:type="dxa"/>
            <w:tcBorders>
              <w:top w:val="single" w:sz="4" w:space="0" w:color="auto"/>
              <w:left w:val="single" w:sz="4" w:space="0" w:color="auto"/>
              <w:bottom w:val="single" w:sz="4" w:space="0" w:color="auto"/>
              <w:right w:val="single" w:sz="4" w:space="0" w:color="auto"/>
            </w:tcBorders>
            <w:vAlign w:val="bottom"/>
          </w:tcPr>
          <w:p w14:paraId="5D2E012D" w14:textId="77777777" w:rsidR="00E46640" w:rsidRDefault="00E46640">
            <w:pPr>
              <w:jc w:val="center"/>
              <w:rPr>
                <w:rFonts w:ascii="Arial" w:hAnsi="Arial" w:cs="Arial"/>
                <w:bCs/>
                <w:sz w:val="20"/>
                <w:szCs w:val="20"/>
              </w:rPr>
            </w:pPr>
            <w:r>
              <w:rPr>
                <w:rFonts w:ascii="Arial" w:hAnsi="Arial" w:cs="Arial"/>
                <w:bCs/>
                <w:sz w:val="20"/>
                <w:szCs w:val="20"/>
              </w:rPr>
              <w:t xml:space="preserve"> </w:t>
            </w:r>
          </w:p>
        </w:tc>
      </w:tr>
      <w:tr w:rsidR="00E46640" w14:paraId="187CC153" w14:textId="77777777" w:rsidTr="00A01845">
        <w:trPr>
          <w:trHeight w:val="225"/>
          <w:jc w:val="center"/>
        </w:trPr>
        <w:tc>
          <w:tcPr>
            <w:tcW w:w="652" w:type="dxa"/>
            <w:vMerge/>
            <w:tcBorders>
              <w:left w:val="single" w:sz="4" w:space="0" w:color="auto"/>
              <w:right w:val="single" w:sz="4" w:space="0" w:color="auto"/>
            </w:tcBorders>
            <w:shd w:val="clear" w:color="auto" w:fill="auto"/>
            <w:vAlign w:val="center"/>
          </w:tcPr>
          <w:p w14:paraId="35DFCD51"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tcPr>
          <w:p w14:paraId="65D4622F" w14:textId="2171746D" w:rsidR="00E46640" w:rsidRDefault="00E46640">
            <w:pPr>
              <w:rPr>
                <w:rFonts w:ascii="Arial" w:hAnsi="Arial" w:cs="Arial"/>
                <w:sz w:val="20"/>
                <w:szCs w:val="20"/>
              </w:rPr>
            </w:pPr>
            <w:r>
              <w:rPr>
                <w:rFonts w:ascii="Arial" w:hAnsi="Arial" w:cs="Arial"/>
                <w:sz w:val="20"/>
                <w:szCs w:val="20"/>
              </w:rPr>
              <w:t>Contribuenti forfetari (quote residue es. prec.)</w:t>
            </w:r>
          </w:p>
        </w:tc>
        <w:tc>
          <w:tcPr>
            <w:tcW w:w="1840" w:type="dxa"/>
            <w:tcBorders>
              <w:top w:val="single" w:sz="4" w:space="0" w:color="auto"/>
              <w:bottom w:val="single" w:sz="4" w:space="0" w:color="auto"/>
              <w:right w:val="single" w:sz="4" w:space="0" w:color="auto"/>
            </w:tcBorders>
            <w:vAlign w:val="center"/>
          </w:tcPr>
          <w:p w14:paraId="1FC78309" w14:textId="77777777" w:rsidR="00E46640" w:rsidRDefault="00E46640">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43FAC191" w14:textId="77777777" w:rsidR="00E46640" w:rsidRDefault="00E46640">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05E0B497" w14:textId="77777777" w:rsidR="00E46640" w:rsidRDefault="00E46640">
            <w:pPr>
              <w:jc w:val="center"/>
              <w:rPr>
                <w:rFonts w:ascii="Arial" w:hAnsi="Arial" w:cs="Arial"/>
                <w:bCs/>
                <w:sz w:val="20"/>
                <w:szCs w:val="20"/>
              </w:rPr>
            </w:pPr>
          </w:p>
        </w:tc>
      </w:tr>
      <w:tr w:rsidR="00E46640" w14:paraId="2961FBCA" w14:textId="77777777" w:rsidTr="00A01845">
        <w:trPr>
          <w:trHeight w:val="225"/>
          <w:jc w:val="center"/>
        </w:trPr>
        <w:tc>
          <w:tcPr>
            <w:tcW w:w="652" w:type="dxa"/>
            <w:vMerge/>
            <w:tcBorders>
              <w:left w:val="single" w:sz="4" w:space="0" w:color="auto"/>
              <w:right w:val="single" w:sz="4" w:space="0" w:color="auto"/>
            </w:tcBorders>
            <w:shd w:val="clear" w:color="auto" w:fill="auto"/>
            <w:vAlign w:val="center"/>
            <w:hideMark/>
          </w:tcPr>
          <w:p w14:paraId="38C0828F"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center"/>
            <w:hideMark/>
          </w:tcPr>
          <w:p w14:paraId="4C5D7640" w14:textId="77777777" w:rsidR="00E46640" w:rsidRDefault="00E46640">
            <w:pPr>
              <w:rPr>
                <w:rFonts w:ascii="Arial" w:hAnsi="Arial" w:cs="Arial"/>
                <w:sz w:val="20"/>
                <w:szCs w:val="20"/>
              </w:rPr>
            </w:pPr>
            <w:r>
              <w:rPr>
                <w:rFonts w:ascii="Arial" w:hAnsi="Arial" w:cs="Arial"/>
                <w:sz w:val="20"/>
                <w:szCs w:val="20"/>
              </w:rPr>
              <w:t>1/5 saldo negativo RQ47</w:t>
            </w:r>
          </w:p>
        </w:tc>
        <w:tc>
          <w:tcPr>
            <w:tcW w:w="1840" w:type="dxa"/>
            <w:tcBorders>
              <w:top w:val="single" w:sz="4" w:space="0" w:color="auto"/>
              <w:bottom w:val="single" w:sz="4" w:space="0" w:color="auto"/>
              <w:right w:val="single" w:sz="4" w:space="0" w:color="auto"/>
            </w:tcBorders>
            <w:vAlign w:val="bottom"/>
          </w:tcPr>
          <w:p w14:paraId="388E47F9" w14:textId="77777777" w:rsidR="00E46640" w:rsidRDefault="00E46640">
            <w:pPr>
              <w:jc w:val="center"/>
              <w:rPr>
                <w:rFonts w:ascii="Arial" w:hAnsi="Arial" w:cs="Arial"/>
                <w:bCs/>
                <w:sz w:val="20"/>
                <w:szCs w:val="20"/>
              </w:rPr>
            </w:pPr>
            <w:r>
              <w:rPr>
                <w:rFonts w:ascii="Arial" w:hAnsi="Arial" w:cs="Arial"/>
                <w:bCs/>
                <w:sz w:val="20"/>
                <w:szCs w:val="20"/>
              </w:rPr>
              <w:t>55 cod.11</w:t>
            </w:r>
          </w:p>
        </w:tc>
        <w:tc>
          <w:tcPr>
            <w:tcW w:w="1857" w:type="dxa"/>
            <w:tcBorders>
              <w:top w:val="single" w:sz="4" w:space="0" w:color="auto"/>
              <w:left w:val="single" w:sz="4" w:space="0" w:color="auto"/>
              <w:bottom w:val="single" w:sz="4" w:space="0" w:color="auto"/>
              <w:right w:val="single" w:sz="4" w:space="0" w:color="auto"/>
            </w:tcBorders>
            <w:vAlign w:val="bottom"/>
          </w:tcPr>
          <w:p w14:paraId="456BE350" w14:textId="77777777" w:rsidR="00E46640" w:rsidRDefault="00E46640">
            <w:pPr>
              <w:jc w:val="center"/>
              <w:rPr>
                <w:rFonts w:ascii="Arial" w:hAnsi="Arial" w:cs="Arial"/>
                <w:bCs/>
                <w:sz w:val="20"/>
                <w:szCs w:val="20"/>
              </w:rPr>
            </w:pPr>
            <w:r>
              <w:rPr>
                <w:rFonts w:ascii="Arial" w:hAnsi="Arial" w:cs="Arial"/>
                <w:bCs/>
                <w:sz w:val="20"/>
                <w:szCs w:val="20"/>
              </w:rPr>
              <w:t xml:space="preserve"> </w:t>
            </w:r>
          </w:p>
        </w:tc>
        <w:tc>
          <w:tcPr>
            <w:tcW w:w="1674" w:type="dxa"/>
            <w:tcBorders>
              <w:top w:val="single" w:sz="4" w:space="0" w:color="auto"/>
              <w:left w:val="single" w:sz="4" w:space="0" w:color="auto"/>
              <w:bottom w:val="single" w:sz="4" w:space="0" w:color="auto"/>
              <w:right w:val="single" w:sz="4" w:space="0" w:color="auto"/>
            </w:tcBorders>
            <w:vAlign w:val="bottom"/>
          </w:tcPr>
          <w:p w14:paraId="56FC5551" w14:textId="403E9D26" w:rsidR="00E46640" w:rsidRDefault="00E46640">
            <w:pPr>
              <w:jc w:val="center"/>
              <w:rPr>
                <w:rFonts w:ascii="Arial" w:hAnsi="Arial" w:cs="Arial"/>
                <w:bCs/>
                <w:sz w:val="20"/>
                <w:szCs w:val="20"/>
              </w:rPr>
            </w:pPr>
          </w:p>
        </w:tc>
      </w:tr>
      <w:tr w:rsidR="00E46640" w14:paraId="57715254" w14:textId="77777777" w:rsidTr="00A01845">
        <w:trPr>
          <w:trHeight w:val="225"/>
          <w:jc w:val="center"/>
        </w:trPr>
        <w:tc>
          <w:tcPr>
            <w:tcW w:w="652" w:type="dxa"/>
            <w:vMerge/>
            <w:tcBorders>
              <w:left w:val="single" w:sz="4" w:space="0" w:color="auto"/>
              <w:right w:val="single" w:sz="4" w:space="0" w:color="auto"/>
            </w:tcBorders>
            <w:shd w:val="clear" w:color="auto" w:fill="auto"/>
            <w:vAlign w:val="center"/>
          </w:tcPr>
          <w:p w14:paraId="25F6CA44"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center"/>
          </w:tcPr>
          <w:p w14:paraId="07BA5E29" w14:textId="55A4A68B" w:rsidR="00E46640" w:rsidRDefault="00E46640">
            <w:pPr>
              <w:rPr>
                <w:rFonts w:ascii="Arial" w:hAnsi="Arial" w:cs="Arial"/>
                <w:sz w:val="20"/>
                <w:szCs w:val="20"/>
              </w:rPr>
            </w:pPr>
            <w:r>
              <w:rPr>
                <w:rFonts w:ascii="Arial" w:hAnsi="Arial" w:cs="Arial"/>
                <w:sz w:val="20"/>
                <w:szCs w:val="20"/>
              </w:rPr>
              <w:t>Bonus ricapitalizzazione 3%</w:t>
            </w:r>
          </w:p>
        </w:tc>
        <w:tc>
          <w:tcPr>
            <w:tcW w:w="1840" w:type="dxa"/>
            <w:tcBorders>
              <w:top w:val="single" w:sz="4" w:space="0" w:color="auto"/>
              <w:bottom w:val="single" w:sz="4" w:space="0" w:color="auto"/>
              <w:right w:val="single" w:sz="4" w:space="0" w:color="auto"/>
            </w:tcBorders>
            <w:vAlign w:val="bottom"/>
          </w:tcPr>
          <w:p w14:paraId="13BAFB00" w14:textId="77777777" w:rsidR="00E46640" w:rsidRDefault="00E46640">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073BFA02" w14:textId="77777777" w:rsidR="00E46640" w:rsidRDefault="00E46640">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22F2CB63" w14:textId="77777777" w:rsidR="00E46640" w:rsidRDefault="00E46640">
            <w:pPr>
              <w:jc w:val="center"/>
              <w:rPr>
                <w:rFonts w:ascii="Arial" w:hAnsi="Arial" w:cs="Arial"/>
                <w:bCs/>
                <w:sz w:val="20"/>
                <w:szCs w:val="20"/>
              </w:rPr>
            </w:pPr>
          </w:p>
        </w:tc>
      </w:tr>
      <w:tr w:rsidR="00E46640" w14:paraId="32DBCB4F" w14:textId="77777777" w:rsidTr="00A01845">
        <w:trPr>
          <w:trHeight w:val="225"/>
          <w:jc w:val="center"/>
        </w:trPr>
        <w:tc>
          <w:tcPr>
            <w:tcW w:w="652" w:type="dxa"/>
            <w:vMerge/>
            <w:tcBorders>
              <w:left w:val="single" w:sz="4" w:space="0" w:color="auto"/>
              <w:right w:val="single" w:sz="4" w:space="0" w:color="auto"/>
            </w:tcBorders>
            <w:shd w:val="clear" w:color="auto" w:fill="auto"/>
            <w:vAlign w:val="center"/>
          </w:tcPr>
          <w:p w14:paraId="55F37637"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center"/>
          </w:tcPr>
          <w:p w14:paraId="780B0540" w14:textId="14ABFE64" w:rsidR="00E46640" w:rsidRDefault="00E46640">
            <w:pPr>
              <w:rPr>
                <w:rFonts w:ascii="Arial" w:hAnsi="Arial" w:cs="Arial"/>
                <w:sz w:val="20"/>
                <w:szCs w:val="20"/>
              </w:rPr>
            </w:pPr>
            <w:r>
              <w:rPr>
                <w:rFonts w:ascii="Arial" w:hAnsi="Arial" w:cs="Arial"/>
                <w:sz w:val="20"/>
                <w:szCs w:val="20"/>
              </w:rPr>
              <w:t>Reti d’impresa</w:t>
            </w:r>
          </w:p>
        </w:tc>
        <w:tc>
          <w:tcPr>
            <w:tcW w:w="1840" w:type="dxa"/>
            <w:tcBorders>
              <w:top w:val="single" w:sz="4" w:space="0" w:color="auto"/>
              <w:bottom w:val="single" w:sz="4" w:space="0" w:color="auto"/>
              <w:right w:val="single" w:sz="4" w:space="0" w:color="auto"/>
            </w:tcBorders>
            <w:vAlign w:val="bottom"/>
          </w:tcPr>
          <w:p w14:paraId="59D57052" w14:textId="77777777" w:rsidR="00E46640" w:rsidRDefault="00E46640">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6C42CE3B" w14:textId="77777777" w:rsidR="00E46640" w:rsidRDefault="00E46640">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59EEA278" w14:textId="77777777" w:rsidR="00E46640" w:rsidRDefault="00E46640">
            <w:pPr>
              <w:jc w:val="center"/>
              <w:rPr>
                <w:rFonts w:ascii="Arial" w:hAnsi="Arial" w:cs="Arial"/>
                <w:bCs/>
                <w:sz w:val="20"/>
                <w:szCs w:val="20"/>
              </w:rPr>
            </w:pPr>
          </w:p>
        </w:tc>
      </w:tr>
      <w:tr w:rsidR="00E46640" w14:paraId="136EA56C" w14:textId="77777777" w:rsidTr="00A01845">
        <w:trPr>
          <w:trHeight w:val="225"/>
          <w:jc w:val="center"/>
        </w:trPr>
        <w:tc>
          <w:tcPr>
            <w:tcW w:w="652" w:type="dxa"/>
            <w:vMerge/>
            <w:tcBorders>
              <w:left w:val="single" w:sz="4" w:space="0" w:color="auto"/>
              <w:right w:val="single" w:sz="4" w:space="0" w:color="auto"/>
            </w:tcBorders>
            <w:shd w:val="clear" w:color="auto" w:fill="auto"/>
            <w:vAlign w:val="center"/>
          </w:tcPr>
          <w:p w14:paraId="14A3938C"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center"/>
          </w:tcPr>
          <w:p w14:paraId="626019E7" w14:textId="4DCFBB19" w:rsidR="00E46640" w:rsidRDefault="00E46640">
            <w:pPr>
              <w:rPr>
                <w:rFonts w:ascii="Arial" w:hAnsi="Arial" w:cs="Arial"/>
                <w:sz w:val="20"/>
                <w:szCs w:val="20"/>
              </w:rPr>
            </w:pPr>
            <w:r>
              <w:rPr>
                <w:rFonts w:ascii="Arial" w:hAnsi="Arial" w:cs="Arial"/>
                <w:sz w:val="20"/>
                <w:szCs w:val="20"/>
              </w:rPr>
              <w:t>Agevolazioni per investimenti ambientali</w:t>
            </w:r>
          </w:p>
        </w:tc>
        <w:tc>
          <w:tcPr>
            <w:tcW w:w="1840" w:type="dxa"/>
            <w:tcBorders>
              <w:top w:val="single" w:sz="4" w:space="0" w:color="auto"/>
              <w:bottom w:val="single" w:sz="4" w:space="0" w:color="auto"/>
              <w:right w:val="single" w:sz="4" w:space="0" w:color="auto"/>
            </w:tcBorders>
            <w:vAlign w:val="bottom"/>
          </w:tcPr>
          <w:p w14:paraId="1BCEAE07" w14:textId="77777777" w:rsidR="00E46640" w:rsidRDefault="00E46640">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62F706BA" w14:textId="77777777" w:rsidR="00E46640" w:rsidRDefault="00E46640">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39C9F2A6" w14:textId="77777777" w:rsidR="00E46640" w:rsidRDefault="00E46640">
            <w:pPr>
              <w:jc w:val="center"/>
              <w:rPr>
                <w:rFonts w:ascii="Arial" w:hAnsi="Arial" w:cs="Arial"/>
                <w:bCs/>
                <w:sz w:val="20"/>
                <w:szCs w:val="20"/>
              </w:rPr>
            </w:pPr>
          </w:p>
        </w:tc>
      </w:tr>
      <w:tr w:rsidR="00E46640" w14:paraId="6B0E75F2" w14:textId="77777777" w:rsidTr="00A01845">
        <w:trPr>
          <w:trHeight w:val="225"/>
          <w:jc w:val="center"/>
        </w:trPr>
        <w:tc>
          <w:tcPr>
            <w:tcW w:w="652" w:type="dxa"/>
            <w:vMerge/>
            <w:tcBorders>
              <w:left w:val="single" w:sz="4" w:space="0" w:color="auto"/>
              <w:bottom w:val="single" w:sz="4" w:space="0" w:color="000000"/>
              <w:right w:val="single" w:sz="4" w:space="0" w:color="auto"/>
            </w:tcBorders>
            <w:shd w:val="clear" w:color="auto" w:fill="auto"/>
            <w:vAlign w:val="center"/>
          </w:tcPr>
          <w:p w14:paraId="0438230A" w14:textId="77777777" w:rsidR="00E46640" w:rsidRDefault="00E46640">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center"/>
          </w:tcPr>
          <w:p w14:paraId="78A4D8F2" w14:textId="7BD9A1AA" w:rsidR="00E46640" w:rsidRDefault="00E46640">
            <w:pPr>
              <w:rPr>
                <w:rFonts w:ascii="Arial" w:hAnsi="Arial" w:cs="Arial"/>
                <w:sz w:val="20"/>
                <w:szCs w:val="20"/>
              </w:rPr>
            </w:pPr>
            <w:r>
              <w:rPr>
                <w:rFonts w:ascii="Arial" w:hAnsi="Arial" w:cs="Arial"/>
                <w:sz w:val="20"/>
                <w:szCs w:val="20"/>
              </w:rPr>
              <w:t>Variazione -per revoca contributo</w:t>
            </w:r>
          </w:p>
        </w:tc>
        <w:tc>
          <w:tcPr>
            <w:tcW w:w="1840" w:type="dxa"/>
            <w:tcBorders>
              <w:top w:val="single" w:sz="4" w:space="0" w:color="auto"/>
              <w:bottom w:val="single" w:sz="4" w:space="0" w:color="auto"/>
              <w:right w:val="single" w:sz="4" w:space="0" w:color="auto"/>
            </w:tcBorders>
            <w:vAlign w:val="bottom"/>
          </w:tcPr>
          <w:p w14:paraId="6723C375" w14:textId="77777777" w:rsidR="00E46640" w:rsidRDefault="00E46640">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620E4FF8" w14:textId="77777777" w:rsidR="00E46640" w:rsidRDefault="00E46640">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5A1ECF95" w14:textId="77777777" w:rsidR="00E46640" w:rsidRDefault="00E46640">
            <w:pPr>
              <w:jc w:val="center"/>
              <w:rPr>
                <w:rFonts w:ascii="Arial" w:hAnsi="Arial" w:cs="Arial"/>
                <w:bCs/>
                <w:sz w:val="20"/>
                <w:szCs w:val="20"/>
              </w:rPr>
            </w:pPr>
          </w:p>
        </w:tc>
      </w:tr>
      <w:tr w:rsidR="00CB28BC" w14:paraId="2EC98D86" w14:textId="77777777" w:rsidTr="006F34E2">
        <w:trPr>
          <w:trHeight w:val="225"/>
          <w:jc w:val="center"/>
        </w:trPr>
        <w:tc>
          <w:tcPr>
            <w:tcW w:w="652" w:type="dxa"/>
            <w:vMerge w:val="restart"/>
            <w:tcBorders>
              <w:top w:val="nil"/>
              <w:left w:val="single" w:sz="4" w:space="0" w:color="auto"/>
              <w:right w:val="single" w:sz="4" w:space="0" w:color="auto"/>
            </w:tcBorders>
            <w:shd w:val="clear" w:color="auto" w:fill="auto"/>
            <w:noWrap/>
            <w:vAlign w:val="center"/>
            <w:hideMark/>
          </w:tcPr>
          <w:p w14:paraId="2F05356C" w14:textId="77777777" w:rsidR="00CB28BC" w:rsidRDefault="00CB28BC">
            <w:pPr>
              <w:jc w:val="center"/>
              <w:rPr>
                <w:rFonts w:ascii="Arial" w:hAnsi="Arial" w:cs="Arial"/>
                <w:b/>
                <w:bCs/>
                <w:sz w:val="20"/>
                <w:szCs w:val="20"/>
              </w:rPr>
            </w:pPr>
            <w:r>
              <w:rPr>
                <w:rFonts w:ascii="Arial" w:hAnsi="Arial" w:cs="Arial"/>
                <w:b/>
                <w:bCs/>
                <w:sz w:val="20"/>
                <w:szCs w:val="20"/>
              </w:rPr>
              <w:t>-F17</w:t>
            </w:r>
          </w:p>
        </w:tc>
        <w:tc>
          <w:tcPr>
            <w:tcW w:w="3847" w:type="dxa"/>
            <w:tcBorders>
              <w:top w:val="nil"/>
              <w:left w:val="nil"/>
              <w:bottom w:val="single" w:sz="4" w:space="0" w:color="auto"/>
              <w:right w:val="single" w:sz="4" w:space="0" w:color="auto"/>
            </w:tcBorders>
            <w:shd w:val="clear" w:color="000000" w:fill="FFFFFF"/>
            <w:noWrap/>
            <w:vAlign w:val="bottom"/>
            <w:hideMark/>
          </w:tcPr>
          <w:p w14:paraId="75DF3D2F" w14:textId="77777777" w:rsidR="00CB28BC" w:rsidRDefault="00CB28BC">
            <w:pPr>
              <w:rPr>
                <w:rFonts w:ascii="Arial" w:hAnsi="Arial" w:cs="Arial"/>
                <w:sz w:val="20"/>
                <w:szCs w:val="20"/>
              </w:rPr>
            </w:pPr>
            <w:r>
              <w:rPr>
                <w:rFonts w:ascii="Arial" w:hAnsi="Arial" w:cs="Arial"/>
                <w:sz w:val="20"/>
                <w:szCs w:val="20"/>
              </w:rPr>
              <w:t>perdite periodo ante scissione da RV</w:t>
            </w:r>
          </w:p>
        </w:tc>
        <w:tc>
          <w:tcPr>
            <w:tcW w:w="1840" w:type="dxa"/>
            <w:tcBorders>
              <w:top w:val="single" w:sz="4" w:space="0" w:color="auto"/>
              <w:bottom w:val="single" w:sz="4" w:space="0" w:color="auto"/>
              <w:right w:val="single" w:sz="4" w:space="0" w:color="auto"/>
            </w:tcBorders>
            <w:vAlign w:val="bottom"/>
          </w:tcPr>
          <w:p w14:paraId="103B22D2" w14:textId="77777777" w:rsidR="00CB28BC" w:rsidRDefault="00CB28BC">
            <w:pPr>
              <w:jc w:val="center"/>
              <w:rPr>
                <w:rFonts w:ascii="Arial" w:hAnsi="Arial" w:cs="Arial"/>
                <w:bCs/>
                <w:sz w:val="20"/>
                <w:szCs w:val="20"/>
              </w:rPr>
            </w:pPr>
            <w:r>
              <w:rPr>
                <w:rFonts w:ascii="Arial" w:hAnsi="Arial" w:cs="Arial"/>
                <w:bCs/>
                <w:sz w:val="20"/>
                <w:szCs w:val="20"/>
              </w:rPr>
              <w:t>31 cod.99</w:t>
            </w:r>
          </w:p>
        </w:tc>
        <w:tc>
          <w:tcPr>
            <w:tcW w:w="1857" w:type="dxa"/>
            <w:tcBorders>
              <w:top w:val="single" w:sz="4" w:space="0" w:color="auto"/>
              <w:left w:val="single" w:sz="4" w:space="0" w:color="auto"/>
              <w:bottom w:val="single" w:sz="4" w:space="0" w:color="auto"/>
              <w:right w:val="single" w:sz="4" w:space="0" w:color="auto"/>
            </w:tcBorders>
            <w:vAlign w:val="bottom"/>
          </w:tcPr>
          <w:p w14:paraId="47B397BF" w14:textId="3D1FA414" w:rsidR="00CB28BC" w:rsidRDefault="00CB28BC">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4FD162D6" w14:textId="01E674FA" w:rsidR="00CB28BC" w:rsidRDefault="00CB28BC">
            <w:pPr>
              <w:jc w:val="center"/>
              <w:rPr>
                <w:rFonts w:ascii="Arial" w:hAnsi="Arial" w:cs="Arial"/>
                <w:bCs/>
                <w:sz w:val="20"/>
                <w:szCs w:val="20"/>
              </w:rPr>
            </w:pPr>
          </w:p>
        </w:tc>
      </w:tr>
      <w:tr w:rsidR="00CB28BC" w14:paraId="130AB42C" w14:textId="77777777" w:rsidTr="006F34E2">
        <w:trPr>
          <w:trHeight w:val="555"/>
          <w:jc w:val="center"/>
        </w:trPr>
        <w:tc>
          <w:tcPr>
            <w:tcW w:w="652" w:type="dxa"/>
            <w:vMerge/>
            <w:tcBorders>
              <w:left w:val="single" w:sz="4" w:space="0" w:color="auto"/>
              <w:right w:val="single" w:sz="4" w:space="0" w:color="auto"/>
            </w:tcBorders>
            <w:vAlign w:val="center"/>
            <w:hideMark/>
          </w:tcPr>
          <w:p w14:paraId="05472919" w14:textId="77777777" w:rsidR="00CB28BC" w:rsidRDefault="00CB28BC">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hideMark/>
          </w:tcPr>
          <w:p w14:paraId="16004846" w14:textId="657E7B4E" w:rsidR="00CB28BC" w:rsidRDefault="00CB28BC">
            <w:pPr>
              <w:rPr>
                <w:rFonts w:ascii="Arial" w:hAnsi="Arial" w:cs="Arial"/>
                <w:sz w:val="20"/>
                <w:szCs w:val="20"/>
              </w:rPr>
            </w:pPr>
            <w:r>
              <w:rPr>
                <w:rFonts w:ascii="Arial" w:hAnsi="Arial" w:cs="Arial"/>
                <w:sz w:val="20"/>
                <w:szCs w:val="20"/>
              </w:rPr>
              <w:t>Tremonti ter (rideterminazione per cessione)</w:t>
            </w:r>
          </w:p>
        </w:tc>
        <w:tc>
          <w:tcPr>
            <w:tcW w:w="1840" w:type="dxa"/>
            <w:tcBorders>
              <w:top w:val="single" w:sz="4" w:space="0" w:color="auto"/>
              <w:bottom w:val="single" w:sz="4" w:space="0" w:color="auto"/>
              <w:right w:val="single" w:sz="4" w:space="0" w:color="auto"/>
            </w:tcBorders>
            <w:vAlign w:val="bottom"/>
          </w:tcPr>
          <w:p w14:paraId="23E17501" w14:textId="77777777" w:rsidR="00CB28BC" w:rsidRDefault="00CB28BC">
            <w:pPr>
              <w:jc w:val="center"/>
              <w:rPr>
                <w:rFonts w:ascii="Arial" w:hAnsi="Arial" w:cs="Arial"/>
                <w:bCs/>
                <w:sz w:val="20"/>
                <w:szCs w:val="20"/>
              </w:rPr>
            </w:pPr>
            <w:r>
              <w:rPr>
                <w:rFonts w:ascii="Arial" w:hAnsi="Arial" w:cs="Arial"/>
                <w:bCs/>
                <w:sz w:val="20"/>
                <w:szCs w:val="20"/>
              </w:rPr>
              <w:t>31 cod. 2</w:t>
            </w:r>
          </w:p>
        </w:tc>
        <w:tc>
          <w:tcPr>
            <w:tcW w:w="1857" w:type="dxa"/>
            <w:tcBorders>
              <w:top w:val="single" w:sz="4" w:space="0" w:color="auto"/>
              <w:left w:val="single" w:sz="4" w:space="0" w:color="auto"/>
              <w:bottom w:val="single" w:sz="4" w:space="0" w:color="auto"/>
              <w:right w:val="single" w:sz="4" w:space="0" w:color="auto"/>
            </w:tcBorders>
            <w:vAlign w:val="bottom"/>
          </w:tcPr>
          <w:p w14:paraId="1B527D75" w14:textId="77777777" w:rsidR="00CB28BC" w:rsidRDefault="00CB28BC">
            <w:pPr>
              <w:jc w:val="center"/>
              <w:rPr>
                <w:rFonts w:ascii="Arial" w:hAnsi="Arial" w:cs="Arial"/>
                <w:bCs/>
                <w:sz w:val="20"/>
                <w:szCs w:val="20"/>
              </w:rPr>
            </w:pPr>
            <w:r>
              <w:rPr>
                <w:rFonts w:ascii="Arial" w:hAnsi="Arial" w:cs="Arial"/>
                <w:bCs/>
                <w:sz w:val="20"/>
                <w:szCs w:val="20"/>
              </w:rPr>
              <w:t>31 cod. 2</w:t>
            </w:r>
          </w:p>
        </w:tc>
        <w:tc>
          <w:tcPr>
            <w:tcW w:w="1674" w:type="dxa"/>
            <w:tcBorders>
              <w:top w:val="single" w:sz="4" w:space="0" w:color="auto"/>
              <w:left w:val="single" w:sz="4" w:space="0" w:color="auto"/>
              <w:bottom w:val="single" w:sz="4" w:space="0" w:color="auto"/>
              <w:right w:val="single" w:sz="4" w:space="0" w:color="auto"/>
            </w:tcBorders>
            <w:vAlign w:val="bottom"/>
          </w:tcPr>
          <w:p w14:paraId="46A3C007" w14:textId="012248E8" w:rsidR="00CB28BC" w:rsidRDefault="00CB28BC">
            <w:pPr>
              <w:jc w:val="center"/>
              <w:rPr>
                <w:rFonts w:ascii="Arial" w:hAnsi="Arial" w:cs="Arial"/>
                <w:bCs/>
                <w:sz w:val="20"/>
                <w:szCs w:val="20"/>
              </w:rPr>
            </w:pPr>
          </w:p>
        </w:tc>
      </w:tr>
      <w:tr w:rsidR="00CB28BC" w14:paraId="74C3ADF5" w14:textId="77777777" w:rsidTr="006F34E2">
        <w:trPr>
          <w:trHeight w:val="555"/>
          <w:jc w:val="center"/>
        </w:trPr>
        <w:tc>
          <w:tcPr>
            <w:tcW w:w="652" w:type="dxa"/>
            <w:vMerge/>
            <w:tcBorders>
              <w:left w:val="single" w:sz="4" w:space="0" w:color="auto"/>
              <w:right w:val="single" w:sz="4" w:space="0" w:color="auto"/>
            </w:tcBorders>
            <w:vAlign w:val="center"/>
          </w:tcPr>
          <w:p w14:paraId="4E2B6A26" w14:textId="77777777" w:rsidR="00CB28BC" w:rsidRDefault="00CB28BC">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tcPr>
          <w:p w14:paraId="72941FD9" w14:textId="156AAA6A" w:rsidR="00CB28BC" w:rsidRDefault="00CB28BC">
            <w:pPr>
              <w:rPr>
                <w:rFonts w:ascii="Arial" w:hAnsi="Arial" w:cs="Arial"/>
                <w:sz w:val="20"/>
                <w:szCs w:val="20"/>
              </w:rPr>
            </w:pPr>
            <w:r>
              <w:rPr>
                <w:rFonts w:ascii="Arial" w:hAnsi="Arial" w:cs="Arial"/>
                <w:sz w:val="20"/>
                <w:szCs w:val="20"/>
              </w:rPr>
              <w:t>Tremonti ter (rideterminazione per contributo)</w:t>
            </w:r>
          </w:p>
        </w:tc>
        <w:tc>
          <w:tcPr>
            <w:tcW w:w="1840" w:type="dxa"/>
            <w:tcBorders>
              <w:top w:val="single" w:sz="4" w:space="0" w:color="auto"/>
              <w:bottom w:val="single" w:sz="4" w:space="0" w:color="auto"/>
              <w:right w:val="single" w:sz="4" w:space="0" w:color="auto"/>
            </w:tcBorders>
            <w:vAlign w:val="bottom"/>
          </w:tcPr>
          <w:p w14:paraId="3796C530" w14:textId="77777777" w:rsidR="00CB28BC" w:rsidRDefault="00CB28BC">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2E1797EF" w14:textId="77777777" w:rsidR="00CB28BC" w:rsidRDefault="00CB28BC">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5A2C68F7" w14:textId="77777777" w:rsidR="00CB28BC" w:rsidRDefault="00CB28BC">
            <w:pPr>
              <w:jc w:val="center"/>
              <w:rPr>
                <w:rFonts w:ascii="Arial" w:hAnsi="Arial" w:cs="Arial"/>
                <w:bCs/>
                <w:sz w:val="20"/>
                <w:szCs w:val="20"/>
              </w:rPr>
            </w:pPr>
          </w:p>
        </w:tc>
      </w:tr>
      <w:tr w:rsidR="00CB28BC" w14:paraId="2EE1043D" w14:textId="77777777" w:rsidTr="006F34E2">
        <w:trPr>
          <w:trHeight w:val="225"/>
          <w:jc w:val="center"/>
        </w:trPr>
        <w:tc>
          <w:tcPr>
            <w:tcW w:w="652" w:type="dxa"/>
            <w:vMerge/>
            <w:tcBorders>
              <w:left w:val="single" w:sz="4" w:space="0" w:color="auto"/>
              <w:right w:val="single" w:sz="4" w:space="0" w:color="auto"/>
            </w:tcBorders>
            <w:vAlign w:val="center"/>
            <w:hideMark/>
          </w:tcPr>
          <w:p w14:paraId="1CAEB77B" w14:textId="77777777" w:rsidR="00CB28BC" w:rsidRDefault="00CB28BC">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center"/>
            <w:hideMark/>
          </w:tcPr>
          <w:p w14:paraId="75C1A5B3" w14:textId="77777777" w:rsidR="00CB28BC" w:rsidRDefault="00CB28BC">
            <w:pPr>
              <w:rPr>
                <w:rFonts w:ascii="Arial" w:hAnsi="Arial" w:cs="Arial"/>
                <w:sz w:val="20"/>
                <w:szCs w:val="20"/>
              </w:rPr>
            </w:pPr>
            <w:r>
              <w:rPr>
                <w:rFonts w:ascii="Arial" w:hAnsi="Arial" w:cs="Arial"/>
                <w:sz w:val="20"/>
                <w:szCs w:val="20"/>
              </w:rPr>
              <w:t xml:space="preserve">Rideterminazione </w:t>
            </w:r>
            <w:proofErr w:type="spellStart"/>
            <w:r>
              <w:rPr>
                <w:rFonts w:ascii="Arial" w:hAnsi="Arial" w:cs="Arial"/>
                <w:sz w:val="20"/>
                <w:szCs w:val="20"/>
              </w:rPr>
              <w:t>agev</w:t>
            </w:r>
            <w:proofErr w:type="spellEnd"/>
            <w:r>
              <w:rPr>
                <w:rFonts w:ascii="Arial" w:hAnsi="Arial" w:cs="Arial"/>
                <w:sz w:val="20"/>
                <w:szCs w:val="20"/>
              </w:rPr>
              <w:t>. reti d'impresa</w:t>
            </w:r>
          </w:p>
        </w:tc>
        <w:tc>
          <w:tcPr>
            <w:tcW w:w="1840" w:type="dxa"/>
            <w:tcBorders>
              <w:top w:val="single" w:sz="4" w:space="0" w:color="auto"/>
              <w:bottom w:val="single" w:sz="4" w:space="0" w:color="auto"/>
              <w:right w:val="single" w:sz="4" w:space="0" w:color="auto"/>
            </w:tcBorders>
            <w:vAlign w:val="bottom"/>
          </w:tcPr>
          <w:p w14:paraId="20FEB0D3" w14:textId="77777777" w:rsidR="00CB28BC" w:rsidRDefault="00CB28BC">
            <w:pPr>
              <w:jc w:val="center"/>
              <w:rPr>
                <w:rFonts w:ascii="Arial" w:hAnsi="Arial" w:cs="Arial"/>
                <w:bCs/>
                <w:sz w:val="20"/>
                <w:szCs w:val="20"/>
              </w:rPr>
            </w:pPr>
            <w:r>
              <w:rPr>
                <w:rFonts w:ascii="Arial" w:hAnsi="Arial" w:cs="Arial"/>
                <w:bCs/>
                <w:sz w:val="20"/>
                <w:szCs w:val="20"/>
              </w:rPr>
              <w:t>31 cod. 30</w:t>
            </w:r>
          </w:p>
        </w:tc>
        <w:tc>
          <w:tcPr>
            <w:tcW w:w="1857" w:type="dxa"/>
            <w:tcBorders>
              <w:top w:val="single" w:sz="4" w:space="0" w:color="auto"/>
              <w:left w:val="single" w:sz="4" w:space="0" w:color="auto"/>
              <w:bottom w:val="single" w:sz="4" w:space="0" w:color="auto"/>
              <w:right w:val="single" w:sz="4" w:space="0" w:color="auto"/>
            </w:tcBorders>
            <w:vAlign w:val="bottom"/>
          </w:tcPr>
          <w:p w14:paraId="65D25E99" w14:textId="77777777" w:rsidR="00CB28BC" w:rsidRDefault="00CB28BC">
            <w:pPr>
              <w:jc w:val="center"/>
              <w:rPr>
                <w:rFonts w:ascii="Arial" w:hAnsi="Arial" w:cs="Arial"/>
                <w:bCs/>
                <w:sz w:val="20"/>
                <w:szCs w:val="20"/>
              </w:rPr>
            </w:pPr>
            <w:r>
              <w:rPr>
                <w:rFonts w:ascii="Arial" w:hAnsi="Arial" w:cs="Arial"/>
                <w:bCs/>
                <w:sz w:val="20"/>
                <w:szCs w:val="20"/>
              </w:rPr>
              <w:t>31 cod. 30</w:t>
            </w:r>
          </w:p>
        </w:tc>
        <w:tc>
          <w:tcPr>
            <w:tcW w:w="1674" w:type="dxa"/>
            <w:tcBorders>
              <w:top w:val="single" w:sz="4" w:space="0" w:color="auto"/>
              <w:left w:val="single" w:sz="4" w:space="0" w:color="auto"/>
              <w:bottom w:val="single" w:sz="4" w:space="0" w:color="auto"/>
              <w:right w:val="single" w:sz="4" w:space="0" w:color="auto"/>
            </w:tcBorders>
            <w:vAlign w:val="bottom"/>
          </w:tcPr>
          <w:p w14:paraId="52840C84" w14:textId="77777777" w:rsidR="00CB28BC" w:rsidRDefault="00CB28BC">
            <w:pPr>
              <w:jc w:val="center"/>
              <w:rPr>
                <w:rFonts w:ascii="Arial" w:hAnsi="Arial" w:cs="Arial"/>
                <w:bCs/>
                <w:sz w:val="20"/>
                <w:szCs w:val="20"/>
              </w:rPr>
            </w:pPr>
            <w:r>
              <w:rPr>
                <w:rFonts w:ascii="Arial" w:hAnsi="Arial" w:cs="Arial"/>
                <w:bCs/>
                <w:sz w:val="20"/>
                <w:szCs w:val="20"/>
              </w:rPr>
              <w:t>10,10</w:t>
            </w:r>
          </w:p>
        </w:tc>
      </w:tr>
      <w:tr w:rsidR="00CB28BC" w14:paraId="1D0D7070" w14:textId="77777777" w:rsidTr="006F34E2">
        <w:trPr>
          <w:trHeight w:val="225"/>
          <w:jc w:val="center"/>
        </w:trPr>
        <w:tc>
          <w:tcPr>
            <w:tcW w:w="652" w:type="dxa"/>
            <w:vMerge/>
            <w:tcBorders>
              <w:left w:val="single" w:sz="4" w:space="0" w:color="auto"/>
              <w:bottom w:val="single" w:sz="4" w:space="0" w:color="000000"/>
              <w:right w:val="single" w:sz="4" w:space="0" w:color="auto"/>
            </w:tcBorders>
            <w:vAlign w:val="center"/>
          </w:tcPr>
          <w:p w14:paraId="1D9545D2" w14:textId="77777777" w:rsidR="00CB28BC" w:rsidRDefault="00CB28BC">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noWrap/>
            <w:vAlign w:val="center"/>
          </w:tcPr>
          <w:p w14:paraId="02A44802" w14:textId="3DB57F98" w:rsidR="00CB28BC" w:rsidRDefault="00CB28BC">
            <w:pPr>
              <w:rPr>
                <w:rFonts w:ascii="Arial" w:hAnsi="Arial" w:cs="Arial"/>
                <w:sz w:val="20"/>
                <w:szCs w:val="20"/>
              </w:rPr>
            </w:pPr>
            <w:proofErr w:type="spellStart"/>
            <w:r>
              <w:rPr>
                <w:rFonts w:ascii="Arial" w:hAnsi="Arial" w:cs="Arial"/>
                <w:sz w:val="20"/>
                <w:szCs w:val="20"/>
              </w:rPr>
              <w:t>Rideterminazone</w:t>
            </w:r>
            <w:proofErr w:type="spellEnd"/>
            <w:r>
              <w:rPr>
                <w:rFonts w:ascii="Arial" w:hAnsi="Arial" w:cs="Arial"/>
                <w:sz w:val="20"/>
                <w:szCs w:val="20"/>
              </w:rPr>
              <w:t xml:space="preserve"> investimenti ambientali</w:t>
            </w:r>
          </w:p>
        </w:tc>
        <w:tc>
          <w:tcPr>
            <w:tcW w:w="1840" w:type="dxa"/>
            <w:tcBorders>
              <w:top w:val="single" w:sz="4" w:space="0" w:color="auto"/>
              <w:bottom w:val="single" w:sz="4" w:space="0" w:color="auto"/>
              <w:right w:val="single" w:sz="4" w:space="0" w:color="auto"/>
            </w:tcBorders>
            <w:vAlign w:val="bottom"/>
          </w:tcPr>
          <w:p w14:paraId="736B2979" w14:textId="77777777" w:rsidR="00CB28BC" w:rsidRDefault="00CB28BC">
            <w:pPr>
              <w:jc w:val="center"/>
              <w:rPr>
                <w:rFonts w:ascii="Arial" w:hAnsi="Arial" w:cs="Arial"/>
                <w:bCs/>
                <w:sz w:val="20"/>
                <w:szCs w:val="20"/>
              </w:rPr>
            </w:pPr>
          </w:p>
        </w:tc>
        <w:tc>
          <w:tcPr>
            <w:tcW w:w="1857" w:type="dxa"/>
            <w:tcBorders>
              <w:top w:val="single" w:sz="4" w:space="0" w:color="auto"/>
              <w:left w:val="single" w:sz="4" w:space="0" w:color="auto"/>
              <w:bottom w:val="single" w:sz="4" w:space="0" w:color="auto"/>
              <w:right w:val="single" w:sz="4" w:space="0" w:color="auto"/>
            </w:tcBorders>
            <w:vAlign w:val="bottom"/>
          </w:tcPr>
          <w:p w14:paraId="7123025D" w14:textId="77777777" w:rsidR="00CB28BC" w:rsidRDefault="00CB28BC">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671EA0D8" w14:textId="77777777" w:rsidR="00CB28BC" w:rsidRDefault="00CB28BC">
            <w:pPr>
              <w:jc w:val="center"/>
              <w:rPr>
                <w:rFonts w:ascii="Arial" w:hAnsi="Arial" w:cs="Arial"/>
                <w:bCs/>
                <w:sz w:val="20"/>
                <w:szCs w:val="20"/>
              </w:rPr>
            </w:pPr>
          </w:p>
        </w:tc>
      </w:tr>
      <w:tr w:rsidR="009E694D" w14:paraId="05704E5B" w14:textId="77777777">
        <w:trPr>
          <w:trHeight w:val="225"/>
          <w:jc w:val="center"/>
        </w:trPr>
        <w:tc>
          <w:tcPr>
            <w:tcW w:w="652"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96C5B4D" w14:textId="77777777" w:rsidR="009E694D" w:rsidRDefault="00000000">
            <w:pPr>
              <w:jc w:val="center"/>
              <w:rPr>
                <w:rFonts w:ascii="Arial" w:hAnsi="Arial" w:cs="Arial"/>
                <w:b/>
                <w:bCs/>
                <w:sz w:val="20"/>
                <w:szCs w:val="20"/>
              </w:rPr>
            </w:pPr>
            <w:r>
              <w:rPr>
                <w:rFonts w:ascii="Arial" w:hAnsi="Arial" w:cs="Arial"/>
                <w:b/>
                <w:bCs/>
                <w:sz w:val="20"/>
                <w:szCs w:val="20"/>
              </w:rPr>
              <w:t>-F18</w:t>
            </w:r>
          </w:p>
        </w:tc>
        <w:tc>
          <w:tcPr>
            <w:tcW w:w="3847" w:type="dxa"/>
            <w:tcBorders>
              <w:top w:val="nil"/>
              <w:left w:val="nil"/>
              <w:bottom w:val="single" w:sz="4" w:space="0" w:color="auto"/>
              <w:right w:val="single" w:sz="4" w:space="0" w:color="auto"/>
            </w:tcBorders>
            <w:shd w:val="clear" w:color="000000" w:fill="FFFFFF"/>
            <w:noWrap/>
            <w:vAlign w:val="bottom"/>
            <w:hideMark/>
          </w:tcPr>
          <w:p w14:paraId="1CF742DC" w14:textId="77777777" w:rsidR="009E694D" w:rsidRDefault="00000000">
            <w:pPr>
              <w:rPr>
                <w:rFonts w:ascii="Arial" w:hAnsi="Arial" w:cs="Arial"/>
                <w:sz w:val="20"/>
                <w:szCs w:val="20"/>
              </w:rPr>
            </w:pPr>
            <w:r>
              <w:rPr>
                <w:rFonts w:ascii="Arial" w:hAnsi="Arial" w:cs="Arial"/>
                <w:sz w:val="20"/>
                <w:szCs w:val="20"/>
              </w:rPr>
              <w:t>perdite di partecipazione</w:t>
            </w:r>
          </w:p>
        </w:tc>
        <w:tc>
          <w:tcPr>
            <w:tcW w:w="1840" w:type="dxa"/>
            <w:tcBorders>
              <w:top w:val="single" w:sz="4" w:space="0" w:color="auto"/>
              <w:bottom w:val="single" w:sz="4" w:space="0" w:color="auto"/>
              <w:right w:val="single" w:sz="4" w:space="0" w:color="auto"/>
            </w:tcBorders>
            <w:vAlign w:val="bottom"/>
          </w:tcPr>
          <w:p w14:paraId="54CCBA00" w14:textId="77777777" w:rsidR="009E694D" w:rsidRDefault="00000000">
            <w:pPr>
              <w:jc w:val="center"/>
              <w:rPr>
                <w:rFonts w:ascii="Arial" w:hAnsi="Arial" w:cs="Arial"/>
                <w:bCs/>
                <w:sz w:val="20"/>
                <w:szCs w:val="20"/>
              </w:rPr>
            </w:pPr>
            <w:r>
              <w:rPr>
                <w:rFonts w:ascii="Arial" w:hAnsi="Arial" w:cs="Arial"/>
                <w:bCs/>
                <w:sz w:val="20"/>
                <w:szCs w:val="20"/>
              </w:rPr>
              <w:t>59.3</w:t>
            </w:r>
          </w:p>
        </w:tc>
        <w:tc>
          <w:tcPr>
            <w:tcW w:w="1857" w:type="dxa"/>
            <w:tcBorders>
              <w:top w:val="single" w:sz="4" w:space="0" w:color="auto"/>
              <w:left w:val="single" w:sz="4" w:space="0" w:color="auto"/>
              <w:bottom w:val="single" w:sz="4" w:space="0" w:color="auto"/>
              <w:right w:val="single" w:sz="4" w:space="0" w:color="auto"/>
            </w:tcBorders>
            <w:vAlign w:val="bottom"/>
          </w:tcPr>
          <w:p w14:paraId="4D088829" w14:textId="77777777" w:rsidR="009E694D" w:rsidRDefault="00000000">
            <w:pPr>
              <w:jc w:val="center"/>
              <w:rPr>
                <w:rFonts w:ascii="Arial" w:hAnsi="Arial" w:cs="Arial"/>
                <w:bCs/>
                <w:sz w:val="20"/>
                <w:szCs w:val="20"/>
              </w:rPr>
            </w:pPr>
            <w:r>
              <w:rPr>
                <w:rFonts w:ascii="Arial" w:hAnsi="Arial" w:cs="Arial"/>
                <w:bCs/>
                <w:sz w:val="20"/>
                <w:szCs w:val="20"/>
              </w:rPr>
              <w:t>59</w:t>
            </w:r>
          </w:p>
        </w:tc>
        <w:tc>
          <w:tcPr>
            <w:tcW w:w="1674" w:type="dxa"/>
            <w:tcBorders>
              <w:top w:val="single" w:sz="4" w:space="0" w:color="auto"/>
              <w:left w:val="single" w:sz="4" w:space="0" w:color="auto"/>
              <w:bottom w:val="single" w:sz="4" w:space="0" w:color="auto"/>
              <w:right w:val="single" w:sz="4" w:space="0" w:color="auto"/>
            </w:tcBorders>
            <w:vAlign w:val="bottom"/>
          </w:tcPr>
          <w:p w14:paraId="5B5C77E4" w14:textId="77777777" w:rsidR="009E694D" w:rsidRDefault="00000000">
            <w:pPr>
              <w:jc w:val="center"/>
              <w:rPr>
                <w:rFonts w:ascii="Arial" w:hAnsi="Arial" w:cs="Arial"/>
                <w:bCs/>
                <w:sz w:val="20"/>
                <w:szCs w:val="20"/>
              </w:rPr>
            </w:pPr>
            <w:r>
              <w:rPr>
                <w:rFonts w:ascii="Arial" w:hAnsi="Arial" w:cs="Arial"/>
                <w:bCs/>
                <w:sz w:val="20"/>
                <w:szCs w:val="20"/>
              </w:rPr>
              <w:t>27</w:t>
            </w:r>
          </w:p>
        </w:tc>
      </w:tr>
      <w:tr w:rsidR="009E694D" w14:paraId="7B3E4E37" w14:textId="77777777">
        <w:trPr>
          <w:trHeight w:val="225"/>
          <w:jc w:val="center"/>
        </w:trPr>
        <w:tc>
          <w:tcPr>
            <w:tcW w:w="652" w:type="dxa"/>
            <w:vMerge/>
            <w:tcBorders>
              <w:top w:val="nil"/>
              <w:left w:val="single" w:sz="4" w:space="0" w:color="auto"/>
              <w:bottom w:val="single" w:sz="4" w:space="0" w:color="000000"/>
              <w:right w:val="single" w:sz="4" w:space="0" w:color="auto"/>
            </w:tcBorders>
            <w:vAlign w:val="center"/>
            <w:hideMark/>
          </w:tcPr>
          <w:p w14:paraId="407ABB72" w14:textId="77777777" w:rsidR="009E694D" w:rsidRDefault="009E694D">
            <w:pPr>
              <w:rPr>
                <w:rFonts w:ascii="Arial" w:hAnsi="Arial" w:cs="Arial"/>
                <w:b/>
                <w:bCs/>
                <w:sz w:val="20"/>
                <w:szCs w:val="20"/>
              </w:rPr>
            </w:pPr>
          </w:p>
        </w:tc>
        <w:tc>
          <w:tcPr>
            <w:tcW w:w="3847" w:type="dxa"/>
            <w:tcBorders>
              <w:top w:val="nil"/>
              <w:left w:val="nil"/>
              <w:bottom w:val="single" w:sz="4" w:space="0" w:color="auto"/>
              <w:right w:val="single" w:sz="4" w:space="0" w:color="auto"/>
            </w:tcBorders>
            <w:shd w:val="clear" w:color="000000" w:fill="FFFFFF"/>
            <w:vAlign w:val="center"/>
            <w:hideMark/>
          </w:tcPr>
          <w:p w14:paraId="3F75DBB5" w14:textId="77777777" w:rsidR="009E694D" w:rsidRDefault="00000000">
            <w:pPr>
              <w:rPr>
                <w:rFonts w:ascii="Arial" w:hAnsi="Arial" w:cs="Arial"/>
                <w:sz w:val="20"/>
                <w:szCs w:val="20"/>
              </w:rPr>
            </w:pPr>
            <w:r>
              <w:rPr>
                <w:rFonts w:ascii="Arial" w:hAnsi="Arial" w:cs="Arial"/>
                <w:sz w:val="20"/>
                <w:szCs w:val="20"/>
              </w:rPr>
              <w:t xml:space="preserve">Differenza negativa RS93 </w:t>
            </w:r>
          </w:p>
        </w:tc>
        <w:tc>
          <w:tcPr>
            <w:tcW w:w="1840" w:type="dxa"/>
            <w:tcBorders>
              <w:top w:val="single" w:sz="4" w:space="0" w:color="auto"/>
              <w:bottom w:val="single" w:sz="4" w:space="0" w:color="auto"/>
              <w:right w:val="single" w:sz="4" w:space="0" w:color="auto"/>
            </w:tcBorders>
            <w:vAlign w:val="bottom"/>
          </w:tcPr>
          <w:p w14:paraId="277A79AF" w14:textId="77777777" w:rsidR="009E694D" w:rsidRDefault="00000000">
            <w:pPr>
              <w:jc w:val="center"/>
              <w:rPr>
                <w:rFonts w:ascii="Arial" w:hAnsi="Arial" w:cs="Arial"/>
                <w:bCs/>
                <w:sz w:val="20"/>
                <w:szCs w:val="20"/>
              </w:rPr>
            </w:pPr>
            <w:r>
              <w:rPr>
                <w:rFonts w:ascii="Arial" w:hAnsi="Arial" w:cs="Arial"/>
                <w:bCs/>
                <w:sz w:val="20"/>
                <w:szCs w:val="20"/>
              </w:rPr>
              <w:t>55 cod.99</w:t>
            </w:r>
          </w:p>
        </w:tc>
        <w:tc>
          <w:tcPr>
            <w:tcW w:w="1857" w:type="dxa"/>
            <w:tcBorders>
              <w:top w:val="single" w:sz="4" w:space="0" w:color="auto"/>
              <w:left w:val="single" w:sz="4" w:space="0" w:color="auto"/>
              <w:bottom w:val="single" w:sz="4" w:space="0" w:color="auto"/>
              <w:right w:val="single" w:sz="4" w:space="0" w:color="auto"/>
            </w:tcBorders>
            <w:vAlign w:val="bottom"/>
          </w:tcPr>
          <w:p w14:paraId="209AFAA1" w14:textId="76ECACE7" w:rsidR="009E694D" w:rsidRDefault="009E694D">
            <w:pPr>
              <w:jc w:val="center"/>
              <w:rPr>
                <w:rFonts w:ascii="Arial" w:hAnsi="Arial" w:cs="Arial"/>
                <w:bCs/>
                <w:sz w:val="20"/>
                <w:szCs w:val="20"/>
              </w:rPr>
            </w:pPr>
          </w:p>
        </w:tc>
        <w:tc>
          <w:tcPr>
            <w:tcW w:w="1674" w:type="dxa"/>
            <w:tcBorders>
              <w:top w:val="single" w:sz="4" w:space="0" w:color="auto"/>
              <w:left w:val="single" w:sz="4" w:space="0" w:color="auto"/>
              <w:bottom w:val="single" w:sz="4" w:space="0" w:color="auto"/>
              <w:right w:val="single" w:sz="4" w:space="0" w:color="auto"/>
            </w:tcBorders>
            <w:vAlign w:val="bottom"/>
          </w:tcPr>
          <w:p w14:paraId="748DB3F9" w14:textId="70B20D15" w:rsidR="009E694D" w:rsidRDefault="009E694D">
            <w:pPr>
              <w:jc w:val="center"/>
              <w:rPr>
                <w:rFonts w:ascii="Arial" w:hAnsi="Arial" w:cs="Arial"/>
                <w:bCs/>
                <w:sz w:val="20"/>
                <w:szCs w:val="20"/>
              </w:rPr>
            </w:pPr>
          </w:p>
        </w:tc>
      </w:tr>
      <w:tr w:rsidR="009E694D" w14:paraId="4DC34E6F" w14:textId="77777777">
        <w:trPr>
          <w:trHeight w:val="225"/>
          <w:jc w:val="center"/>
        </w:trPr>
        <w:tc>
          <w:tcPr>
            <w:tcW w:w="652" w:type="dxa"/>
            <w:tcBorders>
              <w:top w:val="nil"/>
              <w:left w:val="single" w:sz="4" w:space="0" w:color="auto"/>
              <w:bottom w:val="single" w:sz="4" w:space="0" w:color="auto"/>
              <w:right w:val="single" w:sz="4" w:space="0" w:color="auto"/>
            </w:tcBorders>
            <w:shd w:val="clear" w:color="000000" w:fill="FFFFFF"/>
            <w:noWrap/>
            <w:vAlign w:val="center"/>
            <w:hideMark/>
          </w:tcPr>
          <w:p w14:paraId="204B9070" w14:textId="77777777" w:rsidR="009E694D" w:rsidRDefault="00000000">
            <w:pPr>
              <w:jc w:val="center"/>
              <w:rPr>
                <w:rFonts w:ascii="Arial" w:hAnsi="Arial" w:cs="Arial"/>
                <w:b/>
                <w:bCs/>
                <w:sz w:val="20"/>
                <w:szCs w:val="20"/>
              </w:rPr>
            </w:pPr>
            <w:r>
              <w:rPr>
                <w:rFonts w:ascii="Arial" w:hAnsi="Arial" w:cs="Arial"/>
                <w:b/>
                <w:bCs/>
                <w:sz w:val="20"/>
                <w:szCs w:val="20"/>
              </w:rPr>
              <w:t>F18</w:t>
            </w:r>
          </w:p>
        </w:tc>
        <w:tc>
          <w:tcPr>
            <w:tcW w:w="3847" w:type="dxa"/>
            <w:tcBorders>
              <w:top w:val="nil"/>
              <w:left w:val="nil"/>
              <w:bottom w:val="single" w:sz="4" w:space="0" w:color="auto"/>
              <w:right w:val="single" w:sz="4" w:space="0" w:color="auto"/>
            </w:tcBorders>
            <w:shd w:val="clear" w:color="000000" w:fill="FFFFFF"/>
            <w:noWrap/>
            <w:vAlign w:val="bottom"/>
            <w:hideMark/>
          </w:tcPr>
          <w:p w14:paraId="0DF0E74A" w14:textId="77777777" w:rsidR="009E694D" w:rsidRDefault="00000000">
            <w:pPr>
              <w:rPr>
                <w:rFonts w:ascii="Arial" w:hAnsi="Arial" w:cs="Arial"/>
                <w:sz w:val="20"/>
                <w:szCs w:val="20"/>
              </w:rPr>
            </w:pPr>
            <w:r>
              <w:rPr>
                <w:rFonts w:ascii="Arial" w:hAnsi="Arial" w:cs="Arial"/>
                <w:sz w:val="20"/>
                <w:szCs w:val="20"/>
              </w:rPr>
              <w:t>reddito di partecipazione</w:t>
            </w:r>
          </w:p>
        </w:tc>
        <w:tc>
          <w:tcPr>
            <w:tcW w:w="1840" w:type="dxa"/>
            <w:tcBorders>
              <w:top w:val="single" w:sz="4" w:space="0" w:color="auto"/>
              <w:bottom w:val="single" w:sz="4" w:space="0" w:color="auto"/>
              <w:right w:val="single" w:sz="4" w:space="0" w:color="auto"/>
            </w:tcBorders>
            <w:vAlign w:val="bottom"/>
          </w:tcPr>
          <w:p w14:paraId="6DE5CA1C" w14:textId="77777777" w:rsidR="009E694D" w:rsidRDefault="00000000">
            <w:pPr>
              <w:jc w:val="center"/>
              <w:rPr>
                <w:rFonts w:ascii="Arial" w:hAnsi="Arial" w:cs="Arial"/>
                <w:bCs/>
                <w:sz w:val="20"/>
                <w:szCs w:val="20"/>
              </w:rPr>
            </w:pPr>
            <w:r>
              <w:rPr>
                <w:rFonts w:ascii="Arial" w:hAnsi="Arial" w:cs="Arial"/>
                <w:bCs/>
                <w:sz w:val="20"/>
                <w:szCs w:val="20"/>
              </w:rPr>
              <w:t>58.4</w:t>
            </w:r>
          </w:p>
        </w:tc>
        <w:tc>
          <w:tcPr>
            <w:tcW w:w="1857" w:type="dxa"/>
            <w:tcBorders>
              <w:top w:val="single" w:sz="4" w:space="0" w:color="auto"/>
              <w:left w:val="single" w:sz="4" w:space="0" w:color="auto"/>
              <w:bottom w:val="single" w:sz="4" w:space="0" w:color="auto"/>
              <w:right w:val="single" w:sz="4" w:space="0" w:color="auto"/>
            </w:tcBorders>
            <w:vAlign w:val="bottom"/>
          </w:tcPr>
          <w:p w14:paraId="23879846" w14:textId="77777777" w:rsidR="009E694D" w:rsidRDefault="00000000">
            <w:pPr>
              <w:jc w:val="center"/>
              <w:rPr>
                <w:rFonts w:ascii="Arial" w:hAnsi="Arial" w:cs="Arial"/>
                <w:bCs/>
                <w:sz w:val="20"/>
                <w:szCs w:val="20"/>
              </w:rPr>
            </w:pPr>
            <w:r>
              <w:rPr>
                <w:rFonts w:ascii="Arial" w:hAnsi="Arial" w:cs="Arial"/>
                <w:bCs/>
                <w:sz w:val="20"/>
                <w:szCs w:val="20"/>
              </w:rPr>
              <w:t>58.2</w:t>
            </w:r>
          </w:p>
        </w:tc>
        <w:tc>
          <w:tcPr>
            <w:tcW w:w="1674" w:type="dxa"/>
            <w:tcBorders>
              <w:top w:val="single" w:sz="4" w:space="0" w:color="auto"/>
              <w:left w:val="single" w:sz="4" w:space="0" w:color="auto"/>
              <w:bottom w:val="single" w:sz="4" w:space="0" w:color="auto"/>
              <w:right w:val="single" w:sz="4" w:space="0" w:color="auto"/>
            </w:tcBorders>
            <w:vAlign w:val="bottom"/>
          </w:tcPr>
          <w:p w14:paraId="23E971E6" w14:textId="77777777" w:rsidR="009E694D" w:rsidRDefault="00000000">
            <w:pPr>
              <w:jc w:val="center"/>
              <w:rPr>
                <w:rFonts w:ascii="Arial" w:hAnsi="Arial" w:cs="Arial"/>
                <w:bCs/>
                <w:sz w:val="20"/>
                <w:szCs w:val="20"/>
              </w:rPr>
            </w:pPr>
            <w:r>
              <w:rPr>
                <w:rFonts w:ascii="Arial" w:hAnsi="Arial" w:cs="Arial"/>
                <w:bCs/>
                <w:sz w:val="20"/>
                <w:szCs w:val="20"/>
              </w:rPr>
              <w:t>26.2</w:t>
            </w:r>
          </w:p>
        </w:tc>
      </w:tr>
      <w:tr w:rsidR="009E694D" w14:paraId="1ECE6F36" w14:textId="77777777">
        <w:trPr>
          <w:trHeight w:val="765"/>
          <w:jc w:val="center"/>
        </w:trPr>
        <w:tc>
          <w:tcPr>
            <w:tcW w:w="65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58A4D5E9" w14:textId="77777777" w:rsidR="009E694D" w:rsidRDefault="00000000">
            <w:pPr>
              <w:jc w:val="center"/>
              <w:rPr>
                <w:rFonts w:ascii="Arial" w:hAnsi="Arial" w:cs="Arial"/>
                <w:b/>
                <w:bCs/>
                <w:sz w:val="20"/>
                <w:szCs w:val="20"/>
              </w:rPr>
            </w:pPr>
            <w:r>
              <w:rPr>
                <w:rFonts w:ascii="Arial" w:hAnsi="Arial" w:cs="Arial"/>
                <w:b/>
                <w:bCs/>
                <w:sz w:val="20"/>
                <w:szCs w:val="20"/>
              </w:rPr>
              <w:t xml:space="preserve">F13,1 </w:t>
            </w:r>
            <w:r>
              <w:rPr>
                <w:rFonts w:ascii="Arial" w:hAnsi="Arial" w:cs="Arial"/>
                <w:b/>
                <w:bCs/>
                <w:sz w:val="20"/>
                <w:szCs w:val="20"/>
              </w:rPr>
              <w:br/>
              <w:t>&amp;</w:t>
            </w:r>
            <w:r>
              <w:rPr>
                <w:rFonts w:ascii="Arial" w:hAnsi="Arial" w:cs="Arial"/>
                <w:b/>
                <w:bCs/>
                <w:sz w:val="20"/>
                <w:szCs w:val="20"/>
              </w:rPr>
              <w:br/>
              <w:t>F13,4</w:t>
            </w:r>
          </w:p>
        </w:tc>
        <w:tc>
          <w:tcPr>
            <w:tcW w:w="3847" w:type="dxa"/>
            <w:tcBorders>
              <w:top w:val="nil"/>
              <w:left w:val="nil"/>
              <w:bottom w:val="single" w:sz="4" w:space="0" w:color="auto"/>
              <w:right w:val="single" w:sz="4" w:space="0" w:color="auto"/>
            </w:tcBorders>
            <w:shd w:val="clear" w:color="000000" w:fill="FFFFFF"/>
            <w:vAlign w:val="center"/>
            <w:hideMark/>
          </w:tcPr>
          <w:p w14:paraId="46AF2077" w14:textId="77777777" w:rsidR="009E694D" w:rsidRDefault="00000000">
            <w:pPr>
              <w:rPr>
                <w:rFonts w:ascii="Arial" w:hAnsi="Arial" w:cs="Arial"/>
                <w:sz w:val="20"/>
                <w:szCs w:val="20"/>
              </w:rPr>
            </w:pPr>
            <w:r>
              <w:rPr>
                <w:rFonts w:ascii="Arial" w:hAnsi="Arial" w:cs="Arial"/>
                <w:sz w:val="20"/>
                <w:szCs w:val="20"/>
              </w:rPr>
              <w:t>interessi passivi leasing beni mobili deducibili art.96 (dell'anno + pregressi)</w:t>
            </w:r>
          </w:p>
        </w:tc>
        <w:tc>
          <w:tcPr>
            <w:tcW w:w="1840" w:type="dxa"/>
            <w:tcBorders>
              <w:top w:val="single" w:sz="4" w:space="0" w:color="auto"/>
              <w:bottom w:val="single" w:sz="4" w:space="0" w:color="auto"/>
              <w:right w:val="single" w:sz="4" w:space="0" w:color="auto"/>
            </w:tcBorders>
            <w:vAlign w:val="bottom"/>
          </w:tcPr>
          <w:p w14:paraId="477D4062" w14:textId="77777777" w:rsidR="009E694D" w:rsidRDefault="00000000">
            <w:pPr>
              <w:jc w:val="center"/>
              <w:rPr>
                <w:rFonts w:ascii="Arial" w:hAnsi="Arial" w:cs="Arial"/>
                <w:bCs/>
                <w:sz w:val="20"/>
                <w:szCs w:val="20"/>
              </w:rPr>
            </w:pPr>
            <w:r>
              <w:rPr>
                <w:rFonts w:ascii="Arial" w:hAnsi="Arial" w:cs="Arial"/>
                <w:bCs/>
                <w:sz w:val="20"/>
                <w:szCs w:val="20"/>
              </w:rPr>
              <w:t xml:space="preserve">[118.1 + 118.2 – 121.3 + 122.3] </w:t>
            </w:r>
            <w:r>
              <w:rPr>
                <w:rFonts w:ascii="Arial" w:hAnsi="Arial" w:cs="Arial"/>
                <w:bCs/>
                <w:sz w:val="20"/>
                <w:szCs w:val="20"/>
              </w:rPr>
              <w:br w:type="page"/>
            </w:r>
            <w:proofErr w:type="spellStart"/>
            <w:r>
              <w:rPr>
                <w:rFonts w:ascii="Arial" w:hAnsi="Arial" w:cs="Arial"/>
                <w:bCs/>
                <w:sz w:val="20"/>
                <w:szCs w:val="20"/>
              </w:rPr>
              <w:t>int</w:t>
            </w:r>
            <w:proofErr w:type="spellEnd"/>
            <w:r>
              <w:rPr>
                <w:rFonts w:ascii="Arial" w:hAnsi="Arial" w:cs="Arial"/>
                <w:bCs/>
                <w:sz w:val="20"/>
                <w:szCs w:val="20"/>
              </w:rPr>
              <w:t xml:space="preserve">. deducibili </w:t>
            </w:r>
            <w:r>
              <w:rPr>
                <w:rFonts w:ascii="Arial" w:hAnsi="Arial" w:cs="Arial"/>
                <w:bCs/>
                <w:sz w:val="20"/>
                <w:szCs w:val="20"/>
              </w:rPr>
              <w:br w:type="page"/>
              <w:t>"</w:t>
            </w:r>
            <w:proofErr w:type="spellStart"/>
            <w:r>
              <w:rPr>
                <w:rFonts w:ascii="Arial" w:hAnsi="Arial" w:cs="Arial"/>
                <w:bCs/>
                <w:sz w:val="20"/>
                <w:szCs w:val="20"/>
              </w:rPr>
              <w:t>leas</w:t>
            </w:r>
            <w:proofErr w:type="spellEnd"/>
            <w:r>
              <w:rPr>
                <w:rFonts w:ascii="Arial" w:hAnsi="Arial" w:cs="Arial"/>
                <w:bCs/>
                <w:sz w:val="20"/>
                <w:szCs w:val="20"/>
              </w:rPr>
              <w:t xml:space="preserve">. mob." </w:t>
            </w:r>
          </w:p>
        </w:tc>
        <w:tc>
          <w:tcPr>
            <w:tcW w:w="1857" w:type="dxa"/>
            <w:tcBorders>
              <w:top w:val="single" w:sz="4" w:space="0" w:color="auto"/>
              <w:left w:val="single" w:sz="4" w:space="0" w:color="auto"/>
              <w:bottom w:val="single" w:sz="4" w:space="0" w:color="auto"/>
              <w:right w:val="single" w:sz="4" w:space="0" w:color="auto"/>
            </w:tcBorders>
            <w:vAlign w:val="bottom"/>
          </w:tcPr>
          <w:p w14:paraId="2B1BD08F" w14:textId="77777777" w:rsidR="009E694D" w:rsidRDefault="00000000">
            <w:pPr>
              <w:jc w:val="center"/>
              <w:rPr>
                <w:rFonts w:ascii="Arial" w:hAnsi="Arial" w:cs="Arial"/>
                <w:bCs/>
                <w:sz w:val="20"/>
                <w:szCs w:val="20"/>
              </w:rPr>
            </w:pPr>
            <w:r>
              <w:rPr>
                <w:rFonts w:ascii="Arial" w:hAnsi="Arial" w:cs="Arial"/>
                <w:bCs/>
                <w:sz w:val="20"/>
                <w:szCs w:val="20"/>
              </w:rPr>
              <w:t> </w:t>
            </w:r>
          </w:p>
        </w:tc>
        <w:tc>
          <w:tcPr>
            <w:tcW w:w="1674" w:type="dxa"/>
            <w:tcBorders>
              <w:top w:val="single" w:sz="4" w:space="0" w:color="auto"/>
              <w:left w:val="single" w:sz="4" w:space="0" w:color="auto"/>
              <w:bottom w:val="single" w:sz="4" w:space="0" w:color="auto"/>
              <w:right w:val="single" w:sz="4" w:space="0" w:color="auto"/>
            </w:tcBorders>
            <w:vAlign w:val="bottom"/>
          </w:tcPr>
          <w:p w14:paraId="651CD96F" w14:textId="77777777" w:rsidR="009E694D" w:rsidRDefault="00000000">
            <w:pPr>
              <w:jc w:val="center"/>
              <w:rPr>
                <w:rFonts w:ascii="Arial" w:hAnsi="Arial" w:cs="Arial"/>
                <w:bCs/>
                <w:sz w:val="20"/>
                <w:szCs w:val="20"/>
              </w:rPr>
            </w:pPr>
            <w:r>
              <w:rPr>
                <w:rFonts w:ascii="Arial" w:hAnsi="Arial" w:cs="Arial"/>
                <w:bCs/>
                <w:sz w:val="20"/>
                <w:szCs w:val="20"/>
              </w:rPr>
              <w:t> </w:t>
            </w:r>
          </w:p>
        </w:tc>
      </w:tr>
      <w:tr w:rsidR="009E694D" w14:paraId="331D1D95" w14:textId="77777777">
        <w:trPr>
          <w:trHeight w:val="765"/>
          <w:jc w:val="center"/>
        </w:trPr>
        <w:tc>
          <w:tcPr>
            <w:tcW w:w="652" w:type="dxa"/>
            <w:tcBorders>
              <w:top w:val="single" w:sz="4" w:space="0" w:color="auto"/>
              <w:left w:val="single" w:sz="4" w:space="0" w:color="auto"/>
              <w:bottom w:val="single" w:sz="4" w:space="0" w:color="auto"/>
              <w:right w:val="single" w:sz="4" w:space="0" w:color="auto"/>
            </w:tcBorders>
            <w:shd w:val="clear" w:color="000000" w:fill="auto"/>
            <w:vAlign w:val="center"/>
            <w:hideMark/>
          </w:tcPr>
          <w:p w14:paraId="708D3611" w14:textId="77777777" w:rsidR="009E694D" w:rsidRDefault="00000000">
            <w:pPr>
              <w:jc w:val="center"/>
              <w:rPr>
                <w:rFonts w:ascii="Arial" w:hAnsi="Arial" w:cs="Arial"/>
                <w:b/>
                <w:bCs/>
                <w:sz w:val="20"/>
                <w:szCs w:val="20"/>
              </w:rPr>
            </w:pPr>
            <w:r>
              <w:rPr>
                <w:rFonts w:ascii="Arial" w:hAnsi="Arial" w:cs="Arial"/>
                <w:b/>
                <w:bCs/>
                <w:sz w:val="20"/>
                <w:szCs w:val="20"/>
              </w:rPr>
              <w:t xml:space="preserve">F13,1 </w:t>
            </w:r>
            <w:r>
              <w:rPr>
                <w:rFonts w:ascii="Arial" w:hAnsi="Arial" w:cs="Arial"/>
                <w:b/>
                <w:bCs/>
                <w:sz w:val="20"/>
                <w:szCs w:val="20"/>
              </w:rPr>
              <w:br/>
              <w:t>&amp;</w:t>
            </w:r>
            <w:r>
              <w:rPr>
                <w:rFonts w:ascii="Arial" w:hAnsi="Arial" w:cs="Arial"/>
                <w:b/>
                <w:bCs/>
                <w:sz w:val="20"/>
                <w:szCs w:val="20"/>
              </w:rPr>
              <w:br/>
              <w:t>F13,2</w:t>
            </w:r>
          </w:p>
        </w:tc>
        <w:tc>
          <w:tcPr>
            <w:tcW w:w="3847" w:type="dxa"/>
            <w:tcBorders>
              <w:top w:val="nil"/>
              <w:left w:val="nil"/>
              <w:bottom w:val="single" w:sz="4" w:space="0" w:color="auto"/>
              <w:right w:val="single" w:sz="4" w:space="0" w:color="auto"/>
            </w:tcBorders>
            <w:shd w:val="clear" w:color="000000" w:fill="FFFFFF"/>
            <w:vAlign w:val="center"/>
            <w:hideMark/>
          </w:tcPr>
          <w:p w14:paraId="74602701" w14:textId="77777777" w:rsidR="009E694D" w:rsidRDefault="00000000">
            <w:pPr>
              <w:rPr>
                <w:rFonts w:ascii="Arial" w:hAnsi="Arial" w:cs="Arial"/>
                <w:sz w:val="20"/>
                <w:szCs w:val="20"/>
              </w:rPr>
            </w:pPr>
            <w:r>
              <w:rPr>
                <w:rFonts w:ascii="Arial" w:hAnsi="Arial" w:cs="Arial"/>
                <w:sz w:val="20"/>
                <w:szCs w:val="20"/>
              </w:rPr>
              <w:t>interessi passivi leasing beni immobili deducibili art.96 (dell'anno + pregressi)</w:t>
            </w:r>
          </w:p>
        </w:tc>
        <w:tc>
          <w:tcPr>
            <w:tcW w:w="1840" w:type="dxa"/>
            <w:tcBorders>
              <w:top w:val="single" w:sz="4" w:space="0" w:color="auto"/>
              <w:bottom w:val="single" w:sz="4" w:space="0" w:color="auto"/>
              <w:right w:val="single" w:sz="4" w:space="0" w:color="auto"/>
            </w:tcBorders>
            <w:vAlign w:val="bottom"/>
          </w:tcPr>
          <w:p w14:paraId="27C542E2" w14:textId="77777777" w:rsidR="009E694D" w:rsidRDefault="00000000">
            <w:pPr>
              <w:jc w:val="center"/>
              <w:rPr>
                <w:rFonts w:ascii="Arial" w:hAnsi="Arial" w:cs="Arial"/>
                <w:bCs/>
                <w:sz w:val="20"/>
                <w:szCs w:val="20"/>
              </w:rPr>
            </w:pPr>
            <w:r>
              <w:rPr>
                <w:rFonts w:ascii="Arial" w:hAnsi="Arial" w:cs="Arial"/>
                <w:bCs/>
                <w:sz w:val="20"/>
                <w:szCs w:val="20"/>
              </w:rPr>
              <w:t xml:space="preserve">[118.1 + 118.2 – 121.3 + 122.3] </w:t>
            </w:r>
            <w:r>
              <w:rPr>
                <w:rFonts w:ascii="Arial" w:hAnsi="Arial" w:cs="Arial"/>
                <w:bCs/>
                <w:sz w:val="20"/>
                <w:szCs w:val="20"/>
              </w:rPr>
              <w:br w:type="page"/>
            </w:r>
            <w:proofErr w:type="spellStart"/>
            <w:r>
              <w:rPr>
                <w:rFonts w:ascii="Arial" w:hAnsi="Arial" w:cs="Arial"/>
                <w:bCs/>
                <w:sz w:val="20"/>
                <w:szCs w:val="20"/>
              </w:rPr>
              <w:t>int</w:t>
            </w:r>
            <w:proofErr w:type="spellEnd"/>
            <w:r>
              <w:rPr>
                <w:rFonts w:ascii="Arial" w:hAnsi="Arial" w:cs="Arial"/>
                <w:bCs/>
                <w:sz w:val="20"/>
                <w:szCs w:val="20"/>
              </w:rPr>
              <w:t xml:space="preserve">. deducibili </w:t>
            </w:r>
            <w:r>
              <w:rPr>
                <w:rFonts w:ascii="Arial" w:hAnsi="Arial" w:cs="Arial"/>
                <w:bCs/>
                <w:sz w:val="20"/>
                <w:szCs w:val="20"/>
              </w:rPr>
              <w:br w:type="page"/>
              <w:t>"</w:t>
            </w:r>
            <w:proofErr w:type="spellStart"/>
            <w:r>
              <w:rPr>
                <w:rFonts w:ascii="Arial" w:hAnsi="Arial" w:cs="Arial"/>
                <w:bCs/>
                <w:sz w:val="20"/>
                <w:szCs w:val="20"/>
              </w:rPr>
              <w:t>leas</w:t>
            </w:r>
            <w:proofErr w:type="spellEnd"/>
            <w:r>
              <w:rPr>
                <w:rFonts w:ascii="Arial" w:hAnsi="Arial" w:cs="Arial"/>
                <w:bCs/>
                <w:sz w:val="20"/>
                <w:szCs w:val="20"/>
              </w:rPr>
              <w:t>. mob."</w:t>
            </w:r>
          </w:p>
        </w:tc>
        <w:tc>
          <w:tcPr>
            <w:tcW w:w="1857" w:type="dxa"/>
            <w:tcBorders>
              <w:top w:val="single" w:sz="4" w:space="0" w:color="auto"/>
              <w:left w:val="single" w:sz="4" w:space="0" w:color="auto"/>
              <w:bottom w:val="single" w:sz="4" w:space="0" w:color="auto"/>
              <w:right w:val="single" w:sz="4" w:space="0" w:color="auto"/>
            </w:tcBorders>
            <w:vAlign w:val="bottom"/>
          </w:tcPr>
          <w:p w14:paraId="55A392C5" w14:textId="77777777" w:rsidR="009E694D" w:rsidRDefault="00000000">
            <w:pPr>
              <w:jc w:val="center"/>
              <w:rPr>
                <w:rFonts w:ascii="Arial" w:hAnsi="Arial" w:cs="Arial"/>
                <w:bCs/>
                <w:sz w:val="20"/>
                <w:szCs w:val="20"/>
              </w:rPr>
            </w:pPr>
            <w:r>
              <w:rPr>
                <w:rFonts w:ascii="Arial" w:hAnsi="Arial" w:cs="Arial"/>
                <w:bCs/>
                <w:sz w:val="20"/>
                <w:szCs w:val="20"/>
              </w:rPr>
              <w:t> </w:t>
            </w:r>
          </w:p>
        </w:tc>
        <w:tc>
          <w:tcPr>
            <w:tcW w:w="1674" w:type="dxa"/>
            <w:tcBorders>
              <w:top w:val="single" w:sz="4" w:space="0" w:color="auto"/>
              <w:left w:val="single" w:sz="4" w:space="0" w:color="auto"/>
              <w:bottom w:val="single" w:sz="4" w:space="0" w:color="auto"/>
              <w:right w:val="single" w:sz="4" w:space="0" w:color="auto"/>
            </w:tcBorders>
            <w:vAlign w:val="bottom"/>
          </w:tcPr>
          <w:p w14:paraId="7F427205" w14:textId="77777777" w:rsidR="009E694D" w:rsidRDefault="00000000">
            <w:pPr>
              <w:jc w:val="center"/>
              <w:rPr>
                <w:rFonts w:ascii="Arial" w:hAnsi="Arial" w:cs="Arial"/>
                <w:bCs/>
                <w:sz w:val="20"/>
                <w:szCs w:val="20"/>
              </w:rPr>
            </w:pPr>
            <w:r>
              <w:rPr>
                <w:rFonts w:ascii="Arial" w:hAnsi="Arial" w:cs="Arial"/>
                <w:bCs/>
                <w:sz w:val="20"/>
                <w:szCs w:val="20"/>
              </w:rPr>
              <w:t> </w:t>
            </w:r>
          </w:p>
        </w:tc>
      </w:tr>
      <w:tr w:rsidR="009E694D" w14:paraId="13A145E5" w14:textId="77777777">
        <w:trPr>
          <w:trHeight w:val="705"/>
          <w:jc w:val="center"/>
        </w:trPr>
        <w:tc>
          <w:tcPr>
            <w:tcW w:w="652" w:type="dxa"/>
            <w:tcBorders>
              <w:top w:val="nil"/>
              <w:left w:val="single" w:sz="4" w:space="0" w:color="auto"/>
              <w:bottom w:val="single" w:sz="4" w:space="0" w:color="auto"/>
              <w:right w:val="single" w:sz="4" w:space="0" w:color="auto"/>
            </w:tcBorders>
            <w:shd w:val="clear" w:color="000000" w:fill="FFFFFF"/>
            <w:noWrap/>
            <w:vAlign w:val="center"/>
            <w:hideMark/>
          </w:tcPr>
          <w:p w14:paraId="7F04A907" w14:textId="77777777" w:rsidR="009E694D" w:rsidRDefault="00000000">
            <w:pPr>
              <w:jc w:val="center"/>
              <w:rPr>
                <w:rFonts w:ascii="Arial" w:hAnsi="Arial" w:cs="Arial"/>
                <w:b/>
                <w:bCs/>
                <w:sz w:val="20"/>
                <w:szCs w:val="20"/>
              </w:rPr>
            </w:pPr>
            <w:r>
              <w:rPr>
                <w:rFonts w:ascii="Arial" w:hAnsi="Arial" w:cs="Arial"/>
                <w:b/>
                <w:bCs/>
                <w:sz w:val="20"/>
                <w:szCs w:val="20"/>
              </w:rPr>
              <w:t>F19</w:t>
            </w:r>
          </w:p>
        </w:tc>
        <w:tc>
          <w:tcPr>
            <w:tcW w:w="3847" w:type="dxa"/>
            <w:tcBorders>
              <w:top w:val="nil"/>
              <w:left w:val="nil"/>
              <w:bottom w:val="single" w:sz="4" w:space="0" w:color="auto"/>
              <w:right w:val="single" w:sz="4" w:space="0" w:color="auto"/>
            </w:tcBorders>
            <w:shd w:val="clear" w:color="000000" w:fill="FFFFFF"/>
            <w:vAlign w:val="bottom"/>
            <w:hideMark/>
          </w:tcPr>
          <w:p w14:paraId="70D571D1" w14:textId="77777777" w:rsidR="009E694D" w:rsidRDefault="00000000">
            <w:pPr>
              <w:rPr>
                <w:rFonts w:ascii="Arial" w:hAnsi="Arial" w:cs="Arial"/>
                <w:sz w:val="20"/>
                <w:szCs w:val="20"/>
              </w:rPr>
            </w:pPr>
            <w:r>
              <w:rPr>
                <w:rFonts w:ascii="Arial" w:hAnsi="Arial" w:cs="Arial"/>
                <w:sz w:val="20"/>
                <w:szCs w:val="20"/>
              </w:rPr>
              <w:t>altri interessi passivi deducibili art.96 (dell'anno + pregressi)</w:t>
            </w:r>
          </w:p>
        </w:tc>
        <w:tc>
          <w:tcPr>
            <w:tcW w:w="1840" w:type="dxa"/>
            <w:tcBorders>
              <w:top w:val="single" w:sz="4" w:space="0" w:color="auto"/>
              <w:bottom w:val="single" w:sz="4" w:space="0" w:color="auto"/>
              <w:right w:val="single" w:sz="4" w:space="0" w:color="auto"/>
            </w:tcBorders>
            <w:vAlign w:val="bottom"/>
          </w:tcPr>
          <w:p w14:paraId="477C5DEE" w14:textId="77777777" w:rsidR="009E694D" w:rsidRDefault="00000000">
            <w:pPr>
              <w:jc w:val="center"/>
              <w:rPr>
                <w:rFonts w:ascii="Arial" w:hAnsi="Arial" w:cs="Arial"/>
                <w:bCs/>
                <w:sz w:val="20"/>
                <w:szCs w:val="20"/>
              </w:rPr>
            </w:pPr>
            <w:r>
              <w:rPr>
                <w:rFonts w:ascii="Arial" w:hAnsi="Arial" w:cs="Arial"/>
                <w:bCs/>
                <w:sz w:val="20"/>
                <w:szCs w:val="20"/>
              </w:rPr>
              <w:t xml:space="preserve">[118.1 + 118.2 – 121.3 + 122.3] </w:t>
            </w:r>
            <w:r>
              <w:rPr>
                <w:rFonts w:ascii="Arial" w:hAnsi="Arial" w:cs="Arial"/>
                <w:bCs/>
                <w:sz w:val="20"/>
                <w:szCs w:val="20"/>
              </w:rPr>
              <w:br w:type="page"/>
            </w:r>
            <w:proofErr w:type="spellStart"/>
            <w:r>
              <w:rPr>
                <w:rFonts w:ascii="Arial" w:hAnsi="Arial" w:cs="Arial"/>
                <w:bCs/>
                <w:sz w:val="20"/>
                <w:szCs w:val="20"/>
              </w:rPr>
              <w:t>int</w:t>
            </w:r>
            <w:proofErr w:type="spellEnd"/>
            <w:r>
              <w:rPr>
                <w:rFonts w:ascii="Arial" w:hAnsi="Arial" w:cs="Arial"/>
                <w:bCs/>
                <w:sz w:val="20"/>
                <w:szCs w:val="20"/>
              </w:rPr>
              <w:t xml:space="preserve">. deducibili </w:t>
            </w:r>
            <w:r>
              <w:rPr>
                <w:rFonts w:ascii="Arial" w:hAnsi="Arial" w:cs="Arial"/>
                <w:bCs/>
                <w:sz w:val="20"/>
                <w:szCs w:val="20"/>
              </w:rPr>
              <w:br w:type="page"/>
              <w:t>"</w:t>
            </w:r>
            <w:proofErr w:type="spellStart"/>
            <w:r>
              <w:rPr>
                <w:rFonts w:ascii="Arial" w:hAnsi="Arial" w:cs="Arial"/>
                <w:bCs/>
                <w:sz w:val="20"/>
                <w:szCs w:val="20"/>
              </w:rPr>
              <w:t>leas</w:t>
            </w:r>
            <w:proofErr w:type="spellEnd"/>
            <w:r>
              <w:rPr>
                <w:rFonts w:ascii="Arial" w:hAnsi="Arial" w:cs="Arial"/>
                <w:bCs/>
                <w:sz w:val="20"/>
                <w:szCs w:val="20"/>
              </w:rPr>
              <w:t>. mob."</w:t>
            </w:r>
          </w:p>
        </w:tc>
        <w:tc>
          <w:tcPr>
            <w:tcW w:w="1857" w:type="dxa"/>
            <w:tcBorders>
              <w:top w:val="single" w:sz="4" w:space="0" w:color="auto"/>
              <w:left w:val="single" w:sz="4" w:space="0" w:color="auto"/>
              <w:bottom w:val="single" w:sz="4" w:space="0" w:color="auto"/>
              <w:right w:val="single" w:sz="4" w:space="0" w:color="auto"/>
            </w:tcBorders>
            <w:vAlign w:val="bottom"/>
          </w:tcPr>
          <w:p w14:paraId="092C48CF" w14:textId="77777777" w:rsidR="009E694D" w:rsidRDefault="00000000">
            <w:pPr>
              <w:jc w:val="center"/>
              <w:rPr>
                <w:rFonts w:ascii="Arial" w:hAnsi="Arial" w:cs="Arial"/>
                <w:bCs/>
                <w:sz w:val="20"/>
                <w:szCs w:val="20"/>
              </w:rPr>
            </w:pPr>
            <w:r>
              <w:rPr>
                <w:rFonts w:ascii="Arial" w:hAnsi="Arial" w:cs="Arial"/>
                <w:bCs/>
                <w:sz w:val="20"/>
                <w:szCs w:val="20"/>
              </w:rPr>
              <w:t> </w:t>
            </w:r>
          </w:p>
        </w:tc>
        <w:tc>
          <w:tcPr>
            <w:tcW w:w="1674" w:type="dxa"/>
            <w:tcBorders>
              <w:top w:val="single" w:sz="4" w:space="0" w:color="auto"/>
              <w:left w:val="single" w:sz="4" w:space="0" w:color="auto"/>
              <w:bottom w:val="single" w:sz="4" w:space="0" w:color="auto"/>
              <w:right w:val="single" w:sz="4" w:space="0" w:color="auto"/>
            </w:tcBorders>
            <w:vAlign w:val="bottom"/>
          </w:tcPr>
          <w:p w14:paraId="02F1DC68" w14:textId="77777777" w:rsidR="009E694D" w:rsidRDefault="00000000">
            <w:pPr>
              <w:jc w:val="center"/>
              <w:rPr>
                <w:rFonts w:ascii="Arial" w:hAnsi="Arial" w:cs="Arial"/>
                <w:bCs/>
                <w:sz w:val="20"/>
                <w:szCs w:val="20"/>
              </w:rPr>
            </w:pPr>
            <w:r>
              <w:rPr>
                <w:rFonts w:ascii="Arial" w:hAnsi="Arial" w:cs="Arial"/>
                <w:bCs/>
                <w:sz w:val="20"/>
                <w:szCs w:val="20"/>
              </w:rPr>
              <w:t> </w:t>
            </w:r>
          </w:p>
        </w:tc>
      </w:tr>
    </w:tbl>
    <w:p w14:paraId="06F4DB34" w14:textId="77777777" w:rsidR="009E694D" w:rsidRDefault="009E694D">
      <w:pPr>
        <w:jc w:val="both"/>
        <w:rPr>
          <w:rFonts w:ascii="Arial" w:hAnsi="Arial" w:cs="Arial"/>
          <w:b/>
          <w:bCs/>
          <w:sz w:val="20"/>
          <w:szCs w:val="20"/>
        </w:rPr>
      </w:pPr>
    </w:p>
    <w:p w14:paraId="7A8A1801" w14:textId="77777777" w:rsidR="009E694D" w:rsidRDefault="009E694D">
      <w:pPr>
        <w:jc w:val="both"/>
        <w:rPr>
          <w:rFonts w:ascii="Arial" w:hAnsi="Arial" w:cs="Arial"/>
          <w:b/>
          <w:bCs/>
          <w:sz w:val="20"/>
          <w:szCs w:val="20"/>
        </w:rPr>
      </w:pPr>
    </w:p>
    <w:bookmarkEnd w:id="77"/>
    <w:p w14:paraId="71C230DC" w14:textId="77777777" w:rsidR="009E694D" w:rsidRDefault="009E694D">
      <w:pPr>
        <w:jc w:val="both"/>
        <w:rPr>
          <w:rFonts w:ascii="Arial" w:hAnsi="Arial" w:cs="Arial"/>
          <w:b/>
          <w:bCs/>
          <w:sz w:val="20"/>
          <w:szCs w:val="20"/>
        </w:rPr>
      </w:pPr>
    </w:p>
    <w:p w14:paraId="41D9698C" w14:textId="77777777" w:rsidR="009E694D" w:rsidRDefault="009E694D">
      <w:pPr>
        <w:jc w:val="both"/>
        <w:rPr>
          <w:rFonts w:ascii="Arial" w:hAnsi="Arial" w:cs="Arial"/>
          <w:b/>
          <w:bCs/>
          <w:sz w:val="20"/>
          <w:szCs w:val="20"/>
        </w:rPr>
      </w:pPr>
    </w:p>
    <w:p w14:paraId="4CB302FD" w14:textId="77777777" w:rsidR="009E694D" w:rsidRDefault="009E694D">
      <w:pPr>
        <w:jc w:val="both"/>
        <w:rPr>
          <w:rFonts w:ascii="Arial" w:hAnsi="Arial" w:cs="Arial"/>
          <w:b/>
          <w:bCs/>
          <w:sz w:val="20"/>
          <w:szCs w:val="20"/>
        </w:rPr>
      </w:pPr>
    </w:p>
    <w:p w14:paraId="0A8689AB" w14:textId="77777777" w:rsidR="009E694D" w:rsidRDefault="009E694D">
      <w:pPr>
        <w:jc w:val="both"/>
        <w:rPr>
          <w:rFonts w:ascii="Arial" w:hAnsi="Arial" w:cs="Arial"/>
          <w:bCs/>
          <w:sz w:val="20"/>
          <w:szCs w:val="20"/>
        </w:rPr>
        <w:sectPr w:rsidR="009E694D" w:rsidSect="007C526A">
          <w:pgSz w:w="11906" w:h="16838"/>
          <w:pgMar w:top="1417" w:right="1134" w:bottom="1134" w:left="1134" w:header="397" w:footer="397" w:gutter="0"/>
          <w:cols w:space="720"/>
          <w:docGrid w:linePitch="326"/>
        </w:sectPr>
      </w:pPr>
    </w:p>
    <w:bookmarkEnd w:id="76"/>
    <w:p w14:paraId="535B0A1D" w14:textId="77777777" w:rsidR="009E694D" w:rsidRDefault="00000000">
      <w:pPr>
        <w:jc w:val="both"/>
        <w:rPr>
          <w:rFonts w:ascii="Arial" w:hAnsi="Arial" w:cs="Arial"/>
          <w:b/>
          <w:bCs/>
          <w:sz w:val="20"/>
          <w:szCs w:val="20"/>
          <w:u w:val="single"/>
        </w:rPr>
      </w:pPr>
      <w:r>
        <w:rPr>
          <w:rFonts w:ascii="Arial" w:hAnsi="Arial" w:cs="Arial"/>
          <w:b/>
          <w:bCs/>
          <w:sz w:val="20"/>
          <w:szCs w:val="20"/>
          <w:u w:val="single"/>
        </w:rPr>
        <w:lastRenderedPageBreak/>
        <w:t>Personalizzazione del piano dei conti standard TeamSystem</w:t>
      </w:r>
    </w:p>
    <w:p w14:paraId="669FD126" w14:textId="77777777" w:rsidR="009E694D" w:rsidRDefault="009E694D">
      <w:pPr>
        <w:pStyle w:val="corpoAltF"/>
      </w:pPr>
    </w:p>
    <w:p w14:paraId="1C279E1C" w14:textId="484D55E9" w:rsidR="009E694D" w:rsidRDefault="00000000">
      <w:pPr>
        <w:jc w:val="both"/>
        <w:rPr>
          <w:rFonts w:ascii="Arial" w:hAnsi="Arial" w:cs="Arial"/>
          <w:sz w:val="20"/>
          <w:szCs w:val="20"/>
        </w:rPr>
      </w:pPr>
      <w:r>
        <w:rPr>
          <w:rFonts w:ascii="Arial" w:hAnsi="Arial" w:cs="Arial"/>
          <w:sz w:val="20"/>
          <w:szCs w:val="20"/>
        </w:rPr>
        <w:t xml:space="preserve">Gli utenti che adottano il piano dei conti standard TeamSystem e che hanno già utilizzato la procedura Redditi lo scorso anno, dopo aver installato l’aggiornamento </w:t>
      </w:r>
      <w:r>
        <w:rPr>
          <w:rFonts w:ascii="Arial" w:hAnsi="Arial" w:cs="Arial"/>
          <w:b/>
          <w:bCs/>
          <w:sz w:val="20"/>
          <w:szCs w:val="20"/>
        </w:rPr>
        <w:t>MULTI</w:t>
      </w:r>
      <w:r>
        <w:rPr>
          <w:rFonts w:ascii="Arial" w:hAnsi="Arial" w:cs="Arial"/>
          <w:sz w:val="20"/>
          <w:szCs w:val="20"/>
        </w:rPr>
        <w:t xml:space="preserve"> </w:t>
      </w:r>
      <w:r>
        <w:rPr>
          <w:rFonts w:ascii="Arial" w:hAnsi="Arial" w:cs="Arial"/>
          <w:b/>
          <w:sz w:val="20"/>
          <w:szCs w:val="20"/>
        </w:rPr>
        <w:t>versione 202</w:t>
      </w:r>
      <w:r w:rsidR="00C861F4">
        <w:rPr>
          <w:rFonts w:ascii="Arial" w:hAnsi="Arial" w:cs="Arial"/>
          <w:b/>
          <w:sz w:val="20"/>
          <w:szCs w:val="20"/>
        </w:rPr>
        <w:t>5</w:t>
      </w:r>
      <w:r>
        <w:rPr>
          <w:rFonts w:ascii="Arial" w:hAnsi="Arial" w:cs="Arial"/>
          <w:b/>
          <w:sz w:val="20"/>
          <w:szCs w:val="20"/>
        </w:rPr>
        <w:t>.00.03</w:t>
      </w:r>
      <w:r>
        <w:rPr>
          <w:rFonts w:ascii="Arial" w:hAnsi="Arial" w:cs="Arial"/>
          <w:sz w:val="20"/>
          <w:szCs w:val="20"/>
        </w:rPr>
        <w:t xml:space="preserve"> </w:t>
      </w:r>
      <w:r>
        <w:rPr>
          <w:rFonts w:ascii="Arial" w:hAnsi="Arial" w:cs="Arial"/>
          <w:bCs/>
          <w:sz w:val="20"/>
          <w:szCs w:val="20"/>
        </w:rPr>
        <w:t>del 2</w:t>
      </w:r>
      <w:r w:rsidR="00C861F4">
        <w:rPr>
          <w:rFonts w:ascii="Arial" w:hAnsi="Arial" w:cs="Arial"/>
          <w:bCs/>
          <w:sz w:val="20"/>
          <w:szCs w:val="20"/>
        </w:rPr>
        <w:t>7</w:t>
      </w:r>
      <w:r>
        <w:rPr>
          <w:rFonts w:ascii="Arial" w:hAnsi="Arial" w:cs="Arial"/>
          <w:bCs/>
          <w:sz w:val="20"/>
          <w:szCs w:val="20"/>
        </w:rPr>
        <w:t>.03.202</w:t>
      </w:r>
      <w:r w:rsidR="00C861F4">
        <w:rPr>
          <w:rFonts w:ascii="Arial" w:hAnsi="Arial" w:cs="Arial"/>
          <w:bCs/>
          <w:sz w:val="20"/>
          <w:szCs w:val="20"/>
        </w:rPr>
        <w:t>5</w:t>
      </w:r>
      <w:r>
        <w:rPr>
          <w:rFonts w:ascii="Arial" w:hAnsi="Arial" w:cs="Arial"/>
          <w:sz w:val="20"/>
          <w:szCs w:val="20"/>
        </w:rPr>
        <w:t xml:space="preserve">, che esegue in automatico il comando </w:t>
      </w:r>
      <w:r>
        <w:rPr>
          <w:rFonts w:ascii="Arial" w:hAnsi="Arial" w:cs="Arial"/>
          <w:b/>
          <w:bCs/>
          <w:sz w:val="20"/>
          <w:szCs w:val="20"/>
        </w:rPr>
        <w:t>CARSTD</w:t>
      </w:r>
      <w:r>
        <w:rPr>
          <w:rFonts w:ascii="Arial" w:hAnsi="Arial" w:cs="Arial"/>
          <w:sz w:val="20"/>
          <w:szCs w:val="20"/>
        </w:rPr>
        <w:t xml:space="preserve"> per aggiornare il Piano dei conti, debbono richiamare l’applicativo </w:t>
      </w:r>
      <w:r>
        <w:rPr>
          <w:rFonts w:ascii="Arial" w:hAnsi="Arial" w:cs="Arial"/>
          <w:b/>
          <w:bCs/>
          <w:sz w:val="20"/>
          <w:szCs w:val="20"/>
        </w:rPr>
        <w:t>DIRED2</w:t>
      </w:r>
      <w:r w:rsidR="00C861F4">
        <w:rPr>
          <w:rFonts w:ascii="Arial" w:hAnsi="Arial" w:cs="Arial"/>
          <w:b/>
          <w:bCs/>
          <w:sz w:val="20"/>
          <w:szCs w:val="20"/>
        </w:rPr>
        <w:t>5</w:t>
      </w:r>
      <w:r>
        <w:rPr>
          <w:rFonts w:ascii="Arial" w:hAnsi="Arial" w:cs="Arial"/>
          <w:b/>
          <w:bCs/>
          <w:sz w:val="20"/>
          <w:szCs w:val="20"/>
        </w:rPr>
        <w:t xml:space="preserve"> </w:t>
      </w:r>
      <w:r>
        <w:rPr>
          <w:rFonts w:ascii="Arial" w:hAnsi="Arial" w:cs="Arial"/>
          <w:sz w:val="20"/>
          <w:szCs w:val="20"/>
        </w:rPr>
        <w:t xml:space="preserve">ed eseguire il comando </w:t>
      </w:r>
      <w:r>
        <w:rPr>
          <w:rFonts w:ascii="Arial" w:hAnsi="Arial" w:cs="Arial"/>
          <w:b/>
          <w:sz w:val="20"/>
          <w:szCs w:val="20"/>
        </w:rPr>
        <w:t>CONRED</w:t>
      </w:r>
      <w:r>
        <w:rPr>
          <w:rFonts w:ascii="Arial" w:hAnsi="Arial" w:cs="Arial"/>
          <w:sz w:val="20"/>
          <w:szCs w:val="20"/>
        </w:rPr>
        <w:t xml:space="preserve"> per convertire gli archivi ed il comando </w:t>
      </w:r>
      <w:r>
        <w:rPr>
          <w:rFonts w:ascii="Arial" w:hAnsi="Arial" w:cs="Arial"/>
          <w:b/>
          <w:bCs/>
          <w:sz w:val="20"/>
          <w:szCs w:val="20"/>
        </w:rPr>
        <w:t xml:space="preserve">CPESTD </w:t>
      </w:r>
      <w:r>
        <w:rPr>
          <w:rFonts w:ascii="Arial" w:hAnsi="Arial" w:cs="Arial"/>
          <w:bCs/>
          <w:sz w:val="20"/>
          <w:szCs w:val="20"/>
        </w:rPr>
        <w:t>(</w:t>
      </w:r>
      <w:r>
        <w:rPr>
          <w:rFonts w:ascii="Arial" w:hAnsi="Arial" w:cs="Arial"/>
          <w:sz w:val="20"/>
          <w:szCs w:val="20"/>
          <w:u w:val="single"/>
        </w:rPr>
        <w:t xml:space="preserve">solamente dopo aver effettuato la suddetta conversione </w:t>
      </w:r>
      <w:r>
        <w:rPr>
          <w:rFonts w:ascii="Arial" w:hAnsi="Arial" w:cs="Arial"/>
          <w:b/>
          <w:sz w:val="20"/>
          <w:szCs w:val="20"/>
          <w:u w:val="single"/>
        </w:rPr>
        <w:t>CONRED</w:t>
      </w:r>
      <w:r>
        <w:rPr>
          <w:rFonts w:ascii="Arial" w:hAnsi="Arial" w:cs="Arial"/>
          <w:sz w:val="20"/>
          <w:szCs w:val="20"/>
        </w:rPr>
        <w:t>), per inserire automaticamente la personalizzazione conti standard all’interno dei diversi prospetti.</w:t>
      </w:r>
    </w:p>
    <w:p w14:paraId="36E962F4" w14:textId="77777777" w:rsidR="009E694D" w:rsidRDefault="009E694D">
      <w:pPr>
        <w:jc w:val="both"/>
        <w:rPr>
          <w:rFonts w:ascii="Arial" w:hAnsi="Arial" w:cs="Arial"/>
          <w:sz w:val="20"/>
          <w:szCs w:val="20"/>
        </w:rPr>
      </w:pPr>
    </w:p>
    <w:p w14:paraId="3285E8C2" w14:textId="77777777" w:rsidR="009E694D" w:rsidRDefault="00000000">
      <w:pPr>
        <w:jc w:val="both"/>
        <w:rPr>
          <w:rFonts w:ascii="Arial" w:hAnsi="Arial" w:cs="Arial"/>
          <w:sz w:val="20"/>
          <w:szCs w:val="20"/>
        </w:rPr>
      </w:pPr>
      <w:r>
        <w:rPr>
          <w:rFonts w:ascii="Arial" w:hAnsi="Arial" w:cs="Arial"/>
          <w:sz w:val="20"/>
          <w:szCs w:val="20"/>
        </w:rPr>
        <w:t>I conti trasferiti nei prospetti non sono modificabili; è tuttavia possibile disattivarli tramite il tasto funzione “</w:t>
      </w:r>
      <w:r>
        <w:rPr>
          <w:rFonts w:ascii="Arial" w:hAnsi="Arial" w:cs="Arial"/>
          <w:b/>
          <w:sz w:val="20"/>
          <w:szCs w:val="20"/>
        </w:rPr>
        <w:t>F7=Disattiva</w:t>
      </w:r>
      <w:r>
        <w:rPr>
          <w:rFonts w:ascii="Arial" w:hAnsi="Arial" w:cs="Arial"/>
          <w:sz w:val="20"/>
          <w:szCs w:val="20"/>
        </w:rPr>
        <w:t xml:space="preserve">”, che prevede anche la possibilità di disattivare un’intera riga della personalizzazione. </w:t>
      </w:r>
    </w:p>
    <w:p w14:paraId="563F2434" w14:textId="77777777" w:rsidR="009E694D" w:rsidRDefault="00000000">
      <w:pPr>
        <w:jc w:val="both"/>
        <w:rPr>
          <w:rFonts w:ascii="Arial" w:hAnsi="Arial" w:cs="Arial"/>
          <w:sz w:val="20"/>
          <w:szCs w:val="20"/>
        </w:rPr>
      </w:pPr>
      <w:r>
        <w:rPr>
          <w:rFonts w:ascii="Arial" w:hAnsi="Arial" w:cs="Arial"/>
          <w:sz w:val="20"/>
          <w:szCs w:val="20"/>
        </w:rPr>
        <w:t xml:space="preserve">Un‘eventuale ed ulteriore esecuzione del programma </w:t>
      </w:r>
      <w:r>
        <w:rPr>
          <w:rFonts w:ascii="Arial" w:hAnsi="Arial" w:cs="Arial"/>
          <w:b/>
          <w:bCs/>
          <w:sz w:val="20"/>
          <w:szCs w:val="20"/>
        </w:rPr>
        <w:t>CPESTD</w:t>
      </w:r>
      <w:r>
        <w:rPr>
          <w:rFonts w:ascii="Arial" w:hAnsi="Arial" w:cs="Arial"/>
          <w:sz w:val="20"/>
          <w:szCs w:val="20"/>
        </w:rPr>
        <w:t xml:space="preserve"> non modifica la suddetta disattivazione.</w:t>
      </w:r>
    </w:p>
    <w:p w14:paraId="4F5CD4E7" w14:textId="77777777" w:rsidR="009E694D" w:rsidRDefault="00000000">
      <w:pPr>
        <w:jc w:val="both"/>
        <w:rPr>
          <w:rFonts w:ascii="Arial" w:hAnsi="Arial" w:cs="Arial"/>
          <w:sz w:val="20"/>
          <w:szCs w:val="20"/>
        </w:rPr>
      </w:pPr>
      <w:r>
        <w:rPr>
          <w:rFonts w:ascii="Arial" w:hAnsi="Arial" w:cs="Arial"/>
          <w:sz w:val="20"/>
          <w:szCs w:val="20"/>
        </w:rPr>
        <w:t>Se nel piano dei conti sono stati creati i cosiddetti conti “</w:t>
      </w:r>
      <w:r>
        <w:rPr>
          <w:rFonts w:ascii="Arial" w:hAnsi="Arial" w:cs="Arial"/>
          <w:i/>
          <w:sz w:val="20"/>
          <w:szCs w:val="20"/>
        </w:rPr>
        <w:t>figli</w:t>
      </w:r>
      <w:r>
        <w:rPr>
          <w:rFonts w:ascii="Arial" w:hAnsi="Arial" w:cs="Arial"/>
          <w:sz w:val="20"/>
          <w:szCs w:val="20"/>
        </w:rPr>
        <w:t>” agganciati ai conti “</w:t>
      </w:r>
      <w:r>
        <w:rPr>
          <w:rFonts w:ascii="Arial" w:hAnsi="Arial" w:cs="Arial"/>
          <w:i/>
          <w:sz w:val="20"/>
          <w:szCs w:val="20"/>
        </w:rPr>
        <w:t>padre</w:t>
      </w:r>
      <w:r>
        <w:rPr>
          <w:rFonts w:ascii="Arial" w:hAnsi="Arial" w:cs="Arial"/>
          <w:sz w:val="20"/>
          <w:szCs w:val="20"/>
        </w:rPr>
        <w:t xml:space="preserve">”, la procedura </w:t>
      </w:r>
      <w:r>
        <w:rPr>
          <w:rFonts w:ascii="Arial" w:hAnsi="Arial" w:cs="Arial"/>
          <w:b/>
          <w:bCs/>
          <w:sz w:val="20"/>
          <w:szCs w:val="20"/>
        </w:rPr>
        <w:t>CPESTD</w:t>
      </w:r>
      <w:r>
        <w:rPr>
          <w:rFonts w:ascii="Arial" w:hAnsi="Arial" w:cs="Arial"/>
          <w:sz w:val="20"/>
          <w:szCs w:val="20"/>
        </w:rPr>
        <w:t xml:space="preserve"> provvede ad inserirli automaticamente. La disattivazione di un conto “</w:t>
      </w:r>
      <w:r>
        <w:rPr>
          <w:rFonts w:ascii="Arial" w:hAnsi="Arial" w:cs="Arial"/>
          <w:i/>
          <w:sz w:val="20"/>
          <w:szCs w:val="20"/>
        </w:rPr>
        <w:t>padre</w:t>
      </w:r>
      <w:r>
        <w:rPr>
          <w:rFonts w:ascii="Arial" w:hAnsi="Arial" w:cs="Arial"/>
          <w:sz w:val="20"/>
          <w:szCs w:val="20"/>
        </w:rPr>
        <w:t>” non disattiva anche i conti “</w:t>
      </w:r>
      <w:r>
        <w:rPr>
          <w:rFonts w:ascii="Arial" w:hAnsi="Arial" w:cs="Arial"/>
          <w:i/>
          <w:sz w:val="20"/>
          <w:szCs w:val="20"/>
        </w:rPr>
        <w:t>figli</w:t>
      </w:r>
      <w:r>
        <w:rPr>
          <w:rFonts w:ascii="Arial" w:hAnsi="Arial" w:cs="Arial"/>
          <w:sz w:val="20"/>
          <w:szCs w:val="20"/>
        </w:rPr>
        <w:t>”. Tuttavia, se è stato disattivato il conto “</w:t>
      </w:r>
      <w:r>
        <w:rPr>
          <w:rFonts w:ascii="Arial" w:hAnsi="Arial" w:cs="Arial"/>
          <w:i/>
          <w:sz w:val="20"/>
          <w:szCs w:val="20"/>
        </w:rPr>
        <w:t>padre</w:t>
      </w:r>
      <w:r>
        <w:rPr>
          <w:rFonts w:ascii="Arial" w:hAnsi="Arial" w:cs="Arial"/>
          <w:sz w:val="20"/>
          <w:szCs w:val="20"/>
        </w:rPr>
        <w:t xml:space="preserve">” e si riesegue nuovamente il comando </w:t>
      </w:r>
      <w:r>
        <w:rPr>
          <w:rFonts w:ascii="Arial" w:hAnsi="Arial" w:cs="Arial"/>
          <w:b/>
          <w:bCs/>
          <w:sz w:val="20"/>
          <w:szCs w:val="20"/>
        </w:rPr>
        <w:t>CPESTD</w:t>
      </w:r>
      <w:r>
        <w:rPr>
          <w:rFonts w:ascii="Arial" w:hAnsi="Arial" w:cs="Arial"/>
          <w:sz w:val="20"/>
          <w:szCs w:val="20"/>
        </w:rPr>
        <w:t>, anche i conti “</w:t>
      </w:r>
      <w:r>
        <w:rPr>
          <w:rFonts w:ascii="Arial" w:hAnsi="Arial" w:cs="Arial"/>
          <w:i/>
          <w:sz w:val="20"/>
          <w:szCs w:val="20"/>
        </w:rPr>
        <w:t>figli</w:t>
      </w:r>
      <w:r>
        <w:rPr>
          <w:rFonts w:ascii="Arial" w:hAnsi="Arial" w:cs="Arial"/>
          <w:sz w:val="20"/>
          <w:szCs w:val="20"/>
        </w:rPr>
        <w:t>” vengono disattivati.</w:t>
      </w:r>
    </w:p>
    <w:p w14:paraId="37607EFB" w14:textId="77777777" w:rsidR="009E694D" w:rsidRDefault="009E694D">
      <w:pPr>
        <w:jc w:val="both"/>
        <w:rPr>
          <w:rFonts w:ascii="Arial" w:hAnsi="Arial" w:cs="Arial"/>
          <w:sz w:val="20"/>
          <w:szCs w:val="20"/>
        </w:rPr>
      </w:pPr>
    </w:p>
    <w:p w14:paraId="0BF42D97" w14:textId="77777777" w:rsidR="009E694D" w:rsidRDefault="00000000">
      <w:pPr>
        <w:jc w:val="both"/>
        <w:rPr>
          <w:rFonts w:ascii="Arial" w:hAnsi="Arial" w:cs="Arial"/>
          <w:sz w:val="20"/>
          <w:szCs w:val="20"/>
        </w:rPr>
      </w:pPr>
      <w:r>
        <w:rPr>
          <w:rFonts w:ascii="Arial" w:hAnsi="Arial" w:cs="Arial"/>
          <w:sz w:val="20"/>
          <w:szCs w:val="20"/>
        </w:rPr>
        <w:t xml:space="preserve">È consentito personalizzare nei vari righi gli eventuali conti creati manualmente dall’utente, per i quali una nuova esecuzione del programma </w:t>
      </w:r>
      <w:r>
        <w:rPr>
          <w:rFonts w:ascii="Arial" w:hAnsi="Arial" w:cs="Arial"/>
          <w:b/>
          <w:bCs/>
          <w:sz w:val="20"/>
          <w:szCs w:val="20"/>
        </w:rPr>
        <w:t>CPESTD</w:t>
      </w:r>
      <w:r>
        <w:rPr>
          <w:rFonts w:ascii="Arial" w:hAnsi="Arial" w:cs="Arial"/>
          <w:sz w:val="20"/>
          <w:szCs w:val="20"/>
        </w:rPr>
        <w:t xml:space="preserve"> non ne causa eliminazione.</w:t>
      </w:r>
    </w:p>
    <w:p w14:paraId="3185BB7E" w14:textId="77777777" w:rsidR="009E694D" w:rsidRDefault="009E694D">
      <w:pPr>
        <w:jc w:val="both"/>
        <w:rPr>
          <w:rFonts w:ascii="Arial" w:hAnsi="Arial" w:cs="Arial"/>
          <w:b/>
          <w:bCs/>
          <w:sz w:val="20"/>
          <w:szCs w:val="20"/>
          <w:u w:val="single"/>
        </w:rPr>
      </w:pPr>
    </w:p>
    <w:p w14:paraId="7276AF1B" w14:textId="77777777" w:rsidR="009E694D" w:rsidRDefault="009E694D">
      <w:pPr>
        <w:jc w:val="both"/>
        <w:rPr>
          <w:rFonts w:ascii="Arial" w:hAnsi="Arial" w:cs="Arial"/>
          <w:sz w:val="20"/>
          <w:szCs w:val="20"/>
        </w:rPr>
      </w:pPr>
    </w:p>
    <w:p w14:paraId="4E2892F2" w14:textId="77777777" w:rsidR="009E694D" w:rsidRDefault="009E694D">
      <w:pPr>
        <w:pStyle w:val="WWNewPage"/>
        <w:rPr>
          <w:color w:val="auto"/>
        </w:rPr>
        <w:sectPr w:rsidR="009E694D" w:rsidSect="007C526A">
          <w:pgSz w:w="11906" w:h="16838"/>
          <w:pgMar w:top="1417" w:right="1134" w:bottom="1134" w:left="1134" w:header="397" w:footer="397" w:gutter="0"/>
          <w:cols w:space="720"/>
          <w:docGrid w:linePitch="326"/>
        </w:sectPr>
      </w:pPr>
    </w:p>
    <w:p w14:paraId="059A3CBD" w14:textId="77777777" w:rsidR="009E694D" w:rsidRDefault="00000000">
      <w:pPr>
        <w:pStyle w:val="TS-titolo-04"/>
      </w:pPr>
      <w:bookmarkStart w:id="78" w:name="_Toc289764382"/>
      <w:bookmarkStart w:id="79" w:name="_Toc352142809"/>
      <w:bookmarkStart w:id="80" w:name="_Toc415756488"/>
      <w:bookmarkStart w:id="81" w:name="_Toc509310063"/>
      <w:bookmarkStart w:id="82" w:name="_Toc194309583"/>
      <w:r>
        <w:lastRenderedPageBreak/>
        <w:t>Altri accorgimenti utili in fase di personalizzazione quadri</w:t>
      </w:r>
      <w:bookmarkEnd w:id="78"/>
      <w:bookmarkEnd w:id="79"/>
      <w:bookmarkEnd w:id="80"/>
      <w:bookmarkEnd w:id="81"/>
      <w:bookmarkEnd w:id="82"/>
      <w:r>
        <w:t xml:space="preserve"> </w:t>
      </w:r>
    </w:p>
    <w:p w14:paraId="0918C494" w14:textId="77777777" w:rsidR="009E694D" w:rsidRDefault="009E694D">
      <w:pPr>
        <w:pStyle w:val="corpoAltF"/>
        <w:rPr>
          <w:b/>
          <w:bCs/>
          <w:u w:val="single"/>
        </w:rPr>
      </w:pPr>
    </w:p>
    <w:p w14:paraId="163A11CC" w14:textId="77777777" w:rsidR="009E694D" w:rsidRDefault="00000000">
      <w:pPr>
        <w:pStyle w:val="corpoAltF"/>
        <w:rPr>
          <w:color w:val="000000" w:themeColor="text1"/>
        </w:rPr>
      </w:pPr>
      <w:r>
        <w:rPr>
          <w:b/>
          <w:bCs/>
          <w:color w:val="000000" w:themeColor="text1"/>
          <w:u w:val="single"/>
        </w:rPr>
        <w:t>Particolarità della personalizzazione conti ISA Impresa</w:t>
      </w:r>
    </w:p>
    <w:p w14:paraId="4CC98325" w14:textId="77777777" w:rsidR="009E694D" w:rsidRDefault="009E694D">
      <w:pPr>
        <w:pStyle w:val="corpoAltF"/>
      </w:pPr>
    </w:p>
    <w:p w14:paraId="69B8F995" w14:textId="77777777" w:rsidR="009E694D" w:rsidRDefault="00000000">
      <w:pPr>
        <w:pStyle w:val="corpoAltF"/>
      </w:pPr>
      <w:r>
        <w:t>Per quanto riguarda la personalizzazione conti per il quadro “</w:t>
      </w:r>
      <w:r>
        <w:rPr>
          <w:b/>
        </w:rPr>
        <w:t>F</w:t>
      </w:r>
      <w:r>
        <w:t>” Dati contabili ISA impresa, nei righi in cui è presente il campo “</w:t>
      </w:r>
      <w:r>
        <w:rPr>
          <w:i/>
          <w:iCs/>
        </w:rPr>
        <w:t>Da quadro</w:t>
      </w:r>
      <w:r>
        <w:t>”, dove confluiscono i dati dal quadro d’impresa ed il campo “</w:t>
      </w:r>
      <w:r>
        <w:rPr>
          <w:i/>
          <w:iCs/>
        </w:rPr>
        <w:t>Alt</w:t>
      </w:r>
      <w:r>
        <w:rPr>
          <w:i/>
        </w:rPr>
        <w:t>ro</w:t>
      </w:r>
      <w:r>
        <w:t xml:space="preserve">”, dove confluiscono i valori trasferiti, non debbono essere personalizzati i conti che possono arrivare in automatico dal quadro. </w:t>
      </w:r>
    </w:p>
    <w:p w14:paraId="784BAC7B" w14:textId="38142986" w:rsidR="009E694D" w:rsidRDefault="00000000">
      <w:pPr>
        <w:pStyle w:val="corpoAltF"/>
      </w:pPr>
      <w:r>
        <w:t>Ad esempio, negli ISA, “</w:t>
      </w:r>
      <w:r>
        <w:rPr>
          <w:i/>
          <w:iCs/>
        </w:rPr>
        <w:t>Indici sintetici di affidabilità</w:t>
      </w:r>
      <w:r>
        <w:t xml:space="preserve">”, è il caso del rigo </w:t>
      </w:r>
      <w:r>
        <w:rPr>
          <w:b/>
          <w:bCs/>
        </w:rPr>
        <w:t>F05</w:t>
      </w:r>
      <w:r>
        <w:t xml:space="preserve"> “</w:t>
      </w:r>
      <w:r>
        <w:rPr>
          <w:i/>
          <w:iCs/>
        </w:rPr>
        <w:t>Altri proventi e componenti positivi</w:t>
      </w:r>
      <w:r>
        <w:t>” relativo ai conti delle “</w:t>
      </w:r>
      <w:r>
        <w:rPr>
          <w:i/>
        </w:rPr>
        <w:t>Plusvalenze</w:t>
      </w:r>
      <w:r>
        <w:t>” e “</w:t>
      </w:r>
      <w:r>
        <w:rPr>
          <w:i/>
        </w:rPr>
        <w:t>Sopravvenienze</w:t>
      </w:r>
      <w:r>
        <w:t>”. Il rigo va pertanto personalizzato con il conto “</w:t>
      </w:r>
      <w:r>
        <w:rPr>
          <w:i/>
        </w:rPr>
        <w:t>Plusvalenze non rateizzabili</w:t>
      </w:r>
      <w:r>
        <w:t>” e “</w:t>
      </w:r>
      <w:r>
        <w:rPr>
          <w:i/>
        </w:rPr>
        <w:t>Sopravvenienze non rateizzabili</w:t>
      </w:r>
      <w:r>
        <w:t xml:space="preserve">”, perché le eventuali quote dell’anno provengono dal quadro in automatico. </w:t>
      </w:r>
    </w:p>
    <w:p w14:paraId="0A24E558" w14:textId="77777777" w:rsidR="009E694D" w:rsidRDefault="009E694D">
      <w:pPr>
        <w:pStyle w:val="corpoAltF"/>
      </w:pPr>
    </w:p>
    <w:p w14:paraId="447F21C8" w14:textId="77777777" w:rsidR="009E694D" w:rsidRDefault="009E694D">
      <w:pPr>
        <w:pStyle w:val="corpoAltF"/>
      </w:pPr>
    </w:p>
    <w:p w14:paraId="5C3FD411" w14:textId="77777777" w:rsidR="009E694D" w:rsidRDefault="00000000">
      <w:pPr>
        <w:pStyle w:val="corpoAltF"/>
        <w:rPr>
          <w:b/>
          <w:bCs/>
          <w:u w:val="single"/>
        </w:rPr>
      </w:pPr>
      <w:r>
        <w:rPr>
          <w:b/>
          <w:bCs/>
          <w:u w:val="single"/>
        </w:rPr>
        <w:t>Utile e/o Perdita dell’esercizio</w:t>
      </w:r>
    </w:p>
    <w:p w14:paraId="17B764EC" w14:textId="77777777" w:rsidR="009E694D" w:rsidRDefault="009E694D">
      <w:pPr>
        <w:pStyle w:val="corpoAltF"/>
      </w:pPr>
    </w:p>
    <w:p w14:paraId="71A775EB" w14:textId="77777777" w:rsidR="009E694D" w:rsidRDefault="00000000">
      <w:pPr>
        <w:pStyle w:val="corpoAltF"/>
      </w:pPr>
      <w:r>
        <w:t>I righi dell’Utile e della Perdita d’esercizio non vanno mai personalizzati, poiché ricalcolati automaticamente dalla procedura sulla base dei dati contabili.</w:t>
      </w:r>
    </w:p>
    <w:p w14:paraId="40639D73" w14:textId="77777777" w:rsidR="009E694D" w:rsidRDefault="009E694D">
      <w:pPr>
        <w:pStyle w:val="corpoAltF"/>
      </w:pPr>
    </w:p>
    <w:p w14:paraId="489C1FF7" w14:textId="77777777" w:rsidR="009E694D" w:rsidRDefault="009E694D">
      <w:pPr>
        <w:pStyle w:val="corpoAltF"/>
      </w:pPr>
    </w:p>
    <w:p w14:paraId="288322BF" w14:textId="77777777" w:rsidR="009E694D" w:rsidRDefault="00000000">
      <w:pPr>
        <w:pStyle w:val="corpoAltF"/>
        <w:rPr>
          <w:b/>
          <w:bCs/>
          <w:u w:val="single"/>
        </w:rPr>
      </w:pPr>
      <w:r>
        <w:rPr>
          <w:b/>
          <w:bCs/>
          <w:u w:val="single"/>
        </w:rPr>
        <w:t>Trasferimento beni strumentali</w:t>
      </w:r>
    </w:p>
    <w:p w14:paraId="49D8AEF6" w14:textId="77777777" w:rsidR="009E694D" w:rsidRDefault="009E694D">
      <w:pPr>
        <w:pStyle w:val="corpoAltF"/>
        <w:rPr>
          <w:bCs/>
        </w:rPr>
      </w:pPr>
    </w:p>
    <w:p w14:paraId="18BCE857" w14:textId="77777777" w:rsidR="009E694D" w:rsidRDefault="00000000">
      <w:pPr>
        <w:pStyle w:val="corpoAltF"/>
      </w:pPr>
      <w:r>
        <w:t>Il trasferimento dei righi che accolgono il valore dei Beni strumentali, delle macchine per ufficio elettroniche ed elettromeccaniche, delle autovetture e macchinari (solo per determinate attività) nei prospetti degli “</w:t>
      </w:r>
      <w:r w:rsidRPr="00D934F7">
        <w:rPr>
          <w:i/>
          <w:iCs/>
        </w:rPr>
        <w:t>Indici sintetici di affidabilità</w:t>
      </w:r>
      <w:r>
        <w:t>” è regolamentato dal flag del campo “</w:t>
      </w:r>
      <w:r>
        <w:rPr>
          <w:i/>
          <w:iCs/>
        </w:rPr>
        <w:t>Tipo calcolo beni strumentali</w:t>
      </w:r>
      <w:r>
        <w:t xml:space="preserve">”, presente nella procedura </w:t>
      </w:r>
      <w:r>
        <w:rPr>
          <w:b/>
          <w:bCs/>
        </w:rPr>
        <w:t>MULTI</w:t>
      </w:r>
      <w:r>
        <w:t>,</w:t>
      </w:r>
      <w:r>
        <w:rPr>
          <w:b/>
          <w:bCs/>
        </w:rPr>
        <w:t xml:space="preserve"> </w:t>
      </w:r>
      <w:r>
        <w:t>Anagrafica ditta (</w:t>
      </w:r>
      <w:r>
        <w:rPr>
          <w:b/>
        </w:rPr>
        <w:t>ANADITTE</w:t>
      </w:r>
      <w:r>
        <w:t>), sezione “</w:t>
      </w:r>
      <w:r>
        <w:rPr>
          <w:b/>
        </w:rPr>
        <w:t>10</w:t>
      </w:r>
      <w:r>
        <w:t>” “</w:t>
      </w:r>
      <w:r>
        <w:rPr>
          <w:b/>
        </w:rPr>
        <w:t>Numerazioni, date, indici</w:t>
      </w:r>
      <w:r>
        <w:t xml:space="preserve">” </w:t>
      </w:r>
    </w:p>
    <w:p w14:paraId="222A0456" w14:textId="77777777" w:rsidR="009E694D" w:rsidRDefault="00000000">
      <w:pPr>
        <w:pStyle w:val="corpoAltF"/>
      </w:pPr>
      <w:r>
        <w:t>Pertanto, se per tale campo, “</w:t>
      </w:r>
      <w:r>
        <w:rPr>
          <w:i/>
          <w:iCs/>
        </w:rPr>
        <w:t>Tipo calcolo beni strumentali</w:t>
      </w:r>
      <w:r>
        <w:t>”, è stato barrato il parametro:</w:t>
      </w:r>
    </w:p>
    <w:p w14:paraId="40F50998" w14:textId="77777777" w:rsidR="009E694D" w:rsidRDefault="009E694D">
      <w:pPr>
        <w:pStyle w:val="corpoAltF"/>
      </w:pPr>
    </w:p>
    <w:p w14:paraId="137DE875" w14:textId="77777777" w:rsidR="009E694D" w:rsidRDefault="00000000">
      <w:pPr>
        <w:pStyle w:val="Puntoelenco1"/>
        <w:numPr>
          <w:ilvl w:val="0"/>
          <w:numId w:val="2"/>
        </w:numPr>
      </w:pPr>
      <w:r>
        <w:t>“</w:t>
      </w:r>
      <w:r>
        <w:rPr>
          <w:b/>
          <w:bCs/>
        </w:rPr>
        <w:t>Importo da cespiti</w:t>
      </w:r>
      <w:r>
        <w:t xml:space="preserve">”, il trasferimento avviene leggendo l’archivio cespiti della procedura </w:t>
      </w:r>
      <w:r>
        <w:rPr>
          <w:b/>
          <w:bCs/>
        </w:rPr>
        <w:t>MULTI</w:t>
      </w:r>
      <w:r>
        <w:t xml:space="preserve"> e quindi, in tal caso, non è necessario personalizzare tali righi (scelta che si consiglia di adottare);</w:t>
      </w:r>
    </w:p>
    <w:p w14:paraId="604B9AFB" w14:textId="77777777" w:rsidR="009E694D" w:rsidRDefault="00000000">
      <w:pPr>
        <w:pStyle w:val="Puntoelenco1"/>
        <w:numPr>
          <w:ilvl w:val="0"/>
          <w:numId w:val="2"/>
        </w:numPr>
      </w:pPr>
      <w:r>
        <w:t>“</w:t>
      </w:r>
      <w:r>
        <w:rPr>
          <w:b/>
          <w:bCs/>
        </w:rPr>
        <w:t>Importo da conti</w:t>
      </w:r>
      <w:r>
        <w:rPr>
          <w:bCs/>
        </w:rPr>
        <w:t>”</w:t>
      </w:r>
      <w:r>
        <w:t>: il trasferimento avviene leggendo i movimenti contabili e/o i saldi contabili e quindi, in tal caso, è necessario personalizzare i suddetti righi.</w:t>
      </w:r>
    </w:p>
    <w:p w14:paraId="4F857E27" w14:textId="77777777" w:rsidR="009E694D" w:rsidRDefault="00000000">
      <w:pPr>
        <w:pStyle w:val="corpoAltF"/>
      </w:pPr>
      <w:r>
        <w:t xml:space="preserve">Si consiglia, agli utenti che gestiscono i cespiti nella procedura </w:t>
      </w:r>
      <w:r>
        <w:rPr>
          <w:b/>
          <w:bCs/>
        </w:rPr>
        <w:t>MULTI</w:t>
      </w:r>
      <w:r>
        <w:rPr>
          <w:bCs/>
        </w:rPr>
        <w:t>,</w:t>
      </w:r>
      <w:r>
        <w:rPr>
          <w:b/>
          <w:bCs/>
        </w:rPr>
        <w:t xml:space="preserve"> </w:t>
      </w:r>
      <w:r>
        <w:t>di optare per la scelta “</w:t>
      </w:r>
      <w:r>
        <w:rPr>
          <w:b/>
          <w:bCs/>
        </w:rPr>
        <w:t>Importo da cespiti</w:t>
      </w:r>
      <w:r>
        <w:t xml:space="preserve">”, la quale consente, indubbiamente, di trasferire, in modo più completo, tutte le voci da includere nel calcolo del valore dei Beni strumentali. </w:t>
      </w:r>
    </w:p>
    <w:p w14:paraId="4F457862" w14:textId="77777777" w:rsidR="009E694D" w:rsidRDefault="009E694D">
      <w:pPr>
        <w:pStyle w:val="corpoAltF"/>
      </w:pPr>
    </w:p>
    <w:p w14:paraId="372815C1" w14:textId="77777777" w:rsidR="009E694D" w:rsidRDefault="00000000">
      <w:pPr>
        <w:pStyle w:val="corpoAltF"/>
      </w:pPr>
      <w:r>
        <w:t>Si ricorda che, in tale calcolo, debbono essere inclusi anche i beni in Leasing ed i beni in Comodato, pertanto, nel campo “</w:t>
      </w:r>
      <w:r>
        <w:rPr>
          <w:i/>
          <w:iCs/>
        </w:rPr>
        <w:t>Tipo bene</w:t>
      </w:r>
      <w:r>
        <w:t>” dell’archivio cespiti (</w:t>
      </w:r>
      <w:r>
        <w:rPr>
          <w:b/>
          <w:bCs/>
        </w:rPr>
        <w:t>CESP1</w:t>
      </w:r>
      <w:r>
        <w:t xml:space="preserve">), è necessario qualificare i beni suddetti (beni in Leasing e in Comodato) come tali. </w:t>
      </w:r>
    </w:p>
    <w:p w14:paraId="17D751E6" w14:textId="77777777" w:rsidR="009E694D" w:rsidRDefault="009E694D">
      <w:pPr>
        <w:pStyle w:val="corpoAltF"/>
      </w:pPr>
    </w:p>
    <w:p w14:paraId="3A6DB4A7" w14:textId="77777777" w:rsidR="009E694D" w:rsidRDefault="00000000">
      <w:pPr>
        <w:pStyle w:val="corpoAltF"/>
      </w:pPr>
      <w:r>
        <w:t xml:space="preserve">Nel rigo </w:t>
      </w:r>
      <w:r>
        <w:rPr>
          <w:b/>
        </w:rPr>
        <w:t>F21</w:t>
      </w:r>
      <w:r>
        <w:t xml:space="preserve"> “</w:t>
      </w:r>
      <w:r>
        <w:rPr>
          <w:i/>
        </w:rPr>
        <w:t xml:space="preserve">Valore beni strumentali” </w:t>
      </w:r>
      <w:r>
        <w:t>del modello ISA è possibile trasferire, dall’archivio cespiti, in colonna 1 (“</w:t>
      </w:r>
      <w:r>
        <w:rPr>
          <w:i/>
        </w:rPr>
        <w:t>Valore beni strumentali</w:t>
      </w:r>
      <w:r>
        <w:t>”) e in colonna 2 (“</w:t>
      </w:r>
      <w:r>
        <w:rPr>
          <w:i/>
          <w:iCs/>
        </w:rPr>
        <w:t>di cui valore di beni acquisiti con contratti di locazione finanziaria</w:t>
      </w:r>
      <w:r>
        <w:t>”), quei beni per i quali nel campo “</w:t>
      </w:r>
      <w:r>
        <w:rPr>
          <w:i/>
          <w:iCs/>
        </w:rPr>
        <w:t>Tipo bene</w:t>
      </w:r>
      <w:r>
        <w:t>” è stato indicato “</w:t>
      </w:r>
      <w:r>
        <w:rPr>
          <w:b/>
        </w:rPr>
        <w:t>L</w:t>
      </w:r>
      <w:r>
        <w:t>” “</w:t>
      </w:r>
      <w:r>
        <w:rPr>
          <w:b/>
        </w:rPr>
        <w:t>Leasing</w:t>
      </w:r>
      <w:r>
        <w:t>” o “</w:t>
      </w:r>
      <w:r>
        <w:rPr>
          <w:b/>
        </w:rPr>
        <w:t>R</w:t>
      </w:r>
      <w:r>
        <w:t>” “</w:t>
      </w:r>
      <w:r>
        <w:rPr>
          <w:b/>
        </w:rPr>
        <w:t>Bene in leasing post riscatto</w:t>
      </w:r>
      <w:r>
        <w:t>”.</w:t>
      </w:r>
    </w:p>
    <w:p w14:paraId="1DB84B2E" w14:textId="77777777" w:rsidR="009E694D" w:rsidRDefault="009E694D">
      <w:pPr>
        <w:pStyle w:val="corpoAltF"/>
      </w:pPr>
    </w:p>
    <w:p w14:paraId="4228D563" w14:textId="77777777" w:rsidR="009E694D" w:rsidRDefault="00000000">
      <w:pPr>
        <w:pStyle w:val="corpoAltF"/>
      </w:pPr>
      <w:r>
        <w:t xml:space="preserve">Ricordiamo che, nella procedura </w:t>
      </w:r>
      <w:r>
        <w:rPr>
          <w:b/>
          <w:bCs/>
        </w:rPr>
        <w:t>MULTI</w:t>
      </w:r>
      <w:r>
        <w:t xml:space="preserve">, grazie al programma </w:t>
      </w:r>
      <w:r>
        <w:rPr>
          <w:b/>
          <w:bCs/>
        </w:rPr>
        <w:t>CESP7</w:t>
      </w:r>
      <w:r>
        <w:t xml:space="preserve">, è possibile stampare in modo dettagliato il valore dei suddetti beni strumentali. </w:t>
      </w:r>
    </w:p>
    <w:p w14:paraId="338F2137" w14:textId="77777777" w:rsidR="009E694D" w:rsidRDefault="00000000">
      <w:pPr>
        <w:pStyle w:val="corpoAltF"/>
      </w:pPr>
      <w:r>
        <w:t xml:space="preserve">Nelle istruzioni relative ai modelli ISA, in merito al rigo </w:t>
      </w:r>
      <w:r>
        <w:rPr>
          <w:b/>
        </w:rPr>
        <w:t>F21,</w:t>
      </w:r>
      <w:r>
        <w:t xml:space="preserve"> “</w:t>
      </w:r>
      <w:r>
        <w:rPr>
          <w:bCs/>
          <w:i/>
        </w:rPr>
        <w:t>Valore dei beni strumentali</w:t>
      </w:r>
      <w:r>
        <w:t xml:space="preserve">”, è indicato che il valore dei beni posseduti per una parte dell’anno deve essere ragguagliato ai giorni di possesso. Il programma di trasferimento si comporta, pertanto, di conseguenza. </w:t>
      </w:r>
    </w:p>
    <w:p w14:paraId="14FA0430" w14:textId="577C49E8" w:rsidR="009E694D" w:rsidRDefault="00000000">
      <w:pPr>
        <w:pStyle w:val="corpoAltF"/>
      </w:pPr>
      <w:r>
        <w:t>Si precisa inoltre che, per quello che riguarda la rivalutazione dei cespiti, il programma di trasferimento considera quanto stabilito dalla normativa fiscale di riferimento.</w:t>
      </w:r>
    </w:p>
    <w:p w14:paraId="567F6AAC" w14:textId="77777777" w:rsidR="009E694D" w:rsidRDefault="009E694D">
      <w:pPr>
        <w:pStyle w:val="corpoAltF"/>
      </w:pPr>
    </w:p>
    <w:p w14:paraId="712C1C07" w14:textId="77777777" w:rsidR="009E694D" w:rsidRDefault="009E694D">
      <w:pPr>
        <w:pStyle w:val="corpoAltF"/>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9E694D" w14:paraId="254E637D" w14:textId="77777777">
        <w:trPr>
          <w:trHeight w:val="1035"/>
        </w:trPr>
        <w:tc>
          <w:tcPr>
            <w:tcW w:w="9639" w:type="dxa"/>
            <w:tcMar>
              <w:top w:w="284" w:type="dxa"/>
              <w:left w:w="284" w:type="dxa"/>
              <w:bottom w:w="284" w:type="dxa"/>
              <w:right w:w="284" w:type="dxa"/>
            </w:tcMar>
          </w:tcPr>
          <w:p w14:paraId="443C26B0" w14:textId="66862D62" w:rsidR="009E694D" w:rsidRDefault="00012D2D" w:rsidP="00012D2D">
            <w:pPr>
              <w:pStyle w:val="corpo"/>
              <w:ind w:left="421" w:hanging="283"/>
              <w:jc w:val="left"/>
              <w:rPr>
                <w:b/>
                <w:bCs/>
                <w:spacing w:val="40"/>
                <w:u w:val="single"/>
              </w:rPr>
            </w:pPr>
            <w:r>
              <w:rPr>
                <w:noProof/>
              </w:rPr>
              <w:lastRenderedPageBreak/>
              <w:drawing>
                <wp:inline distT="0" distB="0" distL="0" distR="0" wp14:anchorId="4487F6D2" wp14:editId="2F14B78C">
                  <wp:extent cx="252000" cy="253852"/>
                  <wp:effectExtent l="0" t="0" r="0" b="0"/>
                  <wp:docPr id="7411179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52A50860" w14:textId="77777777" w:rsidR="009E694D" w:rsidRDefault="009E694D">
            <w:pPr>
              <w:pStyle w:val="corpo"/>
              <w:jc w:val="left"/>
              <w:rPr>
                <w:bCs/>
                <w:spacing w:val="40"/>
              </w:rPr>
            </w:pPr>
          </w:p>
          <w:p w14:paraId="203F2DEF" w14:textId="00C5D1BD" w:rsidR="009E694D" w:rsidRDefault="00000000">
            <w:pPr>
              <w:pStyle w:val="corpoAltF"/>
              <w:ind w:left="567"/>
            </w:pPr>
            <w:r>
              <w:t>In presenza di “</w:t>
            </w:r>
            <w:r>
              <w:rPr>
                <w:b/>
              </w:rPr>
              <w:t>Spese per l’acquisto di beni strumentali di costo unitario non superiore a 516,46 €</w:t>
            </w:r>
            <w:r>
              <w:t xml:space="preserve">”, il trasferimento nel rigo </w:t>
            </w:r>
            <w:r>
              <w:rPr>
                <w:b/>
              </w:rPr>
              <w:t>F15 colonna 3</w:t>
            </w:r>
            <w:r>
              <w:t xml:space="preserve"> di tale valore avviene prelevando l’importo dai conti 66/30/060 o 66/30/062 mentre, se sono presenti cespiti attivati nell’anno 202</w:t>
            </w:r>
            <w:r w:rsidR="00D934F7">
              <w:t>4</w:t>
            </w:r>
            <w:r>
              <w:t xml:space="preserve"> e con un ammortamento al 100%, il valore viene prelevato dall’archivio cespiti. </w:t>
            </w:r>
          </w:p>
          <w:p w14:paraId="32D1E23F" w14:textId="77777777" w:rsidR="009E694D" w:rsidRDefault="00000000">
            <w:pPr>
              <w:pStyle w:val="corpoAltF"/>
              <w:ind w:left="567"/>
            </w:pPr>
            <w:r>
              <w:t>È quindi necessario fare attenzione e gestire tali spese utilizzando alternativamente o il conto di costo 66/30/060 o 66/30/062 oppure inserendo in contabilità un bene strumentale che andrà completamente ammortizzato nell’anno.</w:t>
            </w:r>
          </w:p>
          <w:p w14:paraId="38E15C1C" w14:textId="2572B7C7" w:rsidR="009E694D" w:rsidRDefault="00000000">
            <w:pPr>
              <w:pStyle w:val="corpoAltF"/>
              <w:ind w:left="567"/>
            </w:pPr>
            <w:r>
              <w:t>Qualora l’utente adotti come modalità operativa quella di inserire in un unico cespite più beni che, singolarmente non superano l’importo di 516,46 Euro ma che invece, se cumulati in un unico cespite, superano detto importo, la procedura include nel rigo in questione anche tale bene, purché comunque sia ammortizzato con una percentuale pari al 100%, percentuale che può essere inserita anche manualmente e sia stato acquistato nel 202</w:t>
            </w:r>
            <w:r w:rsidR="00D934F7">
              <w:t>4</w:t>
            </w:r>
            <w:r>
              <w:t xml:space="preserve"> (</w:t>
            </w:r>
            <w:r>
              <w:rPr>
                <w:u w:val="single"/>
              </w:rPr>
              <w:t>per l’indicazione di tali beni, nella Tabella “</w:t>
            </w:r>
            <w:r>
              <w:rPr>
                <w:b/>
                <w:i/>
                <w:u w:val="single"/>
              </w:rPr>
              <w:t>Cespiti</w:t>
            </w:r>
            <w:r>
              <w:rPr>
                <w:u w:val="single"/>
              </w:rPr>
              <w:t>”, la “</w:t>
            </w:r>
            <w:r>
              <w:rPr>
                <w:i/>
                <w:u w:val="single"/>
              </w:rPr>
              <w:t>Sottospecie</w:t>
            </w:r>
            <w:r>
              <w:rPr>
                <w:u w:val="single"/>
              </w:rPr>
              <w:t>” “</w:t>
            </w:r>
            <w:r>
              <w:rPr>
                <w:b/>
                <w:u w:val="single"/>
              </w:rPr>
              <w:t>35</w:t>
            </w:r>
            <w:r>
              <w:rPr>
                <w:u w:val="single"/>
              </w:rPr>
              <w:t>” è riservata ai beni il cui valore non supera i 516,46 Euro</w:t>
            </w:r>
            <w:r>
              <w:t>).</w:t>
            </w:r>
          </w:p>
          <w:p w14:paraId="3897741E" w14:textId="77777777" w:rsidR="009E694D" w:rsidRDefault="00000000">
            <w:pPr>
              <w:pStyle w:val="corpoAltF"/>
              <w:ind w:left="567"/>
              <w:rPr>
                <w:spacing w:val="40"/>
              </w:rPr>
            </w:pPr>
            <w:r>
              <w:t>Si fa notare che, qualora negli anni successivi ci sia un incremento di valore del cespite, perché questo continui ad essere considerato bene di costo inferiore a 516,46 €, è necessario che tale incremento sia inserito in un cespite a parte e non cumulato nel cespite in oggetto.</w:t>
            </w:r>
          </w:p>
        </w:tc>
      </w:tr>
    </w:tbl>
    <w:p w14:paraId="367ABEF6" w14:textId="77777777" w:rsidR="009E694D" w:rsidRDefault="009E694D">
      <w:pPr>
        <w:pStyle w:val="corpoAltF"/>
      </w:pPr>
    </w:p>
    <w:p w14:paraId="0B617C87" w14:textId="77777777" w:rsidR="00BB7580" w:rsidRDefault="00BB7580">
      <w:pPr>
        <w:pStyle w:val="corpoAltF"/>
      </w:pPr>
    </w:p>
    <w:p w14:paraId="1DFCACA6" w14:textId="77777777" w:rsidR="009E694D" w:rsidRDefault="00000000">
      <w:pPr>
        <w:pStyle w:val="corpoAltF"/>
        <w:rPr>
          <w:b/>
          <w:bCs/>
          <w:u w:val="single"/>
        </w:rPr>
      </w:pPr>
      <w:r>
        <w:rPr>
          <w:b/>
          <w:bCs/>
          <w:u w:val="single"/>
        </w:rPr>
        <w:t>Trasferimento cespiti in presenza di doppio binario “Civilistico/Fiscale"</w:t>
      </w:r>
    </w:p>
    <w:p w14:paraId="01782883" w14:textId="77777777" w:rsidR="009E694D" w:rsidRDefault="009E694D">
      <w:pPr>
        <w:pStyle w:val="corpoAltF"/>
      </w:pPr>
    </w:p>
    <w:p w14:paraId="79B6D2A6" w14:textId="77777777" w:rsidR="009E694D" w:rsidRDefault="00000000">
      <w:pPr>
        <w:pStyle w:val="corpoAltF"/>
      </w:pPr>
      <w:r>
        <w:t xml:space="preserve">Qualora sia stato attivato, nell’anagrafica ditta di </w:t>
      </w:r>
      <w:r>
        <w:rPr>
          <w:b/>
          <w:bCs/>
        </w:rPr>
        <w:t>MULTI</w:t>
      </w:r>
      <w:r>
        <w:rPr>
          <w:bCs/>
        </w:rPr>
        <w:t>,</w:t>
      </w:r>
      <w:r>
        <w:t xml:space="preserve"> il doppio binario Cespiti (anche in modalità parziale), il trasferimento dati dovrà tener conto di tutti gli aspetti civilistici e fiscali che la normativa richiede. </w:t>
      </w:r>
    </w:p>
    <w:p w14:paraId="75BC18D2" w14:textId="77777777" w:rsidR="009E694D" w:rsidRDefault="00000000">
      <w:pPr>
        <w:pStyle w:val="corpoAltF"/>
      </w:pPr>
      <w:r>
        <w:t xml:space="preserve">Di conseguenza, il programma terrà conto dei valori di ammortamento, delle plusvalenze realizzate, delle minusvalenze e trasferirà automaticamente il Prospetto </w:t>
      </w:r>
      <w:r>
        <w:rPr>
          <w:b/>
          <w:bCs/>
        </w:rPr>
        <w:t>EC sezione I</w:t>
      </w:r>
      <w:r>
        <w:t xml:space="preserve">. Verranno, inoltre, generate le riprese fiscali nel quadro d’impresa </w:t>
      </w:r>
      <w:r>
        <w:rPr>
          <w:b/>
          <w:bCs/>
        </w:rPr>
        <w:t xml:space="preserve">RF </w:t>
      </w:r>
      <w:r>
        <w:rPr>
          <w:bCs/>
        </w:rPr>
        <w:t>mentre</w:t>
      </w:r>
      <w:r>
        <w:t xml:space="preserve"> gli ammortamenti, nei modelli ISA, terranno conto dei valori fiscali rilevati per ogni singolo cespite, al fine di integrare, nella dichiarazione, eventuali differenze ed ottenerne i valori fiscali.</w:t>
      </w:r>
    </w:p>
    <w:p w14:paraId="4BC5D4C7" w14:textId="77777777" w:rsidR="009E694D" w:rsidRDefault="009E694D">
      <w:pPr>
        <w:pStyle w:val="corpoAltF"/>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9E694D" w14:paraId="70E3575D" w14:textId="77777777">
        <w:trPr>
          <w:trHeight w:val="909"/>
        </w:trPr>
        <w:tc>
          <w:tcPr>
            <w:tcW w:w="9639" w:type="dxa"/>
            <w:tcMar>
              <w:top w:w="284" w:type="dxa"/>
              <w:left w:w="284" w:type="dxa"/>
              <w:bottom w:w="284" w:type="dxa"/>
              <w:right w:w="284" w:type="dxa"/>
            </w:tcMar>
          </w:tcPr>
          <w:p w14:paraId="7F80AD35" w14:textId="26B2CD49" w:rsidR="009E694D" w:rsidRDefault="00012D2D" w:rsidP="00012D2D">
            <w:pPr>
              <w:pStyle w:val="corpo"/>
              <w:ind w:left="138"/>
              <w:jc w:val="left"/>
              <w:rPr>
                <w:b/>
                <w:bCs/>
                <w:spacing w:val="40"/>
                <w:u w:val="single"/>
              </w:rPr>
            </w:pPr>
            <w:r>
              <w:rPr>
                <w:noProof/>
              </w:rPr>
              <w:drawing>
                <wp:inline distT="0" distB="0" distL="0" distR="0" wp14:anchorId="347A43E2" wp14:editId="518B1130">
                  <wp:extent cx="252000" cy="253852"/>
                  <wp:effectExtent l="0" t="0" r="0" b="0"/>
                  <wp:docPr id="104308105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0681BF12" w14:textId="77777777" w:rsidR="009E694D" w:rsidRDefault="009E694D">
            <w:pPr>
              <w:pStyle w:val="corpo"/>
              <w:jc w:val="left"/>
              <w:rPr>
                <w:bCs/>
                <w:spacing w:val="40"/>
              </w:rPr>
            </w:pPr>
          </w:p>
          <w:p w14:paraId="3A8BCFE9" w14:textId="77777777" w:rsidR="009E694D" w:rsidRDefault="00000000">
            <w:pPr>
              <w:pStyle w:val="corpoAltF"/>
              <w:ind w:left="567"/>
            </w:pPr>
            <w:r>
              <w:t xml:space="preserve">Sebbene il quadro </w:t>
            </w:r>
            <w:r>
              <w:rPr>
                <w:b/>
              </w:rPr>
              <w:t>EC</w:t>
            </w:r>
            <w:r>
              <w:t xml:space="preserve"> “</w:t>
            </w:r>
            <w:r>
              <w:rPr>
                <w:b/>
              </w:rPr>
              <w:t>Deduzione extracontabile</w:t>
            </w:r>
            <w:r>
              <w:t>” non sia più presente nei modelli ministeriali, è stato deciso, per rendere più agevole la gestione della dichiarazione, di mantenere la “</w:t>
            </w:r>
            <w:r>
              <w:rPr>
                <w:b/>
              </w:rPr>
              <w:t>Deduzione extracontabile</w:t>
            </w:r>
            <w:r>
              <w:t xml:space="preserve">” sotto forma di prospetto richiamabile dalla scelta </w:t>
            </w:r>
            <w:proofErr w:type="gramStart"/>
            <w:r>
              <w:t>4</w:t>
            </w:r>
            <w:proofErr w:type="gramEnd"/>
            <w:r>
              <w:t xml:space="preserve"> “</w:t>
            </w:r>
            <w:r>
              <w:rPr>
                <w:b/>
              </w:rPr>
              <w:t>Prospetti</w:t>
            </w:r>
            <w:r>
              <w:t>”</w:t>
            </w:r>
            <w:r>
              <w:rPr>
                <w:b/>
              </w:rPr>
              <w:t xml:space="preserve"> </w:t>
            </w:r>
            <w:r>
              <w:t>della</w:t>
            </w:r>
            <w:r>
              <w:rPr>
                <w:b/>
              </w:rPr>
              <w:t xml:space="preserve"> Gestione quadri</w:t>
            </w:r>
            <w:r>
              <w:t>.</w:t>
            </w:r>
          </w:p>
          <w:p w14:paraId="20B3E43B" w14:textId="77777777" w:rsidR="009E694D" w:rsidRDefault="009E694D">
            <w:pPr>
              <w:pStyle w:val="corpoAltF"/>
              <w:ind w:left="567"/>
            </w:pPr>
          </w:p>
          <w:p w14:paraId="304762F5" w14:textId="77777777" w:rsidR="009E694D" w:rsidRDefault="00000000">
            <w:pPr>
              <w:pStyle w:val="corpo"/>
              <w:ind w:left="567"/>
            </w:pPr>
            <w:r>
              <w:t xml:space="preserve">Se nel </w:t>
            </w:r>
            <w:r>
              <w:rPr>
                <w:b/>
              </w:rPr>
              <w:t>Prospetto EC</w:t>
            </w:r>
            <w:r>
              <w:t xml:space="preserve"> “</w:t>
            </w:r>
            <w:r>
              <w:rPr>
                <w:b/>
              </w:rPr>
              <w:t>Deduzione extracontabile</w:t>
            </w:r>
            <w:r>
              <w:t>” sono presenti dei valori, la prima volta che si accede al quadro d’impresa RF tale prospetto viene proposto e deve essere confermato così ché le riprese extracontabili siano riportate nel quadro.</w:t>
            </w:r>
          </w:p>
          <w:p w14:paraId="3DAC1B55" w14:textId="77777777" w:rsidR="009E694D" w:rsidRDefault="009E694D">
            <w:pPr>
              <w:pStyle w:val="corpo"/>
              <w:ind w:left="567"/>
              <w:rPr>
                <w:bCs/>
              </w:rPr>
            </w:pPr>
          </w:p>
          <w:p w14:paraId="0EA16CEA" w14:textId="77777777" w:rsidR="009E694D" w:rsidRDefault="00000000">
            <w:pPr>
              <w:pStyle w:val="corpoAltF"/>
              <w:ind w:left="567"/>
            </w:pPr>
            <w:r>
              <w:rPr>
                <w:bCs/>
              </w:rPr>
              <w:t xml:space="preserve">Inoltre, poiché non è più consentito </w:t>
            </w:r>
            <w:r>
              <w:t xml:space="preserve">effettuare ammortamenti fiscali diversi da quelli civilistici, nel </w:t>
            </w:r>
            <w:r>
              <w:rPr>
                <w:b/>
              </w:rPr>
              <w:t>Prospetto EC</w:t>
            </w:r>
            <w:r>
              <w:t xml:space="preserve"> “</w:t>
            </w:r>
            <w:r>
              <w:rPr>
                <w:b/>
              </w:rPr>
              <w:t>Deduzione extracontabile</w:t>
            </w:r>
            <w:r>
              <w:t>” potrebbero essere presenti solo i decrementi dovuti al recupero di vecchi ammortamenti anticipati.</w:t>
            </w:r>
          </w:p>
          <w:p w14:paraId="61DC0919" w14:textId="77777777" w:rsidR="009E694D" w:rsidRDefault="00000000">
            <w:pPr>
              <w:pStyle w:val="corpoAltF"/>
              <w:ind w:left="567"/>
            </w:pPr>
            <w:r>
              <w:t>Il doppio binario rimane comunque, in quanto sono presenti eccezioni che devono essere gestite. Tenendo conto di tali eccezioni il trasferimento riporterà l’eccedenza direttamente nel quadro d’impresa tra le variazioni in diminuzione.</w:t>
            </w:r>
          </w:p>
          <w:p w14:paraId="5155F7D8" w14:textId="77777777" w:rsidR="009E694D" w:rsidRDefault="00000000">
            <w:pPr>
              <w:pStyle w:val="corpoAltF"/>
              <w:ind w:left="567"/>
            </w:pPr>
            <w:r>
              <w:t>L’operazione di trasferimento prevede anche il caso in cui l’utente non abbia allineato i cespiti, o per errore o per propria scelta.</w:t>
            </w:r>
          </w:p>
          <w:p w14:paraId="6A120BA8" w14:textId="77777777" w:rsidR="009E694D" w:rsidRDefault="00000000">
            <w:pPr>
              <w:pStyle w:val="corpoAltF"/>
              <w:ind w:left="567"/>
            </w:pPr>
            <w:r>
              <w:t>Nel caso in cui la procedura rilevi un ammortamento fiscale superiore a quello civilistico, tale eccedenza verrà esposta nella colonna “</w:t>
            </w:r>
            <w:r>
              <w:rPr>
                <w:b/>
              </w:rPr>
              <w:t>Eccedenza fiscale di periodo</w:t>
            </w:r>
            <w:r>
              <w:t xml:space="preserve">”. </w:t>
            </w:r>
          </w:p>
          <w:p w14:paraId="51562557" w14:textId="77777777" w:rsidR="009E694D" w:rsidRDefault="00000000">
            <w:pPr>
              <w:pStyle w:val="corpoAltF"/>
              <w:ind w:left="567"/>
              <w:rPr>
                <w:b/>
                <w:bCs/>
                <w:spacing w:val="40"/>
              </w:rPr>
            </w:pPr>
            <w:r>
              <w:t>La procedura segnalerà quindi tale eccedenza ma sarà poi compito dell’utente gestirla.</w:t>
            </w:r>
          </w:p>
        </w:tc>
      </w:tr>
    </w:tbl>
    <w:p w14:paraId="1730099C" w14:textId="3D6DCC26" w:rsidR="009E694D" w:rsidRDefault="00000000">
      <w:pPr>
        <w:pStyle w:val="corpoAltF"/>
      </w:pPr>
      <w:r>
        <w:lastRenderedPageBreak/>
        <w:t xml:space="preserve">In presenza del doppio binario è importante che l’utente abbia eseguito il comando </w:t>
      </w:r>
      <w:r>
        <w:rPr>
          <w:b/>
          <w:bCs/>
        </w:rPr>
        <w:t>CESP2</w:t>
      </w:r>
      <w:r>
        <w:t xml:space="preserve"> definitivo con conseguente aggiornamento dei cespiti all’anno 202</w:t>
      </w:r>
      <w:r w:rsidR="00A7587A">
        <w:t>4</w:t>
      </w:r>
      <w:r>
        <w:t xml:space="preserve"> e con rilevazione delle scritture contabili in prima nota. Inoltre, per un corretto funzionamento del trasferimento, in presenza del doppio binario cespiti è obbligatorio l’inserimento, all’interno della Tabella “</w:t>
      </w:r>
      <w:r>
        <w:rPr>
          <w:b/>
          <w:i/>
        </w:rPr>
        <w:t xml:space="preserve">Personalizzazione </w:t>
      </w:r>
      <w:r>
        <w:rPr>
          <w:b/>
          <w:bCs/>
          <w:i/>
        </w:rPr>
        <w:t>Conti cespiti/Leasing/Fringe benefit</w:t>
      </w:r>
      <w:r>
        <w:t xml:space="preserve">”, </w:t>
      </w:r>
      <w:r>
        <w:rPr>
          <w:b/>
        </w:rPr>
        <w:t>TABE10</w:t>
      </w:r>
      <w:r>
        <w:t>, del “</w:t>
      </w:r>
      <w:r>
        <w:rPr>
          <w:i/>
          <w:iCs/>
        </w:rPr>
        <w:t>Tipo bene per deduzioni extracontabili</w:t>
      </w:r>
      <w:r>
        <w:t xml:space="preserve">”. </w:t>
      </w:r>
    </w:p>
    <w:p w14:paraId="28ED570D" w14:textId="77777777" w:rsidR="009E694D" w:rsidRDefault="009E694D">
      <w:pPr>
        <w:pStyle w:val="corpoAltF"/>
      </w:pPr>
    </w:p>
    <w:p w14:paraId="34315C19" w14:textId="77777777" w:rsidR="009E694D" w:rsidRDefault="00000000">
      <w:pPr>
        <w:pStyle w:val="corpoAltF"/>
      </w:pPr>
      <w:r>
        <w:t xml:space="preserve">I risultati extracontabili dei cespiti che confluiscono nei quadri d’impresa e nel prospetto IRAP ed i risultati della compilazione del </w:t>
      </w:r>
      <w:r>
        <w:rPr>
          <w:b/>
        </w:rPr>
        <w:t>Prospetto EC</w:t>
      </w:r>
      <w:r>
        <w:t xml:space="preserve"> “</w:t>
      </w:r>
      <w:r>
        <w:rPr>
          <w:b/>
        </w:rPr>
        <w:t>Deduzione extracontabile</w:t>
      </w:r>
      <w:r>
        <w:t>”, verranno stampati a fondo pagina nel prospetto dei valori trasferiti.</w:t>
      </w:r>
    </w:p>
    <w:p w14:paraId="64A704C5" w14:textId="77777777" w:rsidR="009E694D" w:rsidRDefault="00000000">
      <w:pPr>
        <w:pStyle w:val="corpoAltF"/>
      </w:pPr>
      <w:r>
        <w:t xml:space="preserve">Gli stessi valori vengono stampati nel </w:t>
      </w:r>
      <w:r>
        <w:rPr>
          <w:b/>
        </w:rPr>
        <w:t>Prospetto riprese extracontabili</w:t>
      </w:r>
      <w:r>
        <w:t xml:space="preserve"> che può essere stampato dal programma </w:t>
      </w:r>
      <w:r>
        <w:rPr>
          <w:b/>
          <w:bCs/>
        </w:rPr>
        <w:t>CESP16</w:t>
      </w:r>
      <w:r>
        <w:t xml:space="preserve"> della procedura </w:t>
      </w:r>
      <w:r>
        <w:rPr>
          <w:b/>
          <w:bCs/>
        </w:rPr>
        <w:t>MULTI</w:t>
      </w:r>
      <w:r>
        <w:t>.</w:t>
      </w:r>
    </w:p>
    <w:p w14:paraId="766EE3A9" w14:textId="77777777" w:rsidR="009E694D" w:rsidRDefault="00000000">
      <w:pPr>
        <w:pStyle w:val="corpoAltF"/>
      </w:pPr>
      <w:r>
        <w:t>In presenza di doppio binario, l’operazione di trasferimento provvede a riportare, automaticamente, nel “</w:t>
      </w:r>
      <w:r>
        <w:rPr>
          <w:b/>
          <w:bCs/>
        </w:rPr>
        <w:t>Prospetto delle plusvalenze</w:t>
      </w:r>
      <w:r>
        <w:t>”, sia la plusvalenza civilistica che quella fiscale, rilevandola esclusivamente dall’archivio cespiti, consentendo in tal modo al programma di gestione del prospetto di rilevare automaticamente le conseguenti variazioni in aumento e/o diminuzione.</w:t>
      </w:r>
    </w:p>
    <w:p w14:paraId="1720D264" w14:textId="77777777" w:rsidR="009E694D" w:rsidRDefault="009E694D">
      <w:pPr>
        <w:pStyle w:val="corpoAltF"/>
      </w:pPr>
    </w:p>
    <w:p w14:paraId="613413E1" w14:textId="77777777" w:rsidR="009E694D" w:rsidRDefault="009E694D">
      <w:pPr>
        <w:pStyle w:val="corpoAltF"/>
      </w:pPr>
    </w:p>
    <w:tbl>
      <w:tblPr>
        <w:tblW w:w="9639" w:type="dxa"/>
        <w:jc w:val="center"/>
        <w:tblBorders>
          <w:top w:val="single" w:sz="4" w:space="0" w:color="auto"/>
          <w:left w:val="single" w:sz="4" w:space="0" w:color="auto"/>
          <w:bottom w:val="single" w:sz="4" w:space="0" w:color="auto"/>
          <w:right w:val="single" w:sz="4" w:space="0" w:color="auto"/>
        </w:tblBorders>
        <w:shd w:val="clear" w:color="auto" w:fill="C0C0C0"/>
        <w:tblLayout w:type="fixed"/>
        <w:tblCellMar>
          <w:left w:w="70" w:type="dxa"/>
          <w:right w:w="70" w:type="dxa"/>
        </w:tblCellMar>
        <w:tblLook w:val="0000" w:firstRow="0" w:lastRow="0" w:firstColumn="0" w:lastColumn="0" w:noHBand="0" w:noVBand="0"/>
      </w:tblPr>
      <w:tblGrid>
        <w:gridCol w:w="9639"/>
      </w:tblGrid>
      <w:tr w:rsidR="009E694D" w14:paraId="4B994E8B" w14:textId="77777777">
        <w:trPr>
          <w:trHeight w:val="5035"/>
          <w:jc w:val="center"/>
        </w:trPr>
        <w:tc>
          <w:tcPr>
            <w:tcW w:w="9639" w:type="dxa"/>
            <w:shd w:val="clear" w:color="auto" w:fill="C0C0C0"/>
            <w:tcMar>
              <w:top w:w="284" w:type="dxa"/>
              <w:left w:w="284" w:type="dxa"/>
              <w:bottom w:w="284" w:type="dxa"/>
              <w:right w:w="284" w:type="dxa"/>
            </w:tcMar>
          </w:tcPr>
          <w:p w14:paraId="25EB7881" w14:textId="77777777" w:rsidR="009E694D" w:rsidRDefault="00000000">
            <w:pPr>
              <w:pStyle w:val="corpo"/>
              <w:jc w:val="left"/>
              <w:rPr>
                <w:b/>
                <w:bCs/>
                <w:spacing w:val="40"/>
                <w:u w:val="single"/>
              </w:rPr>
            </w:pPr>
            <w:r>
              <w:rPr>
                <w:b/>
                <w:bCs/>
                <w:noProof/>
                <w:spacing w:val="40"/>
              </w:rPr>
              <w:drawing>
                <wp:inline distT="0" distB="0" distL="0" distR="0" wp14:anchorId="63947FE2" wp14:editId="52FAE86D">
                  <wp:extent cx="313055" cy="313055"/>
                  <wp:effectExtent l="0" t="0" r="0" b="0"/>
                  <wp:docPr id="145" name="Immagine 145"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e27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r>
              <w:rPr>
                <w:b/>
                <w:bCs/>
                <w:spacing w:val="40"/>
              </w:rPr>
              <w:t xml:space="preserve"> </w:t>
            </w:r>
            <w:r>
              <w:rPr>
                <w:b/>
                <w:bCs/>
                <w:spacing w:val="40"/>
                <w:u w:val="single"/>
              </w:rPr>
              <w:t>IMPORTANTE</w:t>
            </w:r>
          </w:p>
          <w:p w14:paraId="557AB791" w14:textId="77777777" w:rsidR="009E694D" w:rsidRDefault="009E694D">
            <w:pPr>
              <w:pStyle w:val="corpoAltF"/>
              <w:ind w:left="567"/>
              <w:rPr>
                <w:bCs/>
              </w:rPr>
            </w:pPr>
          </w:p>
          <w:p w14:paraId="5FE1132F" w14:textId="77777777" w:rsidR="009E694D" w:rsidRDefault="00000000">
            <w:pPr>
              <w:pStyle w:val="corpoAltF"/>
              <w:ind w:left="567"/>
              <w:jc w:val="center"/>
              <w:rPr>
                <w:b/>
                <w:bCs/>
                <w:u w:val="single"/>
              </w:rPr>
            </w:pPr>
            <w:r>
              <w:rPr>
                <w:b/>
                <w:bCs/>
                <w:u w:val="single"/>
              </w:rPr>
              <w:t>Trasferimento Cespiti con attivazione del Terzo binario (IRAP art .5)</w:t>
            </w:r>
          </w:p>
          <w:p w14:paraId="58A9E649" w14:textId="77777777" w:rsidR="009E694D" w:rsidRDefault="009E694D">
            <w:pPr>
              <w:pStyle w:val="corpoAltF"/>
              <w:ind w:left="567"/>
              <w:rPr>
                <w:bCs/>
              </w:rPr>
            </w:pPr>
          </w:p>
          <w:p w14:paraId="08F47429" w14:textId="77777777" w:rsidR="009E694D" w:rsidRDefault="00000000">
            <w:pPr>
              <w:pStyle w:val="corpoAltF"/>
              <w:ind w:left="567"/>
              <w:rPr>
                <w:b/>
                <w:bCs/>
              </w:rPr>
            </w:pPr>
            <w:r>
              <w:rPr>
                <w:b/>
                <w:bCs/>
              </w:rPr>
              <w:t>Per quanto riguarda i soggetti “</w:t>
            </w:r>
            <w:r>
              <w:rPr>
                <w:b/>
                <w:bCs/>
                <w:i/>
              </w:rPr>
              <w:t>IRAP art.5</w:t>
            </w:r>
            <w:r>
              <w:rPr>
                <w:b/>
                <w:bCs/>
              </w:rPr>
              <w:t xml:space="preserve">”, pur risultando palese la determinazione della base imponibile IRAP secondo l’applicazione dei corretti principi contabili (con l’unica eccezione per i marchi d’impresa ed avviamento per i quali occorre dedurre 1/18 del costo, indipendentemente dall’imputazione a conto economico), l’Agenzia delle Entrate ha modificato questo principio introducendo alcune eccezioni che riguardano, in modo particolare, le Svalutazioni e le Rivalutazioni con differimento civilistico/fiscale, gli ammortamenti civilistici ante 2008, superiori alla percentuale di legge prevista per il fiscale, i fabbricati con terreno pertinente per i quali, se </w:t>
            </w:r>
            <w:proofErr w:type="spellStart"/>
            <w:r>
              <w:rPr>
                <w:b/>
                <w:bCs/>
              </w:rPr>
              <w:t>civilisticamente</w:t>
            </w:r>
            <w:proofErr w:type="spellEnd"/>
            <w:r>
              <w:rPr>
                <w:b/>
                <w:bCs/>
              </w:rPr>
              <w:t xml:space="preserve"> il bene è ammortizzato, sia per la quota terreno che per la quota fabbricato, ai fini IRAP va effettuata una ripresa in aumento per la quota indeducibile del terreno. A riguardo, nella procedura MULTI, è attivo un terzo binario cespiti volto al trattamento di queste casistiche particolari.</w:t>
            </w:r>
          </w:p>
          <w:p w14:paraId="2519031E" w14:textId="77777777" w:rsidR="009E694D" w:rsidRDefault="00000000">
            <w:pPr>
              <w:pStyle w:val="corpoAltF"/>
              <w:ind w:left="567"/>
              <w:rPr>
                <w:bCs/>
              </w:rPr>
            </w:pPr>
            <w:r>
              <w:rPr>
                <w:b/>
                <w:bCs/>
              </w:rPr>
              <w:t>Pertanto, il trasferimento terrà conto, ai fini IRAP art.5, della gestione cespiti del terzo binario IRAP.</w:t>
            </w:r>
          </w:p>
        </w:tc>
      </w:tr>
    </w:tbl>
    <w:p w14:paraId="0362BE5C" w14:textId="77777777" w:rsidR="009E694D" w:rsidRDefault="009E694D">
      <w:pPr>
        <w:pStyle w:val="Puntoelencobianco"/>
        <w:ind w:left="1353" w:hanging="360"/>
        <w:jc w:val="both"/>
      </w:pPr>
    </w:p>
    <w:p w14:paraId="26616DFA" w14:textId="77777777" w:rsidR="009E694D" w:rsidRDefault="009E694D">
      <w:pPr>
        <w:pStyle w:val="Puntoelencobianco"/>
        <w:ind w:left="1353" w:hanging="360"/>
        <w:jc w:val="both"/>
      </w:pPr>
    </w:p>
    <w:p w14:paraId="02C4D9DB" w14:textId="77777777" w:rsidR="009E694D" w:rsidRDefault="009E694D">
      <w:pPr>
        <w:pStyle w:val="Puntoelencobianco"/>
        <w:ind w:left="1353" w:hanging="360"/>
        <w:jc w:val="both"/>
      </w:pPr>
    </w:p>
    <w:p w14:paraId="54E6455A" w14:textId="77777777" w:rsidR="009E694D" w:rsidRDefault="00000000">
      <w:pPr>
        <w:pStyle w:val="corpoAltF"/>
        <w:rPr>
          <w:b/>
          <w:bCs/>
          <w:u w:val="single"/>
        </w:rPr>
      </w:pPr>
      <w:r>
        <w:rPr>
          <w:b/>
          <w:bCs/>
          <w:u w:val="single"/>
        </w:rPr>
        <w:t>Prospetto crediti</w:t>
      </w:r>
    </w:p>
    <w:p w14:paraId="20FF80A4" w14:textId="77777777" w:rsidR="009E694D" w:rsidRDefault="009E694D">
      <w:pPr>
        <w:pStyle w:val="corpoAltF"/>
        <w:rPr>
          <w:bCs/>
        </w:rPr>
      </w:pPr>
    </w:p>
    <w:p w14:paraId="04F6D020" w14:textId="77777777" w:rsidR="009E694D" w:rsidRDefault="00000000">
      <w:pPr>
        <w:pStyle w:val="corpoAltF"/>
      </w:pPr>
      <w:r>
        <w:t>Anche il prospetto dei crediti è personalizzabile indicando il numero del rigo di riferimento, in quanto presente all’interno dei quadri d’impresa.</w:t>
      </w:r>
    </w:p>
    <w:p w14:paraId="0B9B061D" w14:textId="77777777" w:rsidR="009E694D" w:rsidRDefault="00000000">
      <w:pPr>
        <w:pStyle w:val="corpoAltF"/>
      </w:pPr>
      <w:r>
        <w:t>Relativamente al rigo delle “</w:t>
      </w:r>
      <w:r>
        <w:rPr>
          <w:bCs/>
          <w:i/>
        </w:rPr>
        <w:t>Svalutazioni risultanti al termine dell’esercizio precedente</w:t>
      </w:r>
      <w:r>
        <w:t>” è cura del programma considerare il saldo di apertura dei conti personalizzati.</w:t>
      </w:r>
    </w:p>
    <w:p w14:paraId="554639A3" w14:textId="77777777" w:rsidR="009E694D" w:rsidRDefault="009E694D">
      <w:pPr>
        <w:pStyle w:val="corpoAltF"/>
      </w:pPr>
    </w:p>
    <w:p w14:paraId="021DF76A" w14:textId="77777777" w:rsidR="009E694D" w:rsidRDefault="009E694D">
      <w:pPr>
        <w:pStyle w:val="corpoAltF"/>
      </w:pPr>
    </w:p>
    <w:p w14:paraId="1DFA6728" w14:textId="77777777" w:rsidR="00012D2D" w:rsidRDefault="00012D2D">
      <w:pPr>
        <w:pStyle w:val="corpoAltF"/>
      </w:pPr>
    </w:p>
    <w:p w14:paraId="7925D92B" w14:textId="77777777" w:rsidR="00012D2D" w:rsidRDefault="00012D2D">
      <w:pPr>
        <w:pStyle w:val="corpoAltF"/>
      </w:pPr>
    </w:p>
    <w:p w14:paraId="4BEBD305" w14:textId="77777777" w:rsidR="00012D2D" w:rsidRDefault="00012D2D">
      <w:pPr>
        <w:pStyle w:val="corpoAltF"/>
      </w:pPr>
    </w:p>
    <w:p w14:paraId="161B7175" w14:textId="77777777" w:rsidR="00012D2D" w:rsidRDefault="00012D2D">
      <w:pPr>
        <w:pStyle w:val="corpoAltF"/>
      </w:pPr>
    </w:p>
    <w:p w14:paraId="6227517A" w14:textId="77777777" w:rsidR="00012D2D" w:rsidRDefault="00012D2D">
      <w:pPr>
        <w:pStyle w:val="corpoAltF"/>
      </w:pPr>
    </w:p>
    <w:p w14:paraId="20864B1B" w14:textId="77777777" w:rsidR="00012D2D" w:rsidRDefault="00012D2D">
      <w:pPr>
        <w:pStyle w:val="corpoAltF"/>
      </w:pPr>
    </w:p>
    <w:p w14:paraId="10EF6157" w14:textId="77777777" w:rsidR="00012D2D" w:rsidRDefault="00012D2D">
      <w:pPr>
        <w:pStyle w:val="corpoAltF"/>
      </w:pPr>
    </w:p>
    <w:p w14:paraId="52A93EC6" w14:textId="77777777" w:rsidR="009E694D" w:rsidRDefault="00000000">
      <w:pPr>
        <w:pStyle w:val="corpoAltF"/>
        <w:rPr>
          <w:b/>
          <w:bCs/>
          <w:u w:val="single"/>
        </w:rPr>
      </w:pPr>
      <w:r>
        <w:rPr>
          <w:b/>
          <w:bCs/>
          <w:u w:val="single"/>
        </w:rPr>
        <w:lastRenderedPageBreak/>
        <w:t xml:space="preserve">Ulteriori dati di </w:t>
      </w:r>
      <w:proofErr w:type="spellStart"/>
      <w:r>
        <w:rPr>
          <w:b/>
          <w:bCs/>
          <w:u w:val="single"/>
        </w:rPr>
        <w:t>possibile</w:t>
      </w:r>
      <w:proofErr w:type="spellEnd"/>
      <w:r>
        <w:rPr>
          <w:b/>
          <w:bCs/>
          <w:u w:val="single"/>
        </w:rPr>
        <w:t xml:space="preserve"> personalizzazione</w:t>
      </w:r>
    </w:p>
    <w:p w14:paraId="41DA24A6" w14:textId="77777777" w:rsidR="009E694D" w:rsidRDefault="009E694D">
      <w:pPr>
        <w:pStyle w:val="corpoAltF"/>
        <w:rPr>
          <w:bCs/>
        </w:rPr>
      </w:pPr>
    </w:p>
    <w:p w14:paraId="68BCC24E" w14:textId="77777777" w:rsidR="009E694D" w:rsidRDefault="00000000">
      <w:pPr>
        <w:pStyle w:val="corpoAltF"/>
      </w:pPr>
      <w:r>
        <w:t>È possibile personalizzare alcuni righi particolari:</w:t>
      </w:r>
    </w:p>
    <w:p w14:paraId="2C77078C" w14:textId="77777777" w:rsidR="009E694D" w:rsidRDefault="009E694D">
      <w:pPr>
        <w:pStyle w:val="corpoAltF"/>
      </w:pPr>
    </w:p>
    <w:p w14:paraId="6D695E33" w14:textId="77777777" w:rsidR="009E694D" w:rsidRDefault="00000000">
      <w:pPr>
        <w:pStyle w:val="Puntoelenco1"/>
        <w:numPr>
          <w:ilvl w:val="0"/>
          <w:numId w:val="2"/>
        </w:numPr>
        <w:tabs>
          <w:tab w:val="clear" w:pos="720"/>
        </w:tabs>
        <w:ind w:left="714" w:hanging="357"/>
      </w:pPr>
      <w:r>
        <w:t>“</w:t>
      </w:r>
      <w:r>
        <w:rPr>
          <w:b/>
          <w:bCs/>
        </w:rPr>
        <w:t xml:space="preserve">Dati di </w:t>
      </w:r>
      <w:r>
        <w:rPr>
          <w:b/>
        </w:rPr>
        <w:t>bilancio</w:t>
      </w:r>
      <w:r>
        <w:t>”, alcune particolarità vanno descritte per le seguenti voci:</w:t>
      </w:r>
    </w:p>
    <w:p w14:paraId="7E4FAA48" w14:textId="77777777" w:rsidR="009E694D" w:rsidRDefault="009E694D">
      <w:pPr>
        <w:pStyle w:val="corpoAltF"/>
      </w:pPr>
    </w:p>
    <w:p w14:paraId="514491C1" w14:textId="77777777" w:rsidR="009E694D" w:rsidRDefault="00000000">
      <w:pPr>
        <w:pStyle w:val="Puntoelenco1"/>
        <w:numPr>
          <w:ilvl w:val="1"/>
          <w:numId w:val="2"/>
        </w:numPr>
      </w:pPr>
      <w:r>
        <w:t>“</w:t>
      </w:r>
      <w:r>
        <w:rPr>
          <w:bCs/>
          <w:i/>
        </w:rPr>
        <w:t>Immobilizzazioni materiali</w:t>
      </w:r>
      <w:r>
        <w:rPr>
          <w:bCs/>
        </w:rPr>
        <w:t>”</w:t>
      </w:r>
      <w:r>
        <w:t>: personalizzare, indicando con colonna 1, i conti dei fondi ammortamento beni materiali; senza l’indicazione della colonna, indicare i conti degli immobili e i conti dei fondi, perché tale valore deve essere mostrato al netto dei fondi ammortamento (stessa cosa per i beni immateriali).</w:t>
      </w:r>
    </w:p>
    <w:p w14:paraId="4E986DDB" w14:textId="77777777" w:rsidR="009E694D" w:rsidRDefault="00000000">
      <w:pPr>
        <w:pStyle w:val="Puntoelenco1"/>
        <w:numPr>
          <w:ilvl w:val="1"/>
          <w:numId w:val="2"/>
        </w:numPr>
      </w:pPr>
      <w:r>
        <w:t>“</w:t>
      </w:r>
      <w:r>
        <w:rPr>
          <w:bCs/>
          <w:i/>
        </w:rPr>
        <w:t>Disponibilità liquide</w:t>
      </w:r>
      <w:r>
        <w:t>” e “</w:t>
      </w:r>
      <w:r>
        <w:rPr>
          <w:bCs/>
          <w:i/>
        </w:rPr>
        <w:t>Debiti verso banche</w:t>
      </w:r>
      <w:r>
        <w:t>”: indicare, nel rigo “</w:t>
      </w:r>
      <w:r>
        <w:rPr>
          <w:bCs/>
          <w:i/>
        </w:rPr>
        <w:t>Disponibilità liquide</w:t>
      </w:r>
      <w:r>
        <w:rPr>
          <w:bCs/>
        </w:rPr>
        <w:t>”,</w:t>
      </w:r>
      <w:r>
        <w:t xml:space="preserve"> tutti i conti delle disponibilità liquide esclusi i conti delle “</w:t>
      </w:r>
      <w:r>
        <w:rPr>
          <w:i/>
        </w:rPr>
        <w:t>banche</w:t>
      </w:r>
      <w:r>
        <w:t>” e nel rigo “</w:t>
      </w:r>
      <w:r>
        <w:rPr>
          <w:bCs/>
          <w:i/>
        </w:rPr>
        <w:t>Debiti verso banche</w:t>
      </w:r>
      <w:r>
        <w:t>” i conti relativi alle banche. Sarà cura del programma, in fase di trasferimento, trasportare i saldi attivi delle banche nel rigo delle “</w:t>
      </w:r>
      <w:r>
        <w:rPr>
          <w:bCs/>
          <w:i/>
        </w:rPr>
        <w:t>Disponibilità liquide</w:t>
      </w:r>
      <w:r>
        <w:t>”.</w:t>
      </w:r>
    </w:p>
    <w:p w14:paraId="48BB551B" w14:textId="77777777" w:rsidR="009E694D" w:rsidRDefault="00000000">
      <w:pPr>
        <w:pStyle w:val="Puntoelenco1"/>
        <w:numPr>
          <w:ilvl w:val="1"/>
          <w:numId w:val="2"/>
        </w:numPr>
      </w:pPr>
      <w:r>
        <w:t>“</w:t>
      </w:r>
      <w:r>
        <w:rPr>
          <w:bCs/>
          <w:i/>
        </w:rPr>
        <w:t>Altri debiti</w:t>
      </w:r>
      <w:r>
        <w:t>” e “</w:t>
      </w:r>
      <w:r>
        <w:rPr>
          <w:bCs/>
          <w:i/>
        </w:rPr>
        <w:t>Altri crediti</w:t>
      </w:r>
      <w:r>
        <w:t>”: personalizzare i conti di debito e di credito nel rigo “</w:t>
      </w:r>
      <w:r>
        <w:rPr>
          <w:i/>
        </w:rPr>
        <w:t>Altri debiti</w:t>
      </w:r>
      <w:r>
        <w:t>”. Sarà cura del programma riportare i saldi attivi in “</w:t>
      </w:r>
      <w:r>
        <w:rPr>
          <w:i/>
        </w:rPr>
        <w:t>Altri crediti</w:t>
      </w:r>
      <w:r>
        <w:t>”.</w:t>
      </w:r>
    </w:p>
    <w:p w14:paraId="55BCD1E3" w14:textId="77777777" w:rsidR="009E694D" w:rsidRDefault="00000000">
      <w:pPr>
        <w:pStyle w:val="Puntoelenco1"/>
        <w:numPr>
          <w:ilvl w:val="1"/>
          <w:numId w:val="2"/>
        </w:numPr>
      </w:pPr>
      <w:r>
        <w:t>“</w:t>
      </w:r>
      <w:r>
        <w:rPr>
          <w:bCs/>
          <w:i/>
        </w:rPr>
        <w:t>Patrimonio netto</w:t>
      </w:r>
      <w:r>
        <w:t>”: personalizzare i conti del “</w:t>
      </w:r>
      <w:r>
        <w:rPr>
          <w:bCs/>
          <w:i/>
        </w:rPr>
        <w:t>Patrimonio netto</w:t>
      </w:r>
      <w:r>
        <w:t>”; il risultato d’esercizio dell’anno in corso verrà sommato in automatico dal programma.</w:t>
      </w:r>
    </w:p>
    <w:p w14:paraId="47CCCC94" w14:textId="77777777" w:rsidR="009E694D" w:rsidRDefault="00000000">
      <w:pPr>
        <w:pStyle w:val="Puntoelenco1"/>
        <w:numPr>
          <w:ilvl w:val="1"/>
          <w:numId w:val="2"/>
        </w:numPr>
      </w:pPr>
      <w:r>
        <w:rPr>
          <w:i/>
        </w:rPr>
        <w:t>ROL Civilistico</w:t>
      </w:r>
      <w:r>
        <w:t>: per la ripresa dalla contabilità di tale valore, ovvero del ROL calcolato su base civilistica è previsto il codice di personalizzazione “</w:t>
      </w:r>
      <w:r>
        <w:rPr>
          <w:b/>
        </w:rPr>
        <w:t>700</w:t>
      </w:r>
      <w:r>
        <w:t>” “</w:t>
      </w:r>
      <w:r>
        <w:rPr>
          <w:i/>
        </w:rPr>
        <w:t>ROL civilistico</w:t>
      </w:r>
      <w:r>
        <w:t xml:space="preserve">”. </w:t>
      </w:r>
    </w:p>
    <w:p w14:paraId="16D11ED0" w14:textId="77777777" w:rsidR="009E694D" w:rsidRDefault="009E694D">
      <w:pPr>
        <w:pStyle w:val="Puntoelencobianco"/>
        <w:ind w:left="1440" w:hanging="360"/>
        <w:jc w:val="both"/>
      </w:pPr>
    </w:p>
    <w:p w14:paraId="6F97CB41" w14:textId="77777777" w:rsidR="009E694D" w:rsidRDefault="00000000">
      <w:pPr>
        <w:pStyle w:val="Puntoelenco1"/>
        <w:numPr>
          <w:ilvl w:val="0"/>
          <w:numId w:val="2"/>
        </w:numPr>
        <w:tabs>
          <w:tab w:val="clear" w:pos="720"/>
        </w:tabs>
        <w:ind w:left="714" w:hanging="357"/>
      </w:pPr>
      <w:r>
        <w:rPr>
          <w:bCs/>
          <w:noProof/>
        </w:rPr>
        <w:t>“</w:t>
      </w:r>
      <w:r>
        <w:rPr>
          <w:b/>
          <w:bCs/>
          <w:noProof/>
        </w:rPr>
        <w:t>Prospetti plusvalenze, sopravvenienze, spese di pubblicità, spese di rappresentanza, spese studi e ricerche, minusvalenze</w:t>
      </w:r>
      <w:r>
        <w:rPr>
          <w:noProof/>
        </w:rPr>
        <w:t>”: è possibile trasferire i valori contabili anche all’interno dei prospetti previsti in alcuni righi dei quadri d’impresa. A tal proposito</w:t>
      </w:r>
      <w:r>
        <w:t xml:space="preserve"> si possono utilizzare le codifiche di seguito elencate:</w:t>
      </w:r>
    </w:p>
    <w:p w14:paraId="2D5D7792" w14:textId="77777777" w:rsidR="009E694D" w:rsidRDefault="009E694D">
      <w:pPr>
        <w:pStyle w:val="CorpoAltF0"/>
      </w:pPr>
    </w:p>
    <w:p w14:paraId="75C0F8B9" w14:textId="77777777" w:rsidR="009E694D" w:rsidRDefault="00000000">
      <w:pPr>
        <w:pStyle w:val="Puntoelenco1"/>
        <w:numPr>
          <w:ilvl w:val="1"/>
          <w:numId w:val="2"/>
        </w:numPr>
      </w:pPr>
      <w:r>
        <w:t>codice</w:t>
      </w:r>
      <w:r>
        <w:rPr>
          <w:b/>
          <w:bCs/>
        </w:rPr>
        <w:t xml:space="preserve"> </w:t>
      </w:r>
      <w:r>
        <w:t>“</w:t>
      </w:r>
      <w:r>
        <w:rPr>
          <w:b/>
          <w:bCs/>
        </w:rPr>
        <w:t>601</w:t>
      </w:r>
      <w:r>
        <w:t>” per personalizzare il valore che deve confluire nel prospetto “</w:t>
      </w:r>
      <w:r>
        <w:rPr>
          <w:b/>
          <w:bCs/>
        </w:rPr>
        <w:t>Plusvalenze da rateizzare</w:t>
      </w:r>
      <w:r>
        <w:t>;</w:t>
      </w:r>
    </w:p>
    <w:p w14:paraId="762F6F60" w14:textId="77777777" w:rsidR="009E694D" w:rsidRDefault="00000000">
      <w:pPr>
        <w:pStyle w:val="Puntoelenco1"/>
        <w:numPr>
          <w:ilvl w:val="1"/>
          <w:numId w:val="2"/>
        </w:numPr>
      </w:pPr>
      <w:r>
        <w:t>codice “</w:t>
      </w:r>
      <w:r>
        <w:rPr>
          <w:b/>
        </w:rPr>
        <w:t>607</w:t>
      </w:r>
      <w:r>
        <w:t>” per personalizzare le sopravvenienze rateizzabili art.88/2 (rimborsi assicurativi) che devono confluire nel prospetto “</w:t>
      </w:r>
      <w:r>
        <w:rPr>
          <w:b/>
        </w:rPr>
        <w:t>Sopravvenienze</w:t>
      </w:r>
      <w:r>
        <w:t xml:space="preserve">”. </w:t>
      </w:r>
    </w:p>
    <w:p w14:paraId="14D0B8B4" w14:textId="77777777" w:rsidR="009E694D" w:rsidRDefault="00000000">
      <w:pPr>
        <w:pStyle w:val="Puntoelenco1"/>
        <w:numPr>
          <w:ilvl w:val="1"/>
          <w:numId w:val="2"/>
        </w:numPr>
      </w:pPr>
      <w:r>
        <w:t>codice “</w:t>
      </w:r>
      <w:r>
        <w:rPr>
          <w:b/>
        </w:rPr>
        <w:t>609</w:t>
      </w:r>
      <w:r>
        <w:t xml:space="preserve">” per personalizzare i conti degli interessi passivi e attivi al fine di gestire il prospetto del recupero del 10% dell’IRAP versata, sia ai fini del saldo che dell’acconto. Tale codice va personalizzato nell’IRAP. </w:t>
      </w:r>
    </w:p>
    <w:p w14:paraId="264A8A90" w14:textId="77777777" w:rsidR="009E694D" w:rsidRDefault="00000000">
      <w:pPr>
        <w:pStyle w:val="Puntoelenco1"/>
        <w:numPr>
          <w:ilvl w:val="1"/>
          <w:numId w:val="2"/>
        </w:numPr>
      </w:pPr>
      <w:r>
        <w:t>codice “</w:t>
      </w:r>
      <w:r>
        <w:rPr>
          <w:b/>
        </w:rPr>
        <w:t>610</w:t>
      </w:r>
      <w:r>
        <w:t>” utilizzato per il trasferimento del conto di costo 68/05/420 che deve confluire nel prospetto “</w:t>
      </w:r>
      <w:r>
        <w:rPr>
          <w:b/>
        </w:rPr>
        <w:t>Perizia giurata di stima</w:t>
      </w:r>
      <w:r>
        <w:t>”. Così, ad esempio, nella Dichiarazione dei Redditi Società di Capitali, tale conto confluisce nel prospetto “</w:t>
      </w:r>
      <w:r>
        <w:rPr>
          <w:b/>
        </w:rPr>
        <w:t>Perizia giurata di stima</w:t>
      </w:r>
      <w:r>
        <w:t>” all’interno del rigo RF31, colonna 32, dove è ripreso in aumento tutto l’importo e nel rigo RF55, colonna 30, dove è riportata in diminuzione solo la quota deducibile.</w:t>
      </w:r>
    </w:p>
    <w:p w14:paraId="14B2807F" w14:textId="77777777" w:rsidR="009E694D" w:rsidRDefault="00000000">
      <w:pPr>
        <w:pStyle w:val="Puntoelenco1"/>
        <w:numPr>
          <w:ilvl w:val="1"/>
          <w:numId w:val="2"/>
        </w:numPr>
      </w:pPr>
      <w:r>
        <w:t>codice “</w:t>
      </w:r>
      <w:r>
        <w:rPr>
          <w:b/>
        </w:rPr>
        <w:t>704</w:t>
      </w:r>
      <w:r>
        <w:t>” per personalizzare il valore che deve confluire nel prospetto “</w:t>
      </w:r>
      <w:r>
        <w:rPr>
          <w:b/>
        </w:rPr>
        <w:t>Deduzioni per TFR versato ai fondi pensione al 4%</w:t>
      </w:r>
      <w:r>
        <w:t>”.</w:t>
      </w:r>
    </w:p>
    <w:p w14:paraId="1EF834DF" w14:textId="77777777" w:rsidR="009E694D" w:rsidRDefault="00000000">
      <w:pPr>
        <w:pStyle w:val="Puntoelenco1"/>
        <w:numPr>
          <w:ilvl w:val="1"/>
          <w:numId w:val="2"/>
        </w:numPr>
      </w:pPr>
      <w:r>
        <w:t>codice “</w:t>
      </w:r>
      <w:r>
        <w:rPr>
          <w:b/>
        </w:rPr>
        <w:t>706</w:t>
      </w:r>
      <w:r>
        <w:t>” per personalizzare il valore che deve confluire nel prospetto “</w:t>
      </w:r>
      <w:r>
        <w:rPr>
          <w:b/>
        </w:rPr>
        <w:t>Deduzioni per TFR versato ai fondi pensione al 6%</w:t>
      </w:r>
      <w:r>
        <w:t>”.</w:t>
      </w:r>
    </w:p>
    <w:p w14:paraId="33111359" w14:textId="77777777" w:rsidR="009E694D" w:rsidRDefault="009E694D">
      <w:pPr>
        <w:pStyle w:val="CorpoAltF0"/>
      </w:pPr>
    </w:p>
    <w:p w14:paraId="312009FC" w14:textId="77777777" w:rsidR="009E694D" w:rsidRDefault="00000000">
      <w:pPr>
        <w:pStyle w:val="Puntoelenco1"/>
        <w:tabs>
          <w:tab w:val="clear" w:pos="720"/>
        </w:tabs>
        <w:ind w:left="0" w:firstLine="709"/>
      </w:pPr>
      <w:r>
        <w:t>In particolare, le codifiche per le spese di rappresentanza sono le seguenti:</w:t>
      </w:r>
    </w:p>
    <w:p w14:paraId="352BDB6B" w14:textId="77777777" w:rsidR="009E694D" w:rsidRDefault="009E694D">
      <w:pPr>
        <w:pStyle w:val="Puntoelenco1"/>
        <w:tabs>
          <w:tab w:val="clear" w:pos="720"/>
        </w:tabs>
        <w:ind w:left="709" w:firstLine="0"/>
      </w:pPr>
    </w:p>
    <w:p w14:paraId="6E8D6DA9" w14:textId="77777777" w:rsidR="009E694D" w:rsidRDefault="00000000">
      <w:pPr>
        <w:pStyle w:val="Puntoelenco1"/>
        <w:numPr>
          <w:ilvl w:val="1"/>
          <w:numId w:val="2"/>
        </w:numPr>
      </w:pPr>
      <w:r>
        <w:t>codice “</w:t>
      </w:r>
      <w:r>
        <w:rPr>
          <w:b/>
        </w:rPr>
        <w:t>650</w:t>
      </w:r>
      <w:r>
        <w:t xml:space="preserve">” per personalizzare il valore dei </w:t>
      </w:r>
      <w:r w:rsidRPr="002473FA">
        <w:rPr>
          <w:bCs/>
        </w:rPr>
        <w:t>ricavi</w:t>
      </w:r>
      <w:r>
        <w:t xml:space="preserve"> che deve confluire nel prospetto “</w:t>
      </w:r>
      <w:r>
        <w:rPr>
          <w:b/>
        </w:rPr>
        <w:t>Spese di rappresentanza</w:t>
      </w:r>
      <w:r>
        <w:t>”;</w:t>
      </w:r>
    </w:p>
    <w:p w14:paraId="42B4EBC6" w14:textId="77777777" w:rsidR="009E694D" w:rsidRDefault="00000000">
      <w:pPr>
        <w:pStyle w:val="Puntoelenco1"/>
        <w:numPr>
          <w:ilvl w:val="1"/>
          <w:numId w:val="2"/>
        </w:numPr>
      </w:pPr>
      <w:r>
        <w:t>codice “</w:t>
      </w:r>
      <w:r>
        <w:rPr>
          <w:b/>
          <w:bCs/>
        </w:rPr>
        <w:t>651</w:t>
      </w:r>
      <w:r>
        <w:t xml:space="preserve">” per personalizzare il valore delle </w:t>
      </w:r>
      <w:r w:rsidRPr="002473FA">
        <w:rPr>
          <w:bCs/>
        </w:rPr>
        <w:t>Spese di rappresentanza</w:t>
      </w:r>
      <w:r>
        <w:t xml:space="preserve"> che deve confluire nel prospetto “</w:t>
      </w:r>
      <w:r>
        <w:rPr>
          <w:b/>
          <w:bCs/>
        </w:rPr>
        <w:t>Spese di rappresentanza</w:t>
      </w:r>
      <w:r>
        <w:t>;</w:t>
      </w:r>
    </w:p>
    <w:p w14:paraId="31C5DCAD" w14:textId="77777777" w:rsidR="009E694D" w:rsidRDefault="00000000">
      <w:pPr>
        <w:pStyle w:val="Puntoelenco1"/>
        <w:numPr>
          <w:ilvl w:val="1"/>
          <w:numId w:val="2"/>
        </w:numPr>
      </w:pPr>
      <w:r>
        <w:t>codice “</w:t>
      </w:r>
      <w:r>
        <w:rPr>
          <w:b/>
          <w:bCs/>
        </w:rPr>
        <w:t>653</w:t>
      </w:r>
      <w:r>
        <w:t xml:space="preserve">” per personalizzare le spese di rappresentanza solo alberghiere con una deducibilità al 75%, classificate come costi per servizi; </w:t>
      </w:r>
    </w:p>
    <w:p w14:paraId="0EAFB935" w14:textId="77777777" w:rsidR="009E694D" w:rsidRDefault="00000000">
      <w:pPr>
        <w:pStyle w:val="Puntoelenco1"/>
        <w:numPr>
          <w:ilvl w:val="1"/>
          <w:numId w:val="2"/>
        </w:numPr>
      </w:pPr>
      <w:r>
        <w:t>codice “</w:t>
      </w:r>
      <w:r>
        <w:rPr>
          <w:b/>
          <w:bCs/>
        </w:rPr>
        <w:t>652</w:t>
      </w:r>
      <w:r>
        <w:t xml:space="preserve">” per personalizzare le spese di rappresentanza, considerati gli oneri di gestione (ad esempio, gli omaggi superiori a 50 </w:t>
      </w:r>
      <w:proofErr w:type="gramStart"/>
      <w:r>
        <w:t>Euro</w:t>
      </w:r>
      <w:proofErr w:type="gramEnd"/>
      <w:r>
        <w:t>);</w:t>
      </w:r>
    </w:p>
    <w:p w14:paraId="0660F05D" w14:textId="77777777" w:rsidR="009E694D" w:rsidRDefault="00000000">
      <w:pPr>
        <w:pStyle w:val="Puntoelenco1"/>
        <w:numPr>
          <w:ilvl w:val="1"/>
          <w:numId w:val="2"/>
        </w:numPr>
      </w:pPr>
      <w:r>
        <w:t>codice “</w:t>
      </w:r>
      <w:r>
        <w:rPr>
          <w:b/>
          <w:bCs/>
        </w:rPr>
        <w:t>654</w:t>
      </w:r>
      <w:r>
        <w:t>”: non personalizzato nel piano dei conti standard. Identifica gli oneri diversi di gestione, deducibili al 75%.</w:t>
      </w:r>
    </w:p>
    <w:p w14:paraId="4FF1C58C" w14:textId="77777777" w:rsidR="009E694D" w:rsidRDefault="00000000">
      <w:pPr>
        <w:pStyle w:val="Puntoelenco1"/>
        <w:numPr>
          <w:ilvl w:val="1"/>
          <w:numId w:val="2"/>
        </w:numPr>
      </w:pPr>
      <w:r>
        <w:t>codice “</w:t>
      </w:r>
      <w:r>
        <w:rPr>
          <w:b/>
          <w:bCs/>
        </w:rPr>
        <w:t>655</w:t>
      </w:r>
      <w:r>
        <w:t>” per personalizzare le spese di rappresentanza indeducibili (spese di rappresentanza non inerenti).</w:t>
      </w:r>
    </w:p>
    <w:p w14:paraId="09347AAF" w14:textId="77777777" w:rsidR="009E694D" w:rsidRDefault="00000000">
      <w:pPr>
        <w:ind w:left="709"/>
        <w:jc w:val="both"/>
        <w:rPr>
          <w:rFonts w:ascii="Arial" w:hAnsi="Arial" w:cs="Arial"/>
          <w:sz w:val="20"/>
          <w:szCs w:val="20"/>
        </w:rPr>
      </w:pPr>
      <w:r>
        <w:rPr>
          <w:rFonts w:ascii="Arial" w:hAnsi="Arial" w:cs="Arial"/>
          <w:sz w:val="20"/>
          <w:szCs w:val="20"/>
        </w:rPr>
        <w:t>Si precisa che, i valori trasferiti all’interno di tali prospetti non tengono conto delle eventuali percentuali di indetraibilità presenti all’interno dei conti e che il numero degli anni trasferiti in automatico relativamente ai prospetti “</w:t>
      </w:r>
      <w:r>
        <w:rPr>
          <w:rFonts w:ascii="Arial" w:hAnsi="Arial" w:cs="Arial"/>
          <w:b/>
          <w:sz w:val="20"/>
          <w:szCs w:val="20"/>
        </w:rPr>
        <w:t>Plusvalenze da rateizzare</w:t>
      </w:r>
      <w:r>
        <w:rPr>
          <w:rFonts w:ascii="Arial" w:hAnsi="Arial" w:cs="Arial"/>
          <w:sz w:val="20"/>
          <w:szCs w:val="20"/>
        </w:rPr>
        <w:t>”, “</w:t>
      </w:r>
      <w:r>
        <w:rPr>
          <w:rFonts w:ascii="Arial" w:hAnsi="Arial" w:cs="Arial"/>
          <w:b/>
          <w:sz w:val="20"/>
          <w:szCs w:val="20"/>
        </w:rPr>
        <w:t>Sopravvenienze da rateizzare</w:t>
      </w:r>
      <w:r>
        <w:rPr>
          <w:rFonts w:ascii="Arial" w:hAnsi="Arial" w:cs="Arial"/>
          <w:sz w:val="20"/>
          <w:szCs w:val="20"/>
        </w:rPr>
        <w:t xml:space="preserve">” </w:t>
      </w:r>
      <w:r>
        <w:rPr>
          <w:rFonts w:ascii="Arial" w:hAnsi="Arial" w:cs="Arial"/>
          <w:sz w:val="20"/>
          <w:szCs w:val="20"/>
        </w:rPr>
        <w:lastRenderedPageBreak/>
        <w:t>è sempre 5. È quindi compito dell’utente intervenire, qualora la rateizzazione avvenga con un numero di anni inferiore a 5, comunque previsto dalla normativa.</w:t>
      </w:r>
    </w:p>
    <w:p w14:paraId="3D53317D" w14:textId="77777777" w:rsidR="009E694D" w:rsidRDefault="009E694D">
      <w:pPr>
        <w:ind w:left="709"/>
        <w:jc w:val="both"/>
        <w:rPr>
          <w:rFonts w:ascii="Arial" w:hAnsi="Arial" w:cs="Arial"/>
          <w:sz w:val="20"/>
          <w:szCs w:val="20"/>
        </w:rPr>
      </w:pPr>
    </w:p>
    <w:p w14:paraId="3B9E5ECE" w14:textId="77777777" w:rsidR="009E694D" w:rsidRDefault="00000000">
      <w:pPr>
        <w:ind w:left="709"/>
        <w:jc w:val="both"/>
        <w:rPr>
          <w:rFonts w:ascii="Arial" w:hAnsi="Arial" w:cs="Arial"/>
          <w:sz w:val="20"/>
          <w:szCs w:val="20"/>
        </w:rPr>
      </w:pPr>
      <w:r>
        <w:rPr>
          <w:rFonts w:ascii="Arial" w:hAnsi="Arial" w:cs="Arial"/>
          <w:sz w:val="20"/>
          <w:szCs w:val="20"/>
        </w:rPr>
        <w:t>All’interno del quadro riservato all’IRAP, per alcuni righi sono presenti dei “</w:t>
      </w:r>
      <w:r>
        <w:rPr>
          <w:rFonts w:ascii="Arial" w:hAnsi="Arial" w:cs="Arial"/>
          <w:b/>
          <w:bCs/>
          <w:sz w:val="20"/>
          <w:szCs w:val="20"/>
        </w:rPr>
        <w:t>Prospetti</w:t>
      </w:r>
      <w:r>
        <w:rPr>
          <w:rFonts w:ascii="Arial" w:hAnsi="Arial" w:cs="Arial"/>
          <w:sz w:val="20"/>
          <w:szCs w:val="20"/>
        </w:rPr>
        <w:t xml:space="preserve">” in cui sono evidenziati, a seconda dell’origine di provenienza, i valori riportati. Tra questi righi troviamo l’importo derivante dal trasferimento, in cui confluisce la rettifica ricavata dalla percentuale presente nei conti oppure ricavata dal valore del conto personalizzato nella colonna in questione. Troviamo il valore trasferito dal </w:t>
      </w:r>
      <w:r>
        <w:rPr>
          <w:rFonts w:ascii="Arial" w:hAnsi="Arial" w:cs="Arial"/>
          <w:b/>
          <w:sz w:val="20"/>
          <w:szCs w:val="20"/>
        </w:rPr>
        <w:t>Prospetto EC</w:t>
      </w:r>
      <w:r>
        <w:rPr>
          <w:rFonts w:ascii="Arial" w:hAnsi="Arial" w:cs="Arial"/>
          <w:sz w:val="20"/>
          <w:szCs w:val="20"/>
        </w:rPr>
        <w:t xml:space="preserve"> </w:t>
      </w:r>
      <w:r>
        <w:rPr>
          <w:rStyle w:val="CorpoAltFCarattere0"/>
          <w:sz w:val="20"/>
          <w:szCs w:val="20"/>
        </w:rPr>
        <w:t>“</w:t>
      </w:r>
      <w:r>
        <w:rPr>
          <w:rStyle w:val="CorpoAltFCarattere0"/>
          <w:b/>
          <w:sz w:val="20"/>
          <w:szCs w:val="20"/>
        </w:rPr>
        <w:t>Deduzione extracontabile</w:t>
      </w:r>
      <w:r>
        <w:rPr>
          <w:rStyle w:val="CorpoAltFCarattere0"/>
          <w:sz w:val="20"/>
          <w:szCs w:val="20"/>
        </w:rPr>
        <w:t>” dove</w:t>
      </w:r>
      <w:r>
        <w:rPr>
          <w:rFonts w:ascii="Arial" w:hAnsi="Arial" w:cs="Arial"/>
          <w:sz w:val="20"/>
          <w:szCs w:val="20"/>
        </w:rPr>
        <w:t xml:space="preserve"> confluiscono, in caso di trasferimento di società con doppio binario, le eccedenze degli ammortamenti fiscali rispetto a quelli civilistici. Troviamo inoltre il rigo dove confluiscono le variazioni dei conti che non transitano nel </w:t>
      </w:r>
      <w:r>
        <w:rPr>
          <w:rFonts w:ascii="Arial" w:hAnsi="Arial" w:cs="Arial"/>
          <w:b/>
          <w:sz w:val="20"/>
          <w:szCs w:val="20"/>
        </w:rPr>
        <w:t>Prospetto EC</w:t>
      </w:r>
      <w:r>
        <w:rPr>
          <w:rFonts w:ascii="Arial" w:hAnsi="Arial" w:cs="Arial"/>
          <w:sz w:val="20"/>
          <w:szCs w:val="20"/>
        </w:rPr>
        <w:t xml:space="preserve"> </w:t>
      </w:r>
      <w:r>
        <w:rPr>
          <w:rStyle w:val="CorpoAltFCarattere0"/>
          <w:sz w:val="20"/>
          <w:szCs w:val="20"/>
        </w:rPr>
        <w:t>“</w:t>
      </w:r>
      <w:r>
        <w:rPr>
          <w:rStyle w:val="CorpoAltFCarattere0"/>
          <w:b/>
          <w:sz w:val="20"/>
          <w:szCs w:val="20"/>
        </w:rPr>
        <w:t>Deduzione extracontabile</w:t>
      </w:r>
      <w:r>
        <w:rPr>
          <w:rStyle w:val="CorpoAltFCarattere0"/>
          <w:sz w:val="20"/>
          <w:szCs w:val="20"/>
        </w:rPr>
        <w:t>”</w:t>
      </w:r>
      <w:r>
        <w:rPr>
          <w:rFonts w:ascii="Arial" w:hAnsi="Arial" w:cs="Arial"/>
          <w:sz w:val="20"/>
          <w:szCs w:val="20"/>
        </w:rPr>
        <w:t>.</w:t>
      </w:r>
    </w:p>
    <w:p w14:paraId="50D1EA27" w14:textId="77777777" w:rsidR="009E694D" w:rsidRDefault="009E694D">
      <w:pPr>
        <w:jc w:val="both"/>
        <w:rPr>
          <w:rFonts w:ascii="Arial" w:hAnsi="Arial" w:cs="Arial"/>
          <w:sz w:val="20"/>
          <w:szCs w:val="20"/>
        </w:rPr>
      </w:pPr>
    </w:p>
    <w:p w14:paraId="2010BD86" w14:textId="77777777" w:rsidR="009E694D" w:rsidRDefault="00000000">
      <w:pPr>
        <w:pStyle w:val="Puntoelenco1"/>
        <w:numPr>
          <w:ilvl w:val="0"/>
          <w:numId w:val="2"/>
        </w:numPr>
      </w:pPr>
      <w:r>
        <w:t xml:space="preserve">Per esigenze di programma sono inoltre presenti tre codici </w:t>
      </w:r>
      <w:r>
        <w:rPr>
          <w:b/>
          <w:bCs/>
        </w:rPr>
        <w:t>per personalizzare gli interessi passivi nei modelli ISA</w:t>
      </w:r>
      <w:r w:rsidRPr="00E322D9">
        <w:t>,</w:t>
      </w:r>
      <w:r>
        <w:rPr>
          <w:b/>
          <w:bCs/>
        </w:rPr>
        <w:t xml:space="preserve"> </w:t>
      </w:r>
      <w:r>
        <w:t>per la loro deducibilità, di modo che confluiscano negli specifici righi.</w:t>
      </w:r>
    </w:p>
    <w:p w14:paraId="3D4391F9" w14:textId="77777777" w:rsidR="009E694D" w:rsidRDefault="00000000">
      <w:pPr>
        <w:pStyle w:val="Puntoelenco1"/>
        <w:tabs>
          <w:tab w:val="clear" w:pos="720"/>
        </w:tabs>
        <w:ind w:firstLine="0"/>
      </w:pPr>
      <w:r>
        <w:t>I codici in questione sono:</w:t>
      </w:r>
    </w:p>
    <w:p w14:paraId="6443E48E" w14:textId="77777777" w:rsidR="009E694D" w:rsidRDefault="009E694D">
      <w:pPr>
        <w:pStyle w:val="Puntoelenco1"/>
        <w:tabs>
          <w:tab w:val="clear" w:pos="720"/>
        </w:tabs>
        <w:ind w:left="360" w:firstLine="0"/>
      </w:pPr>
    </w:p>
    <w:p w14:paraId="1BA41965" w14:textId="77777777" w:rsidR="009E694D" w:rsidRDefault="00000000">
      <w:pPr>
        <w:pStyle w:val="Puntoelenco1"/>
        <w:numPr>
          <w:ilvl w:val="1"/>
          <w:numId w:val="2"/>
        </w:numPr>
      </w:pPr>
      <w:r>
        <w:t>“</w:t>
      </w:r>
      <w:r>
        <w:rPr>
          <w:b/>
        </w:rPr>
        <w:t>696</w:t>
      </w:r>
      <w:r>
        <w:t>” per personalizzare i conti degli interessi passivi (esclusi interessi su leasing beni mobili ed immobili);</w:t>
      </w:r>
    </w:p>
    <w:p w14:paraId="016EEA32" w14:textId="77777777" w:rsidR="009E694D" w:rsidRDefault="00000000">
      <w:pPr>
        <w:pStyle w:val="Puntoelenco1"/>
        <w:numPr>
          <w:ilvl w:val="1"/>
          <w:numId w:val="2"/>
        </w:numPr>
      </w:pPr>
      <w:r>
        <w:t>“</w:t>
      </w:r>
      <w:r>
        <w:rPr>
          <w:b/>
        </w:rPr>
        <w:t>697</w:t>
      </w:r>
      <w:r>
        <w:t>” per gli interessi di leasing beni mobili;</w:t>
      </w:r>
    </w:p>
    <w:p w14:paraId="171B43FA" w14:textId="77777777" w:rsidR="009E694D" w:rsidRDefault="00000000">
      <w:pPr>
        <w:pStyle w:val="Puntoelenco1"/>
        <w:numPr>
          <w:ilvl w:val="1"/>
          <w:numId w:val="2"/>
        </w:numPr>
      </w:pPr>
      <w:r>
        <w:t>“</w:t>
      </w:r>
      <w:r>
        <w:rPr>
          <w:b/>
        </w:rPr>
        <w:t>698</w:t>
      </w:r>
      <w:r>
        <w:t>” per gli interessi di leasing beni immobili.</w:t>
      </w:r>
    </w:p>
    <w:p w14:paraId="32A2644F" w14:textId="77777777" w:rsidR="009E694D" w:rsidRDefault="009E694D">
      <w:pPr>
        <w:jc w:val="both"/>
        <w:rPr>
          <w:rFonts w:ascii="Arial" w:hAnsi="Arial" w:cs="Arial"/>
          <w:sz w:val="20"/>
          <w:szCs w:val="20"/>
        </w:rPr>
      </w:pPr>
    </w:p>
    <w:p w14:paraId="1AEEE628" w14:textId="77777777" w:rsidR="009E694D" w:rsidRDefault="00000000">
      <w:pPr>
        <w:pStyle w:val="Puntoelenco1"/>
        <w:numPr>
          <w:ilvl w:val="0"/>
          <w:numId w:val="2"/>
        </w:numPr>
      </w:pPr>
      <w:r>
        <w:rPr>
          <w:b/>
        </w:rPr>
        <w:t>Nella personalizzazione modello Irap è previsto il codice “801”</w:t>
      </w:r>
      <w:r>
        <w:t xml:space="preserve"> da utilizzare per trasferire l’importo del costo del lavoro. Tale codice trova applicazione per il recupero del 10% dell’IRAP versata. </w:t>
      </w:r>
    </w:p>
    <w:p w14:paraId="5A46448F" w14:textId="77777777" w:rsidR="009E694D" w:rsidRDefault="009E694D">
      <w:pPr>
        <w:pStyle w:val="Puntoelenco1"/>
        <w:tabs>
          <w:tab w:val="clear" w:pos="720"/>
        </w:tabs>
        <w:ind w:firstLine="0"/>
        <w:rPr>
          <w:bCs/>
        </w:rPr>
      </w:pPr>
    </w:p>
    <w:p w14:paraId="54C11809" w14:textId="77777777" w:rsidR="009E694D" w:rsidRDefault="00000000">
      <w:pPr>
        <w:pStyle w:val="Puntoelenco1"/>
        <w:numPr>
          <w:ilvl w:val="0"/>
          <w:numId w:val="2"/>
        </w:numPr>
        <w:rPr>
          <w:bCs/>
        </w:rPr>
      </w:pPr>
      <w:r>
        <w:rPr>
          <w:bCs/>
        </w:rPr>
        <w:t>Il codice “</w:t>
      </w:r>
      <w:r>
        <w:rPr>
          <w:b/>
          <w:bCs/>
        </w:rPr>
        <w:t>802</w:t>
      </w:r>
      <w:r>
        <w:rPr>
          <w:bCs/>
        </w:rPr>
        <w:t xml:space="preserve">” va utilizzato per trasferire, nel prospetto IRAP, tra i costi del personale, ai fini del calcolo del recupero dell’imposta IRPEF/IRAP, alcuni conti che devono essere presi in considerazione solamente nel caso di trasferimento secondo l’art. 5/bis (criterio fiscale del TUIR). </w:t>
      </w:r>
    </w:p>
    <w:p w14:paraId="0EC3F54D" w14:textId="77777777" w:rsidR="009E694D" w:rsidRDefault="00000000">
      <w:pPr>
        <w:ind w:firstLine="709"/>
        <w:jc w:val="both"/>
        <w:rPr>
          <w:rFonts w:ascii="Arial" w:hAnsi="Arial" w:cs="Arial"/>
          <w:bCs/>
          <w:sz w:val="20"/>
          <w:szCs w:val="20"/>
        </w:rPr>
      </w:pPr>
      <w:r>
        <w:rPr>
          <w:rFonts w:ascii="Arial" w:hAnsi="Arial" w:cs="Arial"/>
          <w:bCs/>
          <w:sz w:val="20"/>
          <w:szCs w:val="20"/>
        </w:rPr>
        <w:t>Costi che vanno distinti dagli altri costi del personale attualmente personalizzati con il codice “</w:t>
      </w:r>
      <w:r>
        <w:rPr>
          <w:rFonts w:ascii="Arial" w:hAnsi="Arial" w:cs="Arial"/>
          <w:b/>
          <w:bCs/>
          <w:sz w:val="20"/>
          <w:szCs w:val="20"/>
        </w:rPr>
        <w:t>801</w:t>
      </w:r>
      <w:r>
        <w:rPr>
          <w:rFonts w:ascii="Arial" w:hAnsi="Arial" w:cs="Arial"/>
          <w:bCs/>
          <w:sz w:val="20"/>
          <w:szCs w:val="20"/>
        </w:rPr>
        <w:t>”.</w:t>
      </w:r>
    </w:p>
    <w:p w14:paraId="0EA65142" w14:textId="77777777" w:rsidR="009E694D" w:rsidRDefault="00000000">
      <w:pPr>
        <w:ind w:firstLine="709"/>
        <w:jc w:val="both"/>
        <w:rPr>
          <w:rFonts w:ascii="Arial" w:hAnsi="Arial" w:cs="Arial"/>
          <w:bCs/>
          <w:sz w:val="20"/>
          <w:szCs w:val="20"/>
        </w:rPr>
      </w:pPr>
      <w:r>
        <w:rPr>
          <w:rFonts w:ascii="Arial" w:hAnsi="Arial" w:cs="Arial"/>
          <w:bCs/>
          <w:sz w:val="20"/>
          <w:szCs w:val="20"/>
        </w:rPr>
        <w:t xml:space="preserve">Ad esempio, facendo riferimento al </w:t>
      </w:r>
      <w:proofErr w:type="spellStart"/>
      <w:r>
        <w:rPr>
          <w:rFonts w:ascii="Arial" w:hAnsi="Arial" w:cs="Arial"/>
          <w:bCs/>
          <w:i/>
          <w:sz w:val="20"/>
          <w:szCs w:val="20"/>
        </w:rPr>
        <w:t>Pdc</w:t>
      </w:r>
      <w:proofErr w:type="spellEnd"/>
      <w:r>
        <w:rPr>
          <w:rFonts w:ascii="Arial" w:hAnsi="Arial" w:cs="Arial"/>
          <w:bCs/>
          <w:i/>
          <w:sz w:val="20"/>
          <w:szCs w:val="20"/>
        </w:rPr>
        <w:t xml:space="preserve"> standard</w:t>
      </w:r>
      <w:r>
        <w:rPr>
          <w:rFonts w:ascii="Arial" w:hAnsi="Arial" w:cs="Arial"/>
          <w:bCs/>
          <w:sz w:val="20"/>
          <w:szCs w:val="20"/>
        </w:rPr>
        <w:t xml:space="preserve"> tali conti sono: </w:t>
      </w:r>
    </w:p>
    <w:p w14:paraId="1D8812FE" w14:textId="77777777" w:rsidR="009E694D" w:rsidRDefault="009E694D">
      <w:pPr>
        <w:ind w:firstLine="709"/>
        <w:jc w:val="both"/>
        <w:rPr>
          <w:rFonts w:ascii="Arial" w:hAnsi="Arial" w:cs="Arial"/>
          <w:bCs/>
          <w:sz w:val="20"/>
          <w:szCs w:val="20"/>
        </w:rPr>
      </w:pPr>
    </w:p>
    <w:p w14:paraId="084D4EBA" w14:textId="77777777" w:rsidR="009E694D" w:rsidRDefault="00000000">
      <w:pPr>
        <w:pStyle w:val="Puntoelenco1"/>
        <w:numPr>
          <w:ilvl w:val="1"/>
          <w:numId w:val="2"/>
        </w:numPr>
        <w:rPr>
          <w:bCs/>
        </w:rPr>
      </w:pPr>
      <w:r>
        <w:rPr>
          <w:b/>
          <w:bCs/>
        </w:rPr>
        <w:t>68/05/255</w:t>
      </w:r>
      <w:r>
        <w:rPr>
          <w:bCs/>
        </w:rPr>
        <w:t xml:space="preserve"> “</w:t>
      </w:r>
      <w:r>
        <w:rPr>
          <w:bCs/>
          <w:i/>
        </w:rPr>
        <w:t>Costo per trasferte CO.CO.CO</w:t>
      </w:r>
      <w:r>
        <w:rPr>
          <w:bCs/>
        </w:rPr>
        <w:t>”;</w:t>
      </w:r>
    </w:p>
    <w:p w14:paraId="18D1EEBE" w14:textId="77777777" w:rsidR="009E694D" w:rsidRDefault="00000000">
      <w:pPr>
        <w:pStyle w:val="Puntoelenco1"/>
        <w:numPr>
          <w:ilvl w:val="1"/>
          <w:numId w:val="2"/>
        </w:numPr>
        <w:rPr>
          <w:bCs/>
        </w:rPr>
      </w:pPr>
      <w:r>
        <w:rPr>
          <w:b/>
          <w:bCs/>
        </w:rPr>
        <w:t>72/05/075</w:t>
      </w:r>
      <w:r>
        <w:rPr>
          <w:bCs/>
        </w:rPr>
        <w:t xml:space="preserve"> “</w:t>
      </w:r>
      <w:r>
        <w:rPr>
          <w:bCs/>
          <w:i/>
        </w:rPr>
        <w:t>Trasferte indeducibili</w:t>
      </w:r>
      <w:r>
        <w:rPr>
          <w:bCs/>
        </w:rPr>
        <w:t>”;</w:t>
      </w:r>
    </w:p>
    <w:p w14:paraId="48C0B934" w14:textId="77777777" w:rsidR="009E694D" w:rsidRDefault="00000000">
      <w:pPr>
        <w:pStyle w:val="Puntoelenco1"/>
        <w:numPr>
          <w:ilvl w:val="1"/>
          <w:numId w:val="2"/>
        </w:numPr>
      </w:pPr>
      <w:r>
        <w:rPr>
          <w:b/>
          <w:bCs/>
        </w:rPr>
        <w:t>70/05/050</w:t>
      </w:r>
      <w:r>
        <w:rPr>
          <w:bCs/>
        </w:rPr>
        <w:t xml:space="preserve"> “</w:t>
      </w:r>
      <w:r>
        <w:rPr>
          <w:bCs/>
          <w:i/>
        </w:rPr>
        <w:t>Canoni locazioni per strutture ricettive</w:t>
      </w:r>
      <w:r>
        <w:rPr>
          <w:bCs/>
        </w:rPr>
        <w:t>”.</w:t>
      </w:r>
    </w:p>
    <w:p w14:paraId="248DD2FD" w14:textId="77777777" w:rsidR="009E694D" w:rsidRDefault="009E694D">
      <w:pPr>
        <w:ind w:left="1210"/>
        <w:jc w:val="both"/>
        <w:rPr>
          <w:rFonts w:ascii="Arial" w:hAnsi="Arial" w:cs="Arial"/>
          <w:sz w:val="20"/>
          <w:szCs w:val="20"/>
        </w:rPr>
      </w:pPr>
    </w:p>
    <w:p w14:paraId="0FA98274" w14:textId="77777777" w:rsidR="009E694D" w:rsidRDefault="00000000">
      <w:pPr>
        <w:pStyle w:val="Puntoelenco1"/>
        <w:numPr>
          <w:ilvl w:val="0"/>
          <w:numId w:val="2"/>
        </w:numPr>
      </w:pPr>
      <w:r>
        <w:rPr>
          <w:bCs/>
        </w:rPr>
        <w:t>“</w:t>
      </w:r>
      <w:r>
        <w:rPr>
          <w:b/>
          <w:bCs/>
        </w:rPr>
        <w:t>Prospetto manutenzioni e riparazioni beni propri</w:t>
      </w:r>
      <w:r>
        <w:t xml:space="preserve">”: </w:t>
      </w:r>
      <w:bookmarkStart w:id="83" w:name="_Hlk36730004"/>
      <w:r>
        <w:t xml:space="preserve">il valore delle manutenzioni e riparazioni dei beni propri, da trasferire all’interno del suddetto prospetto, viene prelevato dall’archivio cespiti, leggendo il cespite generato dalla procedura </w:t>
      </w:r>
      <w:r>
        <w:rPr>
          <w:b/>
          <w:bCs/>
        </w:rPr>
        <w:t>MAGMAN</w:t>
      </w:r>
      <w:r>
        <w:t xml:space="preserve"> “</w:t>
      </w:r>
      <w:r>
        <w:rPr>
          <w:b/>
        </w:rPr>
        <w:t>Calcolo manutenzione e riparazione</w:t>
      </w:r>
      <w:r>
        <w:t xml:space="preserve">” eseguita in </w:t>
      </w:r>
      <w:r>
        <w:rPr>
          <w:b/>
          <w:bCs/>
        </w:rPr>
        <w:t>MULTI</w:t>
      </w:r>
      <w:r>
        <w:t xml:space="preserve">. Si precisa che il programma </w:t>
      </w:r>
      <w:r>
        <w:rPr>
          <w:b/>
          <w:bCs/>
        </w:rPr>
        <w:t>MAGMAN</w:t>
      </w:r>
      <w:r>
        <w:t xml:space="preserve"> genera un cespite per il valore dell’eccedenza indeducibile delle “</w:t>
      </w:r>
      <w:r>
        <w:rPr>
          <w:bCs/>
          <w:i/>
        </w:rPr>
        <w:t>Manutenzioni e riparazioni da ammortizzare</w:t>
      </w:r>
      <w:r>
        <w:t xml:space="preserve">”. Il programma di trasferimento dati controlla se il dichiarante risulta appartenete alla categoria degli autotrasportatori, poiché in tal caso l’eccedenza deve essere ammortizzata in </w:t>
      </w:r>
      <w:proofErr w:type="gramStart"/>
      <w:r>
        <w:t>3</w:t>
      </w:r>
      <w:proofErr w:type="gramEnd"/>
      <w:r>
        <w:t xml:space="preserve"> anni. Dunque, il trasferimento riporta il valore nell’apposito e relativo prospetto.</w:t>
      </w:r>
    </w:p>
    <w:p w14:paraId="74FE663E" w14:textId="77777777" w:rsidR="009E694D" w:rsidRDefault="00000000">
      <w:pPr>
        <w:pStyle w:val="Puntoelenco1"/>
        <w:tabs>
          <w:tab w:val="clear" w:pos="720"/>
        </w:tabs>
        <w:ind w:left="709" w:firstLine="0"/>
      </w:pPr>
      <w:bookmarkStart w:id="84" w:name="_Hlk36730116"/>
      <w:bookmarkEnd w:id="83"/>
      <w:r>
        <w:t>Nel tabulato che può essere stampato in sede di trasferimento dei dati contabili è stata prevista la possibilità di riportare alcuni importi prelevati da altri contesti. Tale possibilità è stata prevista per le riprese delle eccedenze relative alle Spese di manutenzione e riparazione da ripartire in 3 e 5 anni il cui dato può essere prelevato dall’archivio cespiti.</w:t>
      </w:r>
    </w:p>
    <w:p w14:paraId="5EA54B03" w14:textId="77777777" w:rsidR="009E694D" w:rsidRDefault="00000000">
      <w:pPr>
        <w:pStyle w:val="CorpoAltF0"/>
        <w:ind w:firstLine="709"/>
      </w:pPr>
      <w:r>
        <w:t>Per il riporto di tali eccedenze nel suddetto tabulato sono stati previsti due nuovi codici fittizi:</w:t>
      </w:r>
    </w:p>
    <w:p w14:paraId="063BA0EA" w14:textId="77777777" w:rsidR="009E694D" w:rsidRDefault="009E694D">
      <w:pPr>
        <w:pStyle w:val="CorpoAltF0"/>
      </w:pPr>
    </w:p>
    <w:p w14:paraId="3898D6EC" w14:textId="77777777" w:rsidR="009E694D" w:rsidRDefault="00000000" w:rsidP="00203CE3">
      <w:pPr>
        <w:pStyle w:val="CorpoAltF0"/>
        <w:numPr>
          <w:ilvl w:val="0"/>
          <w:numId w:val="16"/>
        </w:numPr>
        <w:rPr>
          <w:rFonts w:cs="Arial"/>
        </w:rPr>
      </w:pPr>
      <w:r>
        <w:rPr>
          <w:rFonts w:cs="Arial"/>
        </w:rPr>
        <w:t>“</w:t>
      </w:r>
      <w:r>
        <w:rPr>
          <w:rFonts w:cs="Arial"/>
          <w:b/>
          <w:bCs/>
        </w:rPr>
        <w:t>620</w:t>
      </w:r>
      <w:r>
        <w:rPr>
          <w:rFonts w:cs="Arial"/>
        </w:rPr>
        <w:t xml:space="preserve">” </w:t>
      </w:r>
      <w:r>
        <w:rPr>
          <w:rFonts w:cs="Arial"/>
          <w:shd w:val="clear" w:color="auto" w:fill="FFFFFF"/>
        </w:rPr>
        <w:t>“</w:t>
      </w:r>
      <w:r>
        <w:rPr>
          <w:rFonts w:cs="Arial"/>
          <w:i/>
          <w:iCs/>
          <w:shd w:val="clear" w:color="auto" w:fill="FFFFFF"/>
        </w:rPr>
        <w:t>Eccedenza manutenzione riparazione 5 anni</w:t>
      </w:r>
      <w:r>
        <w:rPr>
          <w:rFonts w:cs="Arial"/>
          <w:shd w:val="clear" w:color="auto" w:fill="FFFFFF"/>
        </w:rPr>
        <w:t>”</w:t>
      </w:r>
    </w:p>
    <w:p w14:paraId="5A79F220" w14:textId="77777777" w:rsidR="009E694D" w:rsidRDefault="00000000" w:rsidP="00203CE3">
      <w:pPr>
        <w:pStyle w:val="CorpoAltF0"/>
        <w:numPr>
          <w:ilvl w:val="0"/>
          <w:numId w:val="16"/>
        </w:numPr>
        <w:rPr>
          <w:rFonts w:cs="Arial"/>
        </w:rPr>
      </w:pPr>
      <w:r>
        <w:rPr>
          <w:rFonts w:cs="Arial"/>
          <w:shd w:val="clear" w:color="auto" w:fill="FFFFFF"/>
        </w:rPr>
        <w:t>“</w:t>
      </w:r>
      <w:r>
        <w:rPr>
          <w:rFonts w:cs="Arial"/>
          <w:b/>
          <w:bCs/>
          <w:shd w:val="clear" w:color="auto" w:fill="FFFFFF"/>
        </w:rPr>
        <w:t>621</w:t>
      </w:r>
      <w:r>
        <w:rPr>
          <w:rFonts w:cs="Arial"/>
          <w:shd w:val="clear" w:color="auto" w:fill="FFFFFF"/>
        </w:rPr>
        <w:t>” “</w:t>
      </w:r>
      <w:r>
        <w:rPr>
          <w:rFonts w:cs="Arial"/>
          <w:i/>
          <w:iCs/>
          <w:shd w:val="clear" w:color="auto" w:fill="FFFFFF"/>
        </w:rPr>
        <w:t>Eccedenza manutenzione riparazione 3 anni</w:t>
      </w:r>
      <w:r>
        <w:rPr>
          <w:rFonts w:cs="Arial"/>
          <w:shd w:val="clear" w:color="auto" w:fill="FFFFFF"/>
        </w:rPr>
        <w:t>”</w:t>
      </w:r>
    </w:p>
    <w:p w14:paraId="134AA007" w14:textId="77777777" w:rsidR="009E694D" w:rsidRDefault="009E694D">
      <w:pPr>
        <w:pStyle w:val="CorpoAltF0"/>
      </w:pPr>
    </w:p>
    <w:p w14:paraId="30E9DD53" w14:textId="77777777" w:rsidR="009E694D" w:rsidRDefault="009E694D">
      <w:pPr>
        <w:pStyle w:val="CorpoAltF0"/>
        <w:rPr>
          <w:highlight w:val="yellow"/>
        </w:rPr>
      </w:pPr>
      <w:bookmarkStart w:id="85" w:name="_Hlk68171460"/>
    </w:p>
    <w:p w14:paraId="46B16544" w14:textId="77777777" w:rsidR="006B60A3" w:rsidRDefault="006B60A3">
      <w:pPr>
        <w:pStyle w:val="CorpoAltF0"/>
        <w:rPr>
          <w:highlight w:val="yellow"/>
        </w:rPr>
      </w:pPr>
    </w:p>
    <w:tbl>
      <w:tblPr>
        <w:tblW w:w="8435" w:type="dxa"/>
        <w:jc w:val="center"/>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8435"/>
      </w:tblGrid>
      <w:tr w:rsidR="009E694D" w14:paraId="34E7EC7F" w14:textId="77777777" w:rsidTr="006B60A3">
        <w:trPr>
          <w:trHeight w:val="1035"/>
          <w:jc w:val="center"/>
        </w:trPr>
        <w:tc>
          <w:tcPr>
            <w:tcW w:w="8435" w:type="dxa"/>
            <w:shd w:val="clear" w:color="auto" w:fill="C0C0C0"/>
            <w:tcMar>
              <w:top w:w="284" w:type="dxa"/>
              <w:left w:w="284" w:type="dxa"/>
              <w:bottom w:w="284" w:type="dxa"/>
              <w:right w:w="284" w:type="dxa"/>
            </w:tcMar>
          </w:tcPr>
          <w:p w14:paraId="16DC7626" w14:textId="77777777" w:rsidR="009E694D" w:rsidRDefault="00000000">
            <w:pPr>
              <w:pStyle w:val="corpo"/>
              <w:ind w:left="500" w:hanging="567"/>
              <w:rPr>
                <w:b/>
                <w:bCs/>
                <w:spacing w:val="40"/>
                <w:u w:val="single"/>
              </w:rPr>
            </w:pPr>
            <w:r>
              <w:rPr>
                <w:b/>
                <w:bCs/>
                <w:noProof/>
                <w:spacing w:val="40"/>
              </w:rPr>
              <w:lastRenderedPageBreak/>
              <w:drawing>
                <wp:inline distT="0" distB="0" distL="0" distR="0" wp14:anchorId="3F5D172C" wp14:editId="714EBCC9">
                  <wp:extent cx="295275" cy="295275"/>
                  <wp:effectExtent l="0" t="0" r="9525" b="9525"/>
                  <wp:docPr id="2" name="Immagine 2"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2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Pr>
                <w:b/>
                <w:bCs/>
                <w:spacing w:val="40"/>
              </w:rPr>
              <w:t xml:space="preserve"> </w:t>
            </w:r>
            <w:r>
              <w:rPr>
                <w:b/>
                <w:bCs/>
                <w:spacing w:val="40"/>
                <w:u w:val="single"/>
              </w:rPr>
              <w:t>IMPORTANTE</w:t>
            </w:r>
          </w:p>
          <w:p w14:paraId="22AD3DBD" w14:textId="77777777" w:rsidR="009E694D" w:rsidRDefault="009E694D">
            <w:pPr>
              <w:pStyle w:val="corpo"/>
              <w:ind w:left="500"/>
              <w:jc w:val="center"/>
              <w:rPr>
                <w:bCs/>
              </w:rPr>
            </w:pPr>
          </w:p>
          <w:p w14:paraId="6B263C65" w14:textId="77777777" w:rsidR="009E694D" w:rsidRDefault="00000000">
            <w:pPr>
              <w:pStyle w:val="corpo"/>
              <w:ind w:left="500"/>
              <w:rPr>
                <w:b/>
                <w:bCs/>
              </w:rPr>
            </w:pPr>
            <w:r>
              <w:rPr>
                <w:b/>
                <w:bCs/>
              </w:rPr>
              <w:t>Affinché l’importo delle suddette eccedenze sia presente nella Stampa del tabulato di trasferimento conti è necessario avere fatto generare il cespite in MULTI con la procedura MAGMAN “Calcolo manutenzione e riparazione”.</w:t>
            </w:r>
          </w:p>
        </w:tc>
      </w:tr>
      <w:bookmarkEnd w:id="84"/>
      <w:bookmarkEnd w:id="85"/>
    </w:tbl>
    <w:p w14:paraId="085ED30C" w14:textId="77777777" w:rsidR="009E694D" w:rsidRDefault="009E694D">
      <w:pPr>
        <w:pStyle w:val="Puntoelenco1"/>
        <w:tabs>
          <w:tab w:val="clear" w:pos="720"/>
        </w:tabs>
      </w:pPr>
    </w:p>
    <w:p w14:paraId="6FBC19FB" w14:textId="77777777" w:rsidR="00BB7580" w:rsidRDefault="00BB7580">
      <w:pPr>
        <w:pStyle w:val="Puntoelenco1"/>
        <w:tabs>
          <w:tab w:val="clear" w:pos="720"/>
        </w:tabs>
      </w:pPr>
    </w:p>
    <w:p w14:paraId="38D3317A" w14:textId="6FF06437" w:rsidR="009E694D" w:rsidRDefault="00000000">
      <w:pPr>
        <w:pStyle w:val="Puntoelenco1"/>
        <w:numPr>
          <w:ilvl w:val="0"/>
          <w:numId w:val="2"/>
        </w:numPr>
      </w:pPr>
      <w:r>
        <w:t>“</w:t>
      </w:r>
      <w:r>
        <w:rPr>
          <w:b/>
          <w:bCs/>
        </w:rPr>
        <w:t>Ritenute d’acconto professionisti in semplificata</w:t>
      </w:r>
      <w:r>
        <w:t xml:space="preserve">” (rigo </w:t>
      </w:r>
      <w:r>
        <w:rPr>
          <w:b/>
        </w:rPr>
        <w:t>RE2</w:t>
      </w:r>
      <w:r w:rsidR="00AB1980">
        <w:rPr>
          <w:b/>
        </w:rPr>
        <w:t>6</w:t>
      </w:r>
      <w:r>
        <w:t>): l’importo delle ritenute d’acconto subite, per i professionisti gestiti in contabilità semplificata, viene trasferito purché si personalizzi il suddetto rigo con lo stesso conto che è presente nella Tabella</w:t>
      </w:r>
      <w:r>
        <w:rPr>
          <w:b/>
          <w:bCs/>
        </w:rPr>
        <w:t xml:space="preserve"> </w:t>
      </w:r>
      <w:r>
        <w:t>“</w:t>
      </w:r>
      <w:r>
        <w:rPr>
          <w:b/>
          <w:bCs/>
          <w:i/>
          <w:iCs/>
        </w:rPr>
        <w:t>Personalizzazione conti</w:t>
      </w:r>
      <w:r>
        <w:t>” (</w:t>
      </w:r>
      <w:r>
        <w:rPr>
          <w:b/>
        </w:rPr>
        <w:t>TABE02C</w:t>
      </w:r>
      <w:r>
        <w:t xml:space="preserve">) in </w:t>
      </w:r>
      <w:r>
        <w:rPr>
          <w:b/>
          <w:bCs/>
        </w:rPr>
        <w:t>MULTI</w:t>
      </w:r>
      <w:r>
        <w:t xml:space="preserve">, indipendentemente dal fatto che la registrazione contabile sia stata effettuata oppure no, in quanto il programma </w:t>
      </w:r>
      <w:r>
        <w:rPr>
          <w:b/>
          <w:bCs/>
        </w:rPr>
        <w:t>MULTI</w:t>
      </w:r>
      <w:r>
        <w:t xml:space="preserve"> simula comunque tale importo, rielaborando le fatture incassate.</w:t>
      </w:r>
    </w:p>
    <w:p w14:paraId="2A02C560" w14:textId="77777777" w:rsidR="009E694D" w:rsidRDefault="009E694D">
      <w:pPr>
        <w:pStyle w:val="CorpoAltF0"/>
      </w:pPr>
    </w:p>
    <w:p w14:paraId="475AAA93" w14:textId="768BF514" w:rsidR="009E694D" w:rsidRDefault="00000000">
      <w:pPr>
        <w:pStyle w:val="Puntoelenco1"/>
        <w:numPr>
          <w:ilvl w:val="0"/>
          <w:numId w:val="2"/>
        </w:numPr>
        <w:tabs>
          <w:tab w:val="clear" w:pos="720"/>
        </w:tabs>
      </w:pPr>
      <w:r>
        <w:t>“</w:t>
      </w:r>
      <w:r>
        <w:rPr>
          <w:b/>
          <w:bCs/>
        </w:rPr>
        <w:t>Costi indeducibili ai fini IRAP</w:t>
      </w:r>
      <w:r>
        <w:t xml:space="preserve">” </w:t>
      </w:r>
      <w:r>
        <w:rPr>
          <w:b/>
        </w:rPr>
        <w:t>(solo per Società di persone costituite da professionisti)</w:t>
      </w:r>
      <w:r>
        <w:t xml:space="preserve">: </w:t>
      </w:r>
      <w:bookmarkStart w:id="86" w:name="_Hlk36730434"/>
      <w:r>
        <w:t>poiché i costi inerenti l’ attività esercitata confluiscono automaticamente nel quadro IRAP in quanto prelevati dal quadro RE, personalizzando il codice “</w:t>
      </w:r>
      <w:r>
        <w:rPr>
          <w:b/>
          <w:bCs/>
        </w:rPr>
        <w:t>501</w:t>
      </w:r>
      <w:r>
        <w:t>” è possibile trasferire, all’interno dell’apposito prospetto dello stesso quadro RE, quei costi che</w:t>
      </w:r>
      <w:r>
        <w:rPr>
          <w:b/>
          <w:bCs/>
        </w:rPr>
        <w:t xml:space="preserve"> </w:t>
      </w:r>
      <w:r>
        <w:t>sono indeducibili ai fini IRAP e che debbono essere scomputati dal totale dei costi stessi, per il passaggio all’IRAP.</w:t>
      </w:r>
    </w:p>
    <w:bookmarkEnd w:id="86"/>
    <w:p w14:paraId="6D892DD5" w14:textId="77777777" w:rsidR="009E694D" w:rsidRDefault="009E694D">
      <w:pPr>
        <w:pStyle w:val="CorpoAltF0"/>
      </w:pPr>
    </w:p>
    <w:p w14:paraId="42B04914" w14:textId="77777777" w:rsidR="009E694D" w:rsidRDefault="00000000">
      <w:pPr>
        <w:pStyle w:val="Puntoelenco1"/>
        <w:numPr>
          <w:ilvl w:val="0"/>
          <w:numId w:val="2"/>
        </w:numPr>
      </w:pPr>
      <w:r>
        <w:t>“</w:t>
      </w:r>
      <w:r>
        <w:rPr>
          <w:b/>
          <w:bCs/>
        </w:rPr>
        <w:t>Ricavi da agriturismo</w:t>
      </w:r>
      <w:bookmarkStart w:id="87" w:name="_Hlk36730541"/>
      <w:r>
        <w:t xml:space="preserve">”: in riferimento al quadro RF del modello </w:t>
      </w:r>
      <w:r>
        <w:rPr>
          <w:b/>
        </w:rPr>
        <w:t xml:space="preserve">760 ENC </w:t>
      </w:r>
      <w:r>
        <w:t>utilizzare il codice “</w:t>
      </w:r>
      <w:r>
        <w:rPr>
          <w:b/>
          <w:bCs/>
        </w:rPr>
        <w:t>702</w:t>
      </w:r>
      <w:r>
        <w:t>” per personalizzare i conti relativi ai ricavi da agriturismo, in modo da far confluire, nel rigo riferito ai redditi dei terreni e dei fabbricati non costituenti beni strumentali presente nella sezione “</w:t>
      </w:r>
      <w:r>
        <w:rPr>
          <w:b/>
          <w:bCs/>
        </w:rPr>
        <w:t>Variazioni in aumento</w:t>
      </w:r>
      <w:r>
        <w:t>”, solamente il 25% dell’importo complessivo di tali conti.</w:t>
      </w:r>
    </w:p>
    <w:p w14:paraId="7FF0521D" w14:textId="77777777" w:rsidR="009E694D" w:rsidRDefault="00000000">
      <w:pPr>
        <w:pStyle w:val="Puntoelenco1"/>
        <w:tabs>
          <w:tab w:val="clear" w:pos="720"/>
        </w:tabs>
        <w:ind w:firstLine="0"/>
      </w:pPr>
      <w:r>
        <w:t>Resta ovviamente invariato il trasferimento del valore totale nel rigo, “</w:t>
      </w:r>
      <w:r>
        <w:rPr>
          <w:i/>
          <w:iCs/>
        </w:rPr>
        <w:t>Proventi degli immobili</w:t>
      </w:r>
      <w:r>
        <w:t>” della sezione “</w:t>
      </w:r>
      <w:r>
        <w:rPr>
          <w:b/>
          <w:bCs/>
        </w:rPr>
        <w:t>Variazioni in diminuzione</w:t>
      </w:r>
      <w:r>
        <w:t xml:space="preserve">”. </w:t>
      </w:r>
    </w:p>
    <w:p w14:paraId="418B182C" w14:textId="77777777" w:rsidR="009E694D" w:rsidRDefault="00000000">
      <w:pPr>
        <w:pStyle w:val="Puntoelenco1"/>
        <w:tabs>
          <w:tab w:val="clear" w:pos="720"/>
        </w:tabs>
        <w:ind w:firstLine="0"/>
      </w:pPr>
      <w:r w:rsidRPr="005916FD">
        <w:t>Considerando la personalizzazione del quadro RG, il codice “</w:t>
      </w:r>
      <w:r w:rsidRPr="005916FD">
        <w:rPr>
          <w:b/>
        </w:rPr>
        <w:t>702</w:t>
      </w:r>
      <w:r w:rsidRPr="005916FD">
        <w:t>” va utilizzato per personalizzare i conti relativi ai ricavi da agriturismo che vanno trasferiti nel rigo RG2 “</w:t>
      </w:r>
      <w:r w:rsidRPr="005916FD">
        <w:rPr>
          <w:i/>
        </w:rPr>
        <w:t>Ricavi di cui alle lett. a) e b) dell’art.85 del TUIR</w:t>
      </w:r>
      <w:r w:rsidRPr="005916FD">
        <w:t>”, nella colonna “</w:t>
      </w:r>
      <w:r w:rsidRPr="005916FD">
        <w:rPr>
          <w:b/>
        </w:rPr>
        <w:t>Totale</w:t>
      </w:r>
      <w:r w:rsidRPr="005916FD">
        <w:t>” e in quella riservata ai “</w:t>
      </w:r>
      <w:r w:rsidRPr="005916FD">
        <w:rPr>
          <w:b/>
        </w:rPr>
        <w:t>Ricavi da agriturismo</w:t>
      </w:r>
      <w:r w:rsidRPr="005916FD">
        <w:t>”, dove verrà riportato quanto registrato in prima nota; verrà così scorporato, nel rigo RG21 colonna 1, il 75% dell’importo dei “</w:t>
      </w:r>
      <w:r w:rsidRPr="005916FD">
        <w:rPr>
          <w:b/>
        </w:rPr>
        <w:t>Ricavi da agriturismo</w:t>
      </w:r>
      <w:r w:rsidRPr="005916FD">
        <w:t>”.</w:t>
      </w:r>
    </w:p>
    <w:bookmarkEnd w:id="87"/>
    <w:p w14:paraId="63F8C96D" w14:textId="77777777" w:rsidR="009E694D" w:rsidRDefault="009E694D">
      <w:pPr>
        <w:pStyle w:val="Puntoelenco1"/>
        <w:tabs>
          <w:tab w:val="clear" w:pos="720"/>
        </w:tabs>
        <w:ind w:firstLine="0"/>
      </w:pPr>
    </w:p>
    <w:p w14:paraId="5A54387B" w14:textId="77777777" w:rsidR="009E694D" w:rsidRDefault="00000000">
      <w:pPr>
        <w:pStyle w:val="Puntoelenco1"/>
        <w:numPr>
          <w:ilvl w:val="0"/>
          <w:numId w:val="2"/>
        </w:numPr>
      </w:pPr>
      <w:r>
        <w:t>“</w:t>
      </w:r>
      <w:r>
        <w:rPr>
          <w:b/>
        </w:rPr>
        <w:t>Ricavi associazioni sindacali</w:t>
      </w:r>
      <w:r>
        <w:t>”: è previsto il codice “</w:t>
      </w:r>
      <w:r>
        <w:rPr>
          <w:b/>
        </w:rPr>
        <w:t>709</w:t>
      </w:r>
      <w:r>
        <w:t xml:space="preserve">” per trasferire dalla contabilità nel rigo </w:t>
      </w:r>
      <w:r>
        <w:rPr>
          <w:bCs/>
        </w:rPr>
        <w:t>RG2</w:t>
      </w:r>
      <w:r>
        <w:t xml:space="preserve"> “</w:t>
      </w:r>
      <w:r>
        <w:rPr>
          <w:i/>
        </w:rPr>
        <w:t>Ricavi di cui alle lett. a) e b) dell’art.85 del TUIR</w:t>
      </w:r>
      <w:r>
        <w:t>”, sia nella colonna “</w:t>
      </w:r>
      <w:r>
        <w:rPr>
          <w:b/>
        </w:rPr>
        <w:t>Totale</w:t>
      </w:r>
      <w:r>
        <w:t>” che nell’apposita colonna “</w:t>
      </w:r>
      <w:r>
        <w:rPr>
          <w:b/>
        </w:rPr>
        <w:t>Associazioni sindacali</w:t>
      </w:r>
      <w:r>
        <w:t xml:space="preserve">”, i ricavi derivanti dall’esercizio di attività di assistenza fiscale resa agli associati dalle associazioni sindacali e di categoria operanti nel settore agricolo; al contempo consente di scorporare l’importo del 91% riportandolo nel rigo </w:t>
      </w:r>
      <w:r>
        <w:rPr>
          <w:bCs/>
        </w:rPr>
        <w:t>RG21</w:t>
      </w:r>
      <w:r>
        <w:t>, colonna 1.</w:t>
      </w:r>
    </w:p>
    <w:p w14:paraId="7F12BEE7" w14:textId="77777777" w:rsidR="009E694D" w:rsidRDefault="009E694D">
      <w:pPr>
        <w:pStyle w:val="Puntoelenco1"/>
        <w:tabs>
          <w:tab w:val="clear" w:pos="720"/>
        </w:tabs>
        <w:ind w:firstLine="0"/>
      </w:pPr>
    </w:p>
    <w:p w14:paraId="0D32ACD1" w14:textId="5E7B5060" w:rsidR="009E694D" w:rsidRDefault="00000000">
      <w:pPr>
        <w:pStyle w:val="Puntoelenco1"/>
        <w:numPr>
          <w:ilvl w:val="0"/>
          <w:numId w:val="2"/>
        </w:numPr>
      </w:pPr>
      <w:r>
        <w:t>“</w:t>
      </w:r>
      <w:r>
        <w:rPr>
          <w:b/>
        </w:rPr>
        <w:t>Ricavi altre associazioni</w:t>
      </w:r>
      <w:r>
        <w:t>”: trattasi dei ricavi delle associazioni sportive dilettantistiche, delle associazioni senza fini di lucro, delle associazioni pro-loco e delle altre associazioni che hanno optato per la determinazione forfetaria del reddito. Per la personalizzazione di tali ricavi è previsto il codice “</w:t>
      </w:r>
      <w:r>
        <w:rPr>
          <w:b/>
        </w:rPr>
        <w:t>708</w:t>
      </w:r>
      <w:r>
        <w:t>” che consente di trasferire nella colonna “</w:t>
      </w:r>
      <w:r>
        <w:rPr>
          <w:b/>
        </w:rPr>
        <w:t>Altre associazioni</w:t>
      </w:r>
      <w:r>
        <w:t xml:space="preserve">” del rigo </w:t>
      </w:r>
      <w:r>
        <w:rPr>
          <w:b/>
        </w:rPr>
        <w:t>RG2</w:t>
      </w:r>
      <w:r>
        <w:t xml:space="preserve"> e nella colonna “</w:t>
      </w:r>
      <w:r>
        <w:rPr>
          <w:b/>
        </w:rPr>
        <w:t>Totale</w:t>
      </w:r>
      <w:r>
        <w:t xml:space="preserve">” dello stesso rigo quanto registrato in contabilità. Nel rigo </w:t>
      </w:r>
      <w:r>
        <w:rPr>
          <w:b/>
        </w:rPr>
        <w:t>RG21</w:t>
      </w:r>
      <w:r>
        <w:t xml:space="preserve">, colonna 1, è riportato lo scorporo del 97% del totale di detti ricavi. </w:t>
      </w:r>
    </w:p>
    <w:p w14:paraId="49A407F8" w14:textId="77777777" w:rsidR="00752D77" w:rsidRDefault="00752D77" w:rsidP="00752D77">
      <w:pPr>
        <w:pStyle w:val="CorpoAltF0"/>
      </w:pPr>
    </w:p>
    <w:p w14:paraId="279F3481" w14:textId="77777777" w:rsidR="009E694D" w:rsidRDefault="00000000">
      <w:pPr>
        <w:pStyle w:val="Puntoelenco1"/>
        <w:numPr>
          <w:ilvl w:val="0"/>
          <w:numId w:val="2"/>
        </w:numPr>
      </w:pPr>
      <w:r>
        <w:t>“</w:t>
      </w:r>
      <w:r>
        <w:rPr>
          <w:b/>
        </w:rPr>
        <w:t>Ricavi da fonti rinnovabili</w:t>
      </w:r>
      <w:r>
        <w:t xml:space="preserve">”: </w:t>
      </w:r>
      <w:bookmarkStart w:id="88" w:name="_Hlk36732309"/>
      <w:r>
        <w:t>con riferimento al quadro RF del modello Società di Capitali utilizzare il codice “</w:t>
      </w:r>
      <w:r>
        <w:rPr>
          <w:b/>
        </w:rPr>
        <w:t>707</w:t>
      </w:r>
      <w:r>
        <w:t xml:space="preserve">” per personalizzare il conto </w:t>
      </w:r>
      <w:r w:rsidRPr="00752D77">
        <w:rPr>
          <w:bCs/>
        </w:rPr>
        <w:t>58/05/185</w:t>
      </w:r>
      <w:r>
        <w:t xml:space="preserve"> “</w:t>
      </w:r>
      <w:r>
        <w:rPr>
          <w:i/>
        </w:rPr>
        <w:t>Ricavi energia fotovoltaica</w:t>
      </w:r>
      <w:r>
        <w:t xml:space="preserve">” così che sia possibile far confluire nel rigo </w:t>
      </w:r>
      <w:r>
        <w:rPr>
          <w:b/>
        </w:rPr>
        <w:t>RF9</w:t>
      </w:r>
      <w:r>
        <w:t xml:space="preserve"> del quadro RF il 25% dell’importo complessivo di tale ricavo mentre nel rigo </w:t>
      </w:r>
      <w:r>
        <w:rPr>
          <w:b/>
        </w:rPr>
        <w:t>RF55</w:t>
      </w:r>
      <w:r>
        <w:t xml:space="preserve"> “</w:t>
      </w:r>
      <w:r>
        <w:rPr>
          <w:i/>
        </w:rPr>
        <w:t>Altre variazioni in diminuzione</w:t>
      </w:r>
      <w:r>
        <w:t>”, colonna 42, verrà trasferito il valore totale del ricavo.</w:t>
      </w:r>
    </w:p>
    <w:p w14:paraId="21ADFEEC" w14:textId="77777777" w:rsidR="009E694D" w:rsidRDefault="00000000">
      <w:pPr>
        <w:pStyle w:val="Puntoelenco1"/>
        <w:tabs>
          <w:tab w:val="clear" w:pos="720"/>
        </w:tabs>
        <w:ind w:firstLine="0"/>
      </w:pPr>
      <w:r>
        <w:t>Con riferimento al quadro RG, il codice “</w:t>
      </w:r>
      <w:r>
        <w:rPr>
          <w:b/>
        </w:rPr>
        <w:t>707</w:t>
      </w:r>
      <w:r>
        <w:t>” va utilizzato per trasferire nel rigo RG2 “</w:t>
      </w:r>
      <w:r>
        <w:rPr>
          <w:i/>
        </w:rPr>
        <w:t>Ricavi di cui alle lett. a) e b) dell’art.85 del TUIR</w:t>
      </w:r>
      <w:r>
        <w:t>”, sia nella colonna “</w:t>
      </w:r>
      <w:r>
        <w:rPr>
          <w:b/>
        </w:rPr>
        <w:t>Totale</w:t>
      </w:r>
      <w:r>
        <w:t>” che nell’apposita colonna, quanto registrato in prima nota e per permettere lo scorporo del 75% dei “</w:t>
      </w:r>
      <w:r>
        <w:rPr>
          <w:b/>
        </w:rPr>
        <w:t>Ricavi da fonti rinnovabili</w:t>
      </w:r>
      <w:r>
        <w:t>” nel rigo RG21 colonna 1.</w:t>
      </w:r>
    </w:p>
    <w:bookmarkEnd w:id="88"/>
    <w:p w14:paraId="2B197735" w14:textId="77777777" w:rsidR="009E694D" w:rsidRDefault="009E694D">
      <w:pPr>
        <w:pStyle w:val="CorpoAltF0"/>
      </w:pPr>
    </w:p>
    <w:p w14:paraId="0AFEED12" w14:textId="77777777" w:rsidR="009E694D" w:rsidRDefault="009E694D">
      <w:pPr>
        <w:pStyle w:val="CorpoAltF0"/>
      </w:pPr>
    </w:p>
    <w:p w14:paraId="70D98395" w14:textId="77777777" w:rsidR="009E694D" w:rsidRDefault="00000000">
      <w:pPr>
        <w:pStyle w:val="Puntoelenco1"/>
        <w:numPr>
          <w:ilvl w:val="0"/>
          <w:numId w:val="2"/>
        </w:numPr>
        <w:rPr>
          <w:bCs/>
        </w:rPr>
      </w:pPr>
      <w:r>
        <w:lastRenderedPageBreak/>
        <w:t>“</w:t>
      </w:r>
      <w:r>
        <w:rPr>
          <w:b/>
        </w:rPr>
        <w:t>Art.85, c.1 Distributori Carburanti</w:t>
      </w:r>
      <w:r>
        <w:t xml:space="preserve">”: </w:t>
      </w:r>
      <w:bookmarkStart w:id="89" w:name="_Hlk36733365"/>
      <w:r>
        <w:t>n</w:t>
      </w:r>
      <w:r>
        <w:rPr>
          <w:bCs/>
        </w:rPr>
        <w:t>el quadro RF, tra le “</w:t>
      </w:r>
      <w:r>
        <w:rPr>
          <w:bCs/>
          <w:i/>
        </w:rPr>
        <w:t>Altre variazioni in diminuzione</w:t>
      </w:r>
      <w:r>
        <w:rPr>
          <w:bCs/>
        </w:rPr>
        <w:t>” e nel quadro RG, tra gli “</w:t>
      </w:r>
      <w:r>
        <w:rPr>
          <w:bCs/>
          <w:i/>
        </w:rPr>
        <w:t>Altri componenti negativi</w:t>
      </w:r>
      <w:r>
        <w:rPr>
          <w:bCs/>
        </w:rPr>
        <w:t>” è stato previsto il calcolo automatico della deduzione forfetaria commisurata ai ricavi relativi all’attività di vendita carburante.</w:t>
      </w:r>
    </w:p>
    <w:p w14:paraId="6399E63C" w14:textId="77777777" w:rsidR="009E694D" w:rsidRDefault="00000000">
      <w:pPr>
        <w:pStyle w:val="Puntoelenco1"/>
        <w:tabs>
          <w:tab w:val="clear" w:pos="720"/>
        </w:tabs>
        <w:ind w:firstLine="0"/>
      </w:pPr>
      <w:r>
        <w:t xml:space="preserve">Affinché la procedura di contabilità possa trasferire automaticamente l’importo dei ricavi derivanti dalla vendita del carburante nel suddetto campo del quadro </w:t>
      </w:r>
      <w:r>
        <w:rPr>
          <w:b/>
        </w:rPr>
        <w:t>RF</w:t>
      </w:r>
      <w:r>
        <w:t xml:space="preserve"> o </w:t>
      </w:r>
      <w:r>
        <w:rPr>
          <w:b/>
        </w:rPr>
        <w:t>RG</w:t>
      </w:r>
      <w:r>
        <w:t xml:space="preserve"> di tutti i modelli di Dichiarazione dei Redditi occorre aver compilato e chiuso la dichiarazione IVA di modo che l’importo del volume d’affari </w:t>
      </w:r>
      <w:r>
        <w:rPr>
          <w:b/>
        </w:rPr>
        <w:t>VE50</w:t>
      </w:r>
      <w:r>
        <w:t xml:space="preserve"> confluisca all’interno del modello ISA per poi essere trasferito nel quadro d’impresa. Il trasferimento avviene ovviamente solo nel caso di presenza del codice attività </w:t>
      </w:r>
      <w:r>
        <w:rPr>
          <w:b/>
        </w:rPr>
        <w:t>473000</w:t>
      </w:r>
      <w:r>
        <w:t xml:space="preserve"> “</w:t>
      </w:r>
      <w:r>
        <w:rPr>
          <w:b/>
        </w:rPr>
        <w:t>Commercio al dettaglio di carburante per autotrazione</w:t>
      </w:r>
      <w:r>
        <w:t>”.</w:t>
      </w:r>
    </w:p>
    <w:bookmarkEnd w:id="89"/>
    <w:p w14:paraId="1F25D2EC" w14:textId="77777777" w:rsidR="009E694D" w:rsidRDefault="009E694D">
      <w:pPr>
        <w:pStyle w:val="Puntoelenco1"/>
        <w:tabs>
          <w:tab w:val="clear" w:pos="720"/>
        </w:tabs>
      </w:pPr>
    </w:p>
    <w:p w14:paraId="0919585E" w14:textId="77777777" w:rsidR="009E694D" w:rsidRDefault="00000000">
      <w:pPr>
        <w:pStyle w:val="Puntoelenco1"/>
        <w:numPr>
          <w:ilvl w:val="0"/>
          <w:numId w:val="2"/>
        </w:numPr>
        <w:rPr>
          <w:bCs/>
        </w:rPr>
      </w:pPr>
      <w:bookmarkStart w:id="90" w:name="_Hlk36733576"/>
      <w:r>
        <w:t>“</w:t>
      </w:r>
      <w:r>
        <w:rPr>
          <w:b/>
          <w:bCs/>
        </w:rPr>
        <w:t>Prospetto dei crediti</w:t>
      </w:r>
      <w:r>
        <w:t xml:space="preserve">” </w:t>
      </w:r>
      <w:r>
        <w:rPr>
          <w:b/>
        </w:rPr>
        <w:t>760 RF</w:t>
      </w:r>
      <w:r>
        <w:rPr>
          <w:bCs/>
        </w:rPr>
        <w:t>:</w:t>
      </w:r>
    </w:p>
    <w:p w14:paraId="2C5FBD34" w14:textId="77777777" w:rsidR="009E694D" w:rsidRDefault="00000000">
      <w:pPr>
        <w:pStyle w:val="Puntoelenco1"/>
        <w:numPr>
          <w:ilvl w:val="0"/>
          <w:numId w:val="2"/>
        </w:numPr>
        <w:tabs>
          <w:tab w:val="clear" w:pos="720"/>
        </w:tabs>
        <w:ind w:left="1418"/>
      </w:pPr>
      <w:r>
        <w:t>codice</w:t>
      </w:r>
      <w:r>
        <w:rPr>
          <w:b/>
          <w:bCs/>
        </w:rPr>
        <w:t xml:space="preserve"> </w:t>
      </w:r>
      <w:r>
        <w:t>“</w:t>
      </w:r>
      <w:r>
        <w:rPr>
          <w:b/>
          <w:bCs/>
        </w:rPr>
        <w:t>402</w:t>
      </w:r>
      <w:r>
        <w:t>” per personalizzare il valore che deve confluire nel rigo “</w:t>
      </w:r>
      <w:r>
        <w:rPr>
          <w:i/>
          <w:iCs/>
        </w:rPr>
        <w:t>Crediti d’imposta</w:t>
      </w:r>
      <w:r>
        <w:t>”.</w:t>
      </w:r>
    </w:p>
    <w:p w14:paraId="0B1C4BF4" w14:textId="77777777" w:rsidR="009E694D" w:rsidRDefault="009E694D">
      <w:pPr>
        <w:jc w:val="both"/>
        <w:rPr>
          <w:rFonts w:ascii="Arial" w:hAnsi="Arial" w:cs="Arial"/>
          <w:b/>
          <w:sz w:val="20"/>
          <w:szCs w:val="20"/>
          <w:u w:val="single"/>
        </w:rPr>
      </w:pPr>
    </w:p>
    <w:p w14:paraId="579A87E9" w14:textId="77777777" w:rsidR="009E694D" w:rsidRDefault="00000000">
      <w:pPr>
        <w:pStyle w:val="Puntoelenco1"/>
        <w:numPr>
          <w:ilvl w:val="0"/>
          <w:numId w:val="2"/>
        </w:numPr>
        <w:rPr>
          <w:b/>
          <w:bCs/>
        </w:rPr>
      </w:pPr>
      <w:r>
        <w:t>“</w:t>
      </w:r>
      <w:r>
        <w:rPr>
          <w:b/>
          <w:bCs/>
        </w:rPr>
        <w:t>Ritenute d’acconto subite</w:t>
      </w:r>
      <w:r>
        <w:t>”:</w:t>
      </w:r>
    </w:p>
    <w:p w14:paraId="5E5CDF4B" w14:textId="77777777" w:rsidR="009E694D" w:rsidRDefault="00000000">
      <w:pPr>
        <w:pStyle w:val="Puntoelenco1"/>
        <w:numPr>
          <w:ilvl w:val="0"/>
          <w:numId w:val="2"/>
        </w:numPr>
        <w:tabs>
          <w:tab w:val="clear" w:pos="720"/>
        </w:tabs>
        <w:ind w:left="1418"/>
      </w:pPr>
      <w:r>
        <w:t>codice “</w:t>
      </w:r>
      <w:r>
        <w:rPr>
          <w:b/>
        </w:rPr>
        <w:t>401</w:t>
      </w:r>
      <w:r>
        <w:t>” per trasferire il valore delle “</w:t>
      </w:r>
      <w:r>
        <w:rPr>
          <w:i/>
        </w:rPr>
        <w:t>Ritenute d’acconto subite</w:t>
      </w:r>
      <w:r>
        <w:t>” nel quadro di riepilogo RN. Il valore delle “</w:t>
      </w:r>
      <w:r>
        <w:rPr>
          <w:i/>
        </w:rPr>
        <w:t>Ritenute d’acconto</w:t>
      </w:r>
      <w:r>
        <w:t>” è presente anche tra i dati di testata del quadro RF.</w:t>
      </w:r>
    </w:p>
    <w:bookmarkEnd w:id="90"/>
    <w:p w14:paraId="502748C0" w14:textId="77777777" w:rsidR="009E694D" w:rsidRDefault="009E694D">
      <w:pPr>
        <w:pStyle w:val="CorpoAltF0"/>
      </w:pPr>
    </w:p>
    <w:p w14:paraId="73F30DFB" w14:textId="77777777" w:rsidR="009E694D" w:rsidRDefault="009E694D">
      <w:pPr>
        <w:pStyle w:val="CorpoAltF0"/>
        <w:ind w:left="1418"/>
      </w:pPr>
    </w:p>
    <w:p w14:paraId="5D315B1F" w14:textId="77777777" w:rsidR="009E694D" w:rsidRDefault="00000000">
      <w:pPr>
        <w:jc w:val="both"/>
        <w:rPr>
          <w:rFonts w:ascii="Arial" w:hAnsi="Arial" w:cs="Arial"/>
          <w:b/>
          <w:sz w:val="20"/>
          <w:szCs w:val="20"/>
          <w:u w:val="single"/>
        </w:rPr>
      </w:pPr>
      <w:bookmarkStart w:id="91" w:name="_Hlk36734055"/>
      <w:r>
        <w:rPr>
          <w:rFonts w:ascii="Arial" w:hAnsi="Arial" w:cs="Arial"/>
          <w:b/>
          <w:sz w:val="20"/>
          <w:szCs w:val="20"/>
          <w:u w:val="single"/>
        </w:rPr>
        <w:t>Trasferimento delle ritenute d’acconto in contabilità semplificata delle ditte rappresentanti</w:t>
      </w:r>
    </w:p>
    <w:p w14:paraId="49819FC9" w14:textId="77777777" w:rsidR="009E694D" w:rsidRDefault="009E694D">
      <w:pPr>
        <w:jc w:val="both"/>
        <w:rPr>
          <w:rFonts w:ascii="Arial" w:hAnsi="Arial" w:cs="Arial"/>
          <w:sz w:val="20"/>
          <w:szCs w:val="20"/>
        </w:rPr>
      </w:pPr>
    </w:p>
    <w:p w14:paraId="0CDBAE9A" w14:textId="77777777" w:rsidR="009E694D" w:rsidRDefault="00000000">
      <w:pPr>
        <w:jc w:val="both"/>
        <w:rPr>
          <w:rFonts w:ascii="Arial" w:hAnsi="Arial" w:cs="Arial"/>
          <w:sz w:val="20"/>
          <w:szCs w:val="20"/>
        </w:rPr>
      </w:pPr>
      <w:r>
        <w:rPr>
          <w:rFonts w:ascii="Arial" w:hAnsi="Arial" w:cs="Arial"/>
          <w:sz w:val="20"/>
          <w:szCs w:val="20"/>
        </w:rPr>
        <w:t>Per le ditte in contabilità semplificata definite come “</w:t>
      </w:r>
      <w:r>
        <w:rPr>
          <w:rFonts w:ascii="Arial" w:hAnsi="Arial" w:cs="Arial"/>
          <w:b/>
          <w:sz w:val="20"/>
          <w:szCs w:val="20"/>
        </w:rPr>
        <w:t>Rappresentante</w:t>
      </w:r>
      <w:r>
        <w:rPr>
          <w:rFonts w:ascii="Arial" w:hAnsi="Arial" w:cs="Arial"/>
          <w:sz w:val="20"/>
          <w:szCs w:val="20"/>
        </w:rPr>
        <w:t>” è previsto il trasferimento delle ritenute d’acconto che sono state registrate nel campo “</w:t>
      </w:r>
      <w:r>
        <w:rPr>
          <w:rFonts w:ascii="Arial" w:hAnsi="Arial" w:cs="Arial"/>
          <w:i/>
          <w:sz w:val="20"/>
          <w:szCs w:val="20"/>
        </w:rPr>
        <w:t>Ritenuta d’acconto</w:t>
      </w:r>
      <w:r>
        <w:rPr>
          <w:rFonts w:ascii="Arial" w:hAnsi="Arial" w:cs="Arial"/>
          <w:sz w:val="20"/>
          <w:szCs w:val="20"/>
        </w:rPr>
        <w:t>” del folder “</w:t>
      </w:r>
      <w:r>
        <w:rPr>
          <w:rFonts w:ascii="Arial" w:hAnsi="Arial" w:cs="Arial"/>
          <w:b/>
          <w:sz w:val="20"/>
          <w:szCs w:val="20"/>
        </w:rPr>
        <w:t>Ritenute</w:t>
      </w:r>
      <w:r>
        <w:rPr>
          <w:rFonts w:ascii="Arial" w:hAnsi="Arial" w:cs="Arial"/>
          <w:sz w:val="20"/>
          <w:szCs w:val="20"/>
        </w:rPr>
        <w:t xml:space="preserve">” in fase di inserimento fatture in </w:t>
      </w:r>
      <w:r>
        <w:rPr>
          <w:rFonts w:ascii="Arial" w:hAnsi="Arial" w:cs="Arial"/>
          <w:b/>
          <w:sz w:val="20"/>
          <w:szCs w:val="20"/>
        </w:rPr>
        <w:t>MPRI</w:t>
      </w:r>
      <w:r>
        <w:rPr>
          <w:rFonts w:ascii="Arial" w:hAnsi="Arial" w:cs="Arial"/>
          <w:sz w:val="20"/>
          <w:szCs w:val="20"/>
        </w:rPr>
        <w:t>. Ovviamente il conto “</w:t>
      </w:r>
      <w:r>
        <w:rPr>
          <w:rFonts w:ascii="Arial" w:hAnsi="Arial" w:cs="Arial"/>
          <w:i/>
          <w:sz w:val="20"/>
          <w:szCs w:val="20"/>
        </w:rPr>
        <w:t>Ritenute acconto subite</w:t>
      </w:r>
      <w:r>
        <w:rPr>
          <w:rFonts w:ascii="Arial" w:hAnsi="Arial" w:cs="Arial"/>
          <w:sz w:val="20"/>
          <w:szCs w:val="20"/>
        </w:rPr>
        <w:t xml:space="preserve">“, presente in </w:t>
      </w:r>
      <w:r>
        <w:rPr>
          <w:rFonts w:ascii="Arial" w:hAnsi="Arial" w:cs="Arial"/>
          <w:b/>
          <w:sz w:val="20"/>
          <w:szCs w:val="20"/>
        </w:rPr>
        <w:t>TABE02C</w:t>
      </w:r>
      <w:r>
        <w:rPr>
          <w:rFonts w:ascii="Arial" w:hAnsi="Arial" w:cs="Arial"/>
          <w:sz w:val="20"/>
          <w:szCs w:val="20"/>
        </w:rPr>
        <w:t xml:space="preserve"> “</w:t>
      </w:r>
      <w:r>
        <w:rPr>
          <w:rFonts w:ascii="Arial" w:hAnsi="Arial" w:cs="Arial"/>
          <w:b/>
          <w:i/>
          <w:sz w:val="20"/>
          <w:szCs w:val="20"/>
        </w:rPr>
        <w:t>Personalizzazione conti</w:t>
      </w:r>
      <w:r>
        <w:rPr>
          <w:rFonts w:ascii="Arial" w:hAnsi="Arial" w:cs="Arial"/>
          <w:sz w:val="20"/>
          <w:szCs w:val="20"/>
        </w:rPr>
        <w:t>”, deve essere opportunamente personalizzato.</w:t>
      </w:r>
    </w:p>
    <w:p w14:paraId="5E8141F6" w14:textId="72D84E29" w:rsidR="009E694D" w:rsidRDefault="009E694D">
      <w:pPr>
        <w:jc w:val="both"/>
        <w:rPr>
          <w:rFonts w:ascii="Arial" w:hAnsi="Arial" w:cs="Arial"/>
          <w:sz w:val="20"/>
          <w:szCs w:val="20"/>
        </w:rPr>
      </w:pPr>
    </w:p>
    <w:p w14:paraId="1AE306F7" w14:textId="77777777" w:rsidR="00C92504" w:rsidRDefault="00C92504">
      <w:pPr>
        <w:jc w:val="both"/>
        <w:rPr>
          <w:rFonts w:ascii="Arial" w:hAnsi="Arial" w:cs="Arial"/>
          <w:sz w:val="20"/>
          <w:szCs w:val="20"/>
        </w:rPr>
      </w:pPr>
    </w:p>
    <w:p w14:paraId="1FCC5302" w14:textId="77777777" w:rsidR="009E694D" w:rsidRDefault="00000000">
      <w:pPr>
        <w:pStyle w:val="corpo"/>
        <w:rPr>
          <w:b/>
          <w:bCs/>
          <w:u w:val="single"/>
        </w:rPr>
      </w:pPr>
      <w:r>
        <w:rPr>
          <w:b/>
          <w:bCs/>
          <w:u w:val="single"/>
        </w:rPr>
        <w:t>Prospetto delle società non operative (Società di comodo) – 760/750</w:t>
      </w:r>
    </w:p>
    <w:p w14:paraId="7C9948FE" w14:textId="77777777" w:rsidR="009E694D" w:rsidRDefault="009E694D">
      <w:pPr>
        <w:jc w:val="both"/>
        <w:rPr>
          <w:rFonts w:ascii="Arial" w:hAnsi="Arial" w:cs="Arial"/>
          <w:sz w:val="20"/>
          <w:szCs w:val="20"/>
        </w:rPr>
      </w:pPr>
    </w:p>
    <w:p w14:paraId="1F922D3D" w14:textId="77777777" w:rsidR="009E694D" w:rsidRDefault="00000000">
      <w:pPr>
        <w:jc w:val="both"/>
        <w:rPr>
          <w:rFonts w:ascii="Arial" w:hAnsi="Arial" w:cs="Arial"/>
          <w:sz w:val="20"/>
          <w:szCs w:val="20"/>
        </w:rPr>
      </w:pPr>
      <w:r>
        <w:rPr>
          <w:rFonts w:ascii="Arial" w:hAnsi="Arial" w:cs="Arial"/>
          <w:sz w:val="20"/>
          <w:szCs w:val="20"/>
        </w:rPr>
        <w:t xml:space="preserve">È possibile effettuare il trasferimento automatico dalla procedura </w:t>
      </w:r>
      <w:r>
        <w:rPr>
          <w:rFonts w:ascii="Arial" w:hAnsi="Arial" w:cs="Arial"/>
          <w:b/>
          <w:sz w:val="20"/>
          <w:szCs w:val="20"/>
        </w:rPr>
        <w:t>MULTI</w:t>
      </w:r>
      <w:r>
        <w:rPr>
          <w:rFonts w:ascii="Arial" w:hAnsi="Arial" w:cs="Arial"/>
          <w:sz w:val="20"/>
          <w:szCs w:val="20"/>
        </w:rPr>
        <w:t xml:space="preserve"> del Prospetto per la determinazione dell’operatività delle società. A tal fine occorre aver eseguito, in </w:t>
      </w:r>
      <w:r>
        <w:rPr>
          <w:rFonts w:ascii="Arial" w:hAnsi="Arial" w:cs="Arial"/>
          <w:b/>
          <w:sz w:val="20"/>
          <w:szCs w:val="20"/>
        </w:rPr>
        <w:t>MULTI</w:t>
      </w:r>
      <w:r>
        <w:rPr>
          <w:rFonts w:ascii="Arial" w:hAnsi="Arial" w:cs="Arial"/>
          <w:sz w:val="20"/>
          <w:szCs w:val="20"/>
        </w:rPr>
        <w:t xml:space="preserve">, la procedura </w:t>
      </w:r>
      <w:r>
        <w:rPr>
          <w:rFonts w:ascii="Arial" w:hAnsi="Arial" w:cs="Arial"/>
          <w:b/>
          <w:sz w:val="20"/>
          <w:szCs w:val="20"/>
        </w:rPr>
        <w:t>SOCCOM</w:t>
      </w:r>
      <w:r>
        <w:rPr>
          <w:rFonts w:ascii="Arial" w:hAnsi="Arial" w:cs="Arial"/>
          <w:sz w:val="20"/>
          <w:szCs w:val="20"/>
        </w:rPr>
        <w:t xml:space="preserve"> ed aver obbligatoriamente “bloccato” la situazione della ditta con l’apposita funzione “</w:t>
      </w:r>
      <w:r>
        <w:rPr>
          <w:rFonts w:ascii="Arial" w:hAnsi="Arial" w:cs="Arial"/>
          <w:b/>
          <w:sz w:val="20"/>
          <w:szCs w:val="20"/>
        </w:rPr>
        <w:t>Blocca</w:t>
      </w:r>
      <w:r>
        <w:rPr>
          <w:rFonts w:ascii="Arial" w:hAnsi="Arial" w:cs="Arial"/>
          <w:sz w:val="20"/>
          <w:szCs w:val="20"/>
        </w:rPr>
        <w:t xml:space="preserve">”, presente a fondo pagina nel programma </w:t>
      </w:r>
      <w:r>
        <w:rPr>
          <w:rFonts w:ascii="Arial" w:hAnsi="Arial" w:cs="Arial"/>
          <w:b/>
          <w:sz w:val="20"/>
          <w:szCs w:val="20"/>
        </w:rPr>
        <w:t>SOCCOM</w:t>
      </w:r>
      <w:r>
        <w:rPr>
          <w:rFonts w:ascii="Arial" w:hAnsi="Arial" w:cs="Arial"/>
          <w:sz w:val="20"/>
          <w:szCs w:val="20"/>
        </w:rPr>
        <w:t>.</w:t>
      </w:r>
    </w:p>
    <w:bookmarkEnd w:id="91"/>
    <w:p w14:paraId="355F65DA" w14:textId="77777777" w:rsidR="009E694D" w:rsidRDefault="009E694D">
      <w:pPr>
        <w:pStyle w:val="Puntoelencobianco"/>
        <w:ind w:left="1353" w:hanging="360"/>
        <w:jc w:val="both"/>
      </w:pPr>
    </w:p>
    <w:p w14:paraId="7B1BCAEE" w14:textId="77777777" w:rsidR="009E694D" w:rsidRDefault="009E694D">
      <w:pPr>
        <w:pStyle w:val="Puntoelencobianco"/>
        <w:ind w:left="1353" w:hanging="360"/>
        <w:jc w:val="both"/>
      </w:pPr>
    </w:p>
    <w:p w14:paraId="74451175" w14:textId="77777777" w:rsidR="009E694D" w:rsidRDefault="00000000">
      <w:pPr>
        <w:pStyle w:val="corpo"/>
        <w:rPr>
          <w:b/>
          <w:bCs/>
          <w:u w:val="single"/>
        </w:rPr>
      </w:pPr>
      <w:r>
        <w:rPr>
          <w:b/>
          <w:bCs/>
          <w:u w:val="single"/>
        </w:rPr>
        <w:t xml:space="preserve">Società di capitali: Rigo RF15 – Prospetto “Interessi passivi indeducibili” </w:t>
      </w:r>
    </w:p>
    <w:p w14:paraId="18BB9F3B" w14:textId="77777777" w:rsidR="009E694D" w:rsidRDefault="009E694D">
      <w:pPr>
        <w:pStyle w:val="Puntoelencobianco"/>
        <w:ind w:left="1353" w:hanging="360"/>
        <w:jc w:val="both"/>
      </w:pPr>
    </w:p>
    <w:p w14:paraId="70D8594C" w14:textId="77777777" w:rsidR="009E694D" w:rsidRDefault="00000000">
      <w:pPr>
        <w:pStyle w:val="Puntoelencobianco"/>
        <w:jc w:val="both"/>
      </w:pPr>
      <w:r>
        <w:rPr>
          <w:bCs w:val="0"/>
        </w:rPr>
        <w:t>In tale rigo il trasferimento automatico degli “</w:t>
      </w:r>
      <w:r>
        <w:rPr>
          <w:bCs w:val="0"/>
          <w:i/>
        </w:rPr>
        <w:t>Interessi passivi indeducibili</w:t>
      </w:r>
      <w:r>
        <w:rPr>
          <w:bCs w:val="0"/>
        </w:rPr>
        <w:t>” è possibile personalizzando i righi F696 – F697- F698 - F119 colonna 6- F118 colonna 3.</w:t>
      </w:r>
    </w:p>
    <w:p w14:paraId="36E6A1A9" w14:textId="77777777" w:rsidR="009E694D" w:rsidRDefault="009E694D">
      <w:pPr>
        <w:pStyle w:val="CorpoAltF0"/>
      </w:pPr>
    </w:p>
    <w:p w14:paraId="48D49D58" w14:textId="77777777" w:rsidR="009E694D" w:rsidRDefault="009E694D">
      <w:pPr>
        <w:pStyle w:val="CorpoAltF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3"/>
      </w:tblGrid>
      <w:tr w:rsidR="009E694D" w14:paraId="22234D8A" w14:textId="77777777">
        <w:trPr>
          <w:trHeight w:val="909"/>
          <w:jc w:val="center"/>
        </w:trPr>
        <w:tc>
          <w:tcPr>
            <w:tcW w:w="9633" w:type="dxa"/>
            <w:tcMar>
              <w:top w:w="284" w:type="dxa"/>
              <w:left w:w="284" w:type="dxa"/>
              <w:bottom w:w="284" w:type="dxa"/>
              <w:right w:w="284" w:type="dxa"/>
            </w:tcMar>
          </w:tcPr>
          <w:p w14:paraId="1FA527B7" w14:textId="2CB9D5C6" w:rsidR="009E694D" w:rsidRDefault="00012D2D" w:rsidP="00012D2D">
            <w:pPr>
              <w:pStyle w:val="corpo"/>
              <w:ind w:left="138"/>
              <w:jc w:val="left"/>
              <w:rPr>
                <w:b/>
                <w:bCs/>
                <w:spacing w:val="40"/>
                <w:u w:val="single"/>
              </w:rPr>
            </w:pPr>
            <w:r>
              <w:rPr>
                <w:noProof/>
              </w:rPr>
              <w:drawing>
                <wp:inline distT="0" distB="0" distL="0" distR="0" wp14:anchorId="704ADDDA" wp14:editId="032DD4A2">
                  <wp:extent cx="252000" cy="253852"/>
                  <wp:effectExtent l="0" t="0" r="0" b="0"/>
                  <wp:docPr id="114473772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1DF15CCB" w14:textId="77777777" w:rsidR="009E694D" w:rsidRDefault="009E694D">
            <w:pPr>
              <w:pStyle w:val="corpoAltF"/>
              <w:ind w:left="567"/>
              <w:rPr>
                <w:b/>
                <w:bCs/>
              </w:rPr>
            </w:pPr>
          </w:p>
          <w:p w14:paraId="4F818BE5" w14:textId="58B8BF45" w:rsidR="009E694D" w:rsidRDefault="00000000">
            <w:pPr>
              <w:pStyle w:val="corpoAltF"/>
              <w:ind w:left="567"/>
              <w:rPr>
                <w:bCs/>
              </w:rPr>
            </w:pPr>
            <w:r>
              <w:rPr>
                <w:bCs/>
              </w:rPr>
              <w:t xml:space="preserve">L'articolo 96 TUIR, comma 3, non opera una distinzione tra gli interessi passivi sui canoni di leasing (non relativi però a beni a deducibilità limitata come automobili) e l'insieme degli altri oneri finanziari, limitandosi ad elencare quali oneri sono rilevanti ai fini dell'articolo medesimo. </w:t>
            </w:r>
          </w:p>
          <w:p w14:paraId="37E0BA37" w14:textId="027DFC86" w:rsidR="009E694D" w:rsidRDefault="00000000">
            <w:pPr>
              <w:pStyle w:val="corpoAltF"/>
              <w:ind w:left="567"/>
              <w:rPr>
                <w:bCs/>
              </w:rPr>
            </w:pPr>
            <w:r>
              <w:rPr>
                <w:bCs/>
              </w:rPr>
              <w:t>Nei modelli ISA, gli interessi per canoni di leasing, essendo parte integrante del canone, confluiscono negli appositi righi riservati ai canoni di leasing, F13 e F18.</w:t>
            </w:r>
          </w:p>
          <w:p w14:paraId="4354AAA5" w14:textId="77777777" w:rsidR="009E694D" w:rsidRDefault="009E694D">
            <w:pPr>
              <w:pStyle w:val="corpo"/>
              <w:ind w:left="556"/>
              <w:rPr>
                <w:b/>
                <w:bCs/>
                <w:spacing w:val="40"/>
              </w:rPr>
            </w:pPr>
          </w:p>
        </w:tc>
      </w:tr>
    </w:tbl>
    <w:p w14:paraId="6293E602" w14:textId="77777777" w:rsidR="00BB7580" w:rsidRDefault="00BB7580">
      <w:pPr>
        <w:pStyle w:val="CorpoAltF0"/>
        <w:rPr>
          <w:b/>
          <w:u w:val="single"/>
        </w:rPr>
      </w:pPr>
      <w:bookmarkStart w:id="92" w:name="_Hlk36734123"/>
    </w:p>
    <w:p w14:paraId="14C86159" w14:textId="77777777" w:rsidR="00BB7580" w:rsidRDefault="00BB7580">
      <w:pPr>
        <w:pStyle w:val="CorpoAltF0"/>
        <w:rPr>
          <w:b/>
          <w:u w:val="single"/>
        </w:rPr>
      </w:pPr>
    </w:p>
    <w:p w14:paraId="73F061F3" w14:textId="77777777" w:rsidR="00BB7580" w:rsidRDefault="00BB7580">
      <w:pPr>
        <w:pStyle w:val="CorpoAltF0"/>
        <w:rPr>
          <w:b/>
          <w:u w:val="single"/>
        </w:rPr>
      </w:pPr>
    </w:p>
    <w:p w14:paraId="3010EC77" w14:textId="77777777" w:rsidR="00BB7580" w:rsidRDefault="00BB7580">
      <w:pPr>
        <w:pStyle w:val="CorpoAltF0"/>
        <w:rPr>
          <w:b/>
          <w:u w:val="single"/>
        </w:rPr>
      </w:pPr>
    </w:p>
    <w:p w14:paraId="52DF8145" w14:textId="77777777" w:rsidR="00BB7580" w:rsidRDefault="00BB7580">
      <w:pPr>
        <w:pStyle w:val="CorpoAltF0"/>
        <w:rPr>
          <w:b/>
          <w:u w:val="single"/>
        </w:rPr>
      </w:pPr>
    </w:p>
    <w:p w14:paraId="38A015FE" w14:textId="77777777" w:rsidR="00BB7580" w:rsidRDefault="00BB7580">
      <w:pPr>
        <w:pStyle w:val="CorpoAltF0"/>
        <w:rPr>
          <w:b/>
          <w:u w:val="single"/>
        </w:rPr>
      </w:pPr>
    </w:p>
    <w:p w14:paraId="5CF63844" w14:textId="77777777" w:rsidR="00BB7580" w:rsidRDefault="00BB7580">
      <w:pPr>
        <w:pStyle w:val="CorpoAltF0"/>
        <w:rPr>
          <w:b/>
          <w:u w:val="single"/>
        </w:rPr>
      </w:pPr>
    </w:p>
    <w:p w14:paraId="6A2D8599" w14:textId="77777777" w:rsidR="00BB7580" w:rsidRDefault="00BB7580">
      <w:pPr>
        <w:pStyle w:val="CorpoAltF0"/>
        <w:rPr>
          <w:b/>
          <w:u w:val="single"/>
        </w:rPr>
      </w:pPr>
    </w:p>
    <w:p w14:paraId="44EFB234" w14:textId="6CD95F65" w:rsidR="009E694D" w:rsidRDefault="00000000">
      <w:pPr>
        <w:pStyle w:val="CorpoAltF0"/>
      </w:pPr>
      <w:r>
        <w:rPr>
          <w:b/>
          <w:u w:val="single"/>
        </w:rPr>
        <w:lastRenderedPageBreak/>
        <w:t>Prospetto “Spese di rappresentanza”</w:t>
      </w:r>
    </w:p>
    <w:p w14:paraId="3A944464" w14:textId="77777777" w:rsidR="009E694D" w:rsidRDefault="009E694D">
      <w:pPr>
        <w:pStyle w:val="CorpoAltF0"/>
      </w:pPr>
    </w:p>
    <w:p w14:paraId="65107F73" w14:textId="77777777" w:rsidR="009E694D" w:rsidRDefault="00000000">
      <w:pPr>
        <w:pStyle w:val="CorpoAltF0"/>
      </w:pPr>
      <w:r>
        <w:t xml:space="preserve">Per il trasferimento delle Spese di rappresentanza vanno personalizzati i seguenti codici: </w:t>
      </w:r>
    </w:p>
    <w:p w14:paraId="44F657C9" w14:textId="77777777" w:rsidR="009E694D" w:rsidRDefault="009E694D">
      <w:pPr>
        <w:pStyle w:val="CorpoAltF0"/>
      </w:pPr>
    </w:p>
    <w:p w14:paraId="3992A145" w14:textId="77777777" w:rsidR="009E694D" w:rsidRDefault="00000000" w:rsidP="00203CE3">
      <w:pPr>
        <w:pStyle w:val="CorpoAltF0"/>
        <w:numPr>
          <w:ilvl w:val="0"/>
          <w:numId w:val="15"/>
        </w:numPr>
      </w:pPr>
      <w:r>
        <w:t>“</w:t>
      </w:r>
      <w:r>
        <w:rPr>
          <w:b/>
        </w:rPr>
        <w:t>650</w:t>
      </w:r>
      <w:r>
        <w:t>” per la determinazione di ricavi che sono base per gli scaglioni;</w:t>
      </w:r>
    </w:p>
    <w:p w14:paraId="4941B972" w14:textId="77777777" w:rsidR="009E694D" w:rsidRDefault="00000000" w:rsidP="00203CE3">
      <w:pPr>
        <w:pStyle w:val="CorpoAltF0"/>
        <w:numPr>
          <w:ilvl w:val="0"/>
          <w:numId w:val="15"/>
        </w:numPr>
      </w:pPr>
      <w:r>
        <w:t>“</w:t>
      </w:r>
      <w:r>
        <w:rPr>
          <w:b/>
        </w:rPr>
        <w:t>651</w:t>
      </w:r>
      <w:r>
        <w:t>” per le spese di rappresentanza deducibili;</w:t>
      </w:r>
    </w:p>
    <w:p w14:paraId="79741B09" w14:textId="77777777" w:rsidR="009E694D" w:rsidRDefault="00000000" w:rsidP="00203CE3">
      <w:pPr>
        <w:pStyle w:val="CorpoAltF0"/>
        <w:numPr>
          <w:ilvl w:val="0"/>
          <w:numId w:val="15"/>
        </w:numPr>
      </w:pPr>
      <w:r>
        <w:t>“</w:t>
      </w:r>
      <w:r>
        <w:rPr>
          <w:b/>
        </w:rPr>
        <w:t>652</w:t>
      </w:r>
      <w:r>
        <w:t xml:space="preserve">” per le spese di rappresentanza, considerati gli oneri di gestione (ad esempio gli omaggi superiori a 50 </w:t>
      </w:r>
      <w:proofErr w:type="gramStart"/>
      <w:r>
        <w:t>Euro</w:t>
      </w:r>
      <w:proofErr w:type="gramEnd"/>
      <w:r>
        <w:t>);</w:t>
      </w:r>
    </w:p>
    <w:p w14:paraId="763E1330" w14:textId="77777777" w:rsidR="009E694D" w:rsidRDefault="00000000" w:rsidP="00203CE3">
      <w:pPr>
        <w:pStyle w:val="CorpoAltF0"/>
        <w:numPr>
          <w:ilvl w:val="0"/>
          <w:numId w:val="15"/>
        </w:numPr>
      </w:pPr>
      <w:r>
        <w:t>“</w:t>
      </w:r>
      <w:r>
        <w:rPr>
          <w:b/>
        </w:rPr>
        <w:t>653</w:t>
      </w:r>
      <w:r>
        <w:t>” codice da usare per il “</w:t>
      </w:r>
      <w:r>
        <w:rPr>
          <w:i/>
        </w:rPr>
        <w:t>Di cui</w:t>
      </w:r>
      <w:r>
        <w:t>” delle spese di rappresentanza quali spese alberghiere con deducibilità al 75%;</w:t>
      </w:r>
    </w:p>
    <w:p w14:paraId="4673206F" w14:textId="77777777" w:rsidR="009E694D" w:rsidRDefault="00000000" w:rsidP="00203CE3">
      <w:pPr>
        <w:pStyle w:val="CorpoAltF0"/>
        <w:numPr>
          <w:ilvl w:val="0"/>
          <w:numId w:val="15"/>
        </w:numPr>
      </w:pPr>
      <w:r>
        <w:t>“</w:t>
      </w:r>
      <w:r>
        <w:rPr>
          <w:b/>
        </w:rPr>
        <w:t>654</w:t>
      </w:r>
      <w:r>
        <w:t>” codice da usare per il “</w:t>
      </w:r>
      <w:r>
        <w:rPr>
          <w:i/>
        </w:rPr>
        <w:t>Di cui</w:t>
      </w:r>
      <w:r>
        <w:t>” delle spese di rappresentanza quali spese alberghiere facenti parte degli oneri di gestione (spese con deducibilità al 75%).</w:t>
      </w:r>
    </w:p>
    <w:p w14:paraId="49B00FE0" w14:textId="77777777" w:rsidR="009E694D" w:rsidRDefault="009E694D">
      <w:pPr>
        <w:pStyle w:val="CorpoAltF0"/>
      </w:pPr>
    </w:p>
    <w:p w14:paraId="025DDE25" w14:textId="77777777" w:rsidR="009E694D" w:rsidRDefault="00000000">
      <w:pPr>
        <w:pStyle w:val="CorpoAltF0"/>
      </w:pPr>
      <w:r>
        <w:t>Per le società al primo anno di costituzione (cosiddetto START UP) che non hanno ancora realizzato ricavi, le Spese di rappresentanza possono essere dedotte negli anni successivi. In tal caso, in fase di trasferimento dalla contabilità, la procedura, dopo avere verificato che si tratta di primo anno di attività, sulla base della “</w:t>
      </w:r>
      <w:r>
        <w:rPr>
          <w:i/>
        </w:rPr>
        <w:t>Data inizio attività</w:t>
      </w:r>
      <w:r>
        <w:t>” indicata nella ditta e dopo avere verificato che non vi sono ricavi, nel prospetto delle Spese di rappresentanza va ad inserire il codice “</w:t>
      </w:r>
      <w:r>
        <w:rPr>
          <w:b/>
        </w:rPr>
        <w:t>1</w:t>
      </w:r>
      <w:r>
        <w:t>” “</w:t>
      </w:r>
      <w:r>
        <w:rPr>
          <w:b/>
        </w:rPr>
        <w:t>Start up nei periodi con ricavi a zero</w:t>
      </w:r>
      <w:r>
        <w:t>” nel campo “</w:t>
      </w:r>
      <w:r>
        <w:rPr>
          <w:i/>
        </w:rPr>
        <w:t>Nuova costituzione</w:t>
      </w:r>
      <w:r>
        <w:t>”, porta in aumento le spese di rappresentanza e rimanda l’eccedenza negli anni successivi.</w:t>
      </w:r>
    </w:p>
    <w:p w14:paraId="661FD5C8" w14:textId="63C9106F" w:rsidR="009E694D" w:rsidRDefault="00000000">
      <w:pPr>
        <w:pStyle w:val="CorpoAltF0"/>
      </w:pPr>
      <w:r>
        <w:t>In caso, invece, di “</w:t>
      </w:r>
      <w:r>
        <w:rPr>
          <w:i/>
        </w:rPr>
        <w:t>start up</w:t>
      </w:r>
      <w:r>
        <w:t>”, nel primo periodo con ricavi o nel secondo periodo con ricavi, i rispettivi codici “</w:t>
      </w:r>
      <w:r>
        <w:rPr>
          <w:b/>
        </w:rPr>
        <w:t>2</w:t>
      </w:r>
      <w:r>
        <w:t>” o “</w:t>
      </w:r>
      <w:r>
        <w:rPr>
          <w:b/>
        </w:rPr>
        <w:t>3</w:t>
      </w:r>
      <w:r>
        <w:t>” vanno inseriti manualmente dall’utente.</w:t>
      </w:r>
    </w:p>
    <w:p w14:paraId="1325E7A9" w14:textId="77777777" w:rsidR="009E694D" w:rsidRDefault="009E694D">
      <w:pPr>
        <w:pStyle w:val="CorpoAltF0"/>
      </w:pPr>
    </w:p>
    <w:p w14:paraId="6E59372B" w14:textId="338868B6" w:rsidR="009E694D" w:rsidRDefault="00000000">
      <w:pPr>
        <w:pStyle w:val="CorpoAltF0"/>
      </w:pPr>
      <w:r>
        <w:t>Per le società che lo scorso anno presentavano la condizione di “</w:t>
      </w:r>
      <w:r>
        <w:rPr>
          <w:i/>
        </w:rPr>
        <w:t>start up</w:t>
      </w:r>
      <w:r>
        <w:t>”, la procedura di trasferimento provvede a gestire la nuova situazione del nuovo anno indicando nella testata del prospetto:</w:t>
      </w:r>
    </w:p>
    <w:p w14:paraId="6FA65179" w14:textId="77777777" w:rsidR="009E694D" w:rsidRDefault="00000000" w:rsidP="00203CE3">
      <w:pPr>
        <w:pStyle w:val="CorpoAltF0"/>
        <w:numPr>
          <w:ilvl w:val="0"/>
          <w:numId w:val="15"/>
        </w:numPr>
      </w:pPr>
      <w:r>
        <w:t>“</w:t>
      </w:r>
      <w:r>
        <w:rPr>
          <w:b/>
        </w:rPr>
        <w:t>1</w:t>
      </w:r>
      <w:r>
        <w:t>” se anche nel nuovo esercizio non sono stati rilevati ricavi. In questo caso le spese di rappresentanza vengono ancora riprese per essere considerate nell’anno venturo.</w:t>
      </w:r>
    </w:p>
    <w:p w14:paraId="5A907BAD" w14:textId="77777777" w:rsidR="009E694D" w:rsidRDefault="00000000" w:rsidP="00203CE3">
      <w:pPr>
        <w:pStyle w:val="CorpoAltF0"/>
        <w:numPr>
          <w:ilvl w:val="0"/>
          <w:numId w:val="15"/>
        </w:numPr>
      </w:pPr>
      <w:r>
        <w:t>“</w:t>
      </w:r>
      <w:r>
        <w:rPr>
          <w:b/>
        </w:rPr>
        <w:t>2</w:t>
      </w:r>
      <w:r>
        <w:t>” se nell’anno di dichiarazione sono stati conseguiti ricavi e quindi è possibile dedurre in dichiarazione le spese in oggetto.</w:t>
      </w:r>
    </w:p>
    <w:p w14:paraId="73E58B43" w14:textId="0025E8D5" w:rsidR="009E694D" w:rsidRDefault="00000000">
      <w:pPr>
        <w:pStyle w:val="CorpoAltF0"/>
      </w:pPr>
      <w:r>
        <w:t xml:space="preserve">Si precisa che, le spese di rappresentanza sono deducibili nel periodo di imposta di sostenimento, se rispondenti ai requisiti di inerenza e congruità stabiliti dal Decreto del Ministro dell’Economia e delle Finanze del 19 novembre 2008 pubblicato sulla G.U. del 15 gennaio 2009. </w:t>
      </w:r>
    </w:p>
    <w:p w14:paraId="481C8D5D" w14:textId="77777777" w:rsidR="009E694D" w:rsidRDefault="00000000">
      <w:pPr>
        <w:pStyle w:val="CorpoAltF0"/>
      </w:pPr>
      <w:r>
        <w:t>Poiché il programma effettua automaticamente il calcolo della parte di tali spese inerenti ma indeducibili, in quanto non congrue per eccedenza rispetto agli scaglioni stabiliti dal decreto citato, l'utente non deve effettuare il giroconto di tale frazione di spese al conto “</w:t>
      </w:r>
      <w:r>
        <w:rPr>
          <w:i/>
        </w:rPr>
        <w:t>Spese di rappresentanza indeducibili</w:t>
      </w:r>
      <w:r>
        <w:t xml:space="preserve"> (68/05/335)”, essendo tale conto riservato alla rilevazione delle spese di rappresentanza indeducibili in quanto non inerenti.</w:t>
      </w:r>
    </w:p>
    <w:bookmarkEnd w:id="92"/>
    <w:p w14:paraId="538A022D" w14:textId="2A99AE0E" w:rsidR="009E694D" w:rsidRDefault="009E694D">
      <w:pPr>
        <w:pStyle w:val="CorpoAltF0"/>
      </w:pPr>
    </w:p>
    <w:p w14:paraId="64B70E8C" w14:textId="77777777" w:rsidR="009E694D" w:rsidRDefault="009E694D">
      <w:pPr>
        <w:pStyle w:val="CorpoAltF0"/>
      </w:pPr>
    </w:p>
    <w:p w14:paraId="7082516F" w14:textId="77777777" w:rsidR="009E694D" w:rsidRDefault="00000000">
      <w:pPr>
        <w:pStyle w:val="CorpoAltF0"/>
        <w:rPr>
          <w:u w:val="single"/>
        </w:rPr>
      </w:pPr>
      <w:bookmarkStart w:id="93" w:name="_Hlk36734442"/>
      <w:r>
        <w:rPr>
          <w:b/>
          <w:u w:val="single"/>
        </w:rPr>
        <w:t>Prospetto “Deduzioni per TFR versato ai fondi pensione”</w:t>
      </w:r>
    </w:p>
    <w:p w14:paraId="527B0E67" w14:textId="77777777" w:rsidR="009E694D" w:rsidRDefault="009E694D">
      <w:pPr>
        <w:pStyle w:val="CorpoAltF0"/>
      </w:pPr>
    </w:p>
    <w:p w14:paraId="55E461A7" w14:textId="77777777" w:rsidR="009E694D" w:rsidRDefault="00000000">
      <w:pPr>
        <w:pStyle w:val="CorpoAltF0"/>
      </w:pPr>
      <w:r>
        <w:t>Nelle variazioni in diminuzione dei quadri di impresa è presente il Prospetto “</w:t>
      </w:r>
      <w:r>
        <w:rPr>
          <w:b/>
        </w:rPr>
        <w:t>Deduzioni per TFR versato ai fondi pensione</w:t>
      </w:r>
      <w:r>
        <w:t>” utile al calcolo dell’ulteriore deduzione del 4% e del 6% per i TFR trasferiti al fondo pensione. In tale prospetto confluiscono i valori dei conti che sono stati personalizzati con i codici “</w:t>
      </w:r>
      <w:r>
        <w:rPr>
          <w:b/>
        </w:rPr>
        <w:t>704</w:t>
      </w:r>
      <w:r>
        <w:t>” e “</w:t>
      </w:r>
      <w:r>
        <w:rPr>
          <w:b/>
        </w:rPr>
        <w:t>706</w:t>
      </w:r>
      <w:r>
        <w:t>”.</w:t>
      </w:r>
    </w:p>
    <w:bookmarkEnd w:id="93"/>
    <w:p w14:paraId="358F6106" w14:textId="77777777" w:rsidR="009E694D" w:rsidRDefault="009E694D">
      <w:pPr>
        <w:pStyle w:val="CorpoAltF0"/>
      </w:pPr>
    </w:p>
    <w:p w14:paraId="624D6340" w14:textId="77777777" w:rsidR="009E694D" w:rsidRDefault="009E694D">
      <w:pPr>
        <w:pStyle w:val="CorpoAltF0"/>
      </w:pPr>
    </w:p>
    <w:p w14:paraId="4DE566AA" w14:textId="77777777" w:rsidR="009E694D" w:rsidRDefault="00000000">
      <w:pPr>
        <w:pStyle w:val="CorpoAltF0"/>
        <w:rPr>
          <w:b/>
          <w:u w:val="single"/>
        </w:rPr>
      </w:pPr>
      <w:r>
        <w:rPr>
          <w:b/>
          <w:u w:val="single"/>
        </w:rPr>
        <w:t>Prospetto delle “Sopravvenienze art. 88/2”</w:t>
      </w:r>
    </w:p>
    <w:p w14:paraId="74A06E7B" w14:textId="77777777" w:rsidR="009E694D" w:rsidRDefault="009E694D">
      <w:pPr>
        <w:pStyle w:val="CorpoAltF0"/>
      </w:pPr>
    </w:p>
    <w:p w14:paraId="49BB6602" w14:textId="77777777" w:rsidR="009E694D" w:rsidRDefault="00000000">
      <w:pPr>
        <w:pStyle w:val="CorpoAltF0"/>
      </w:pPr>
      <w:r>
        <w:t>Per identificare la rateizzazione delle sopravvenienze art. 88/219 è necessario personalizzare il codice “</w:t>
      </w:r>
      <w:r>
        <w:rPr>
          <w:b/>
        </w:rPr>
        <w:t>607</w:t>
      </w:r>
      <w:r>
        <w:t>”.</w:t>
      </w:r>
    </w:p>
    <w:p w14:paraId="3D6C80A4" w14:textId="77777777" w:rsidR="009E694D" w:rsidRDefault="009E694D">
      <w:pPr>
        <w:pStyle w:val="CorpoAltF0"/>
      </w:pPr>
    </w:p>
    <w:p w14:paraId="3DF54E35" w14:textId="77777777" w:rsidR="009E694D" w:rsidRDefault="009E694D">
      <w:pPr>
        <w:pStyle w:val="CorpoAltF0"/>
      </w:pPr>
    </w:p>
    <w:p w14:paraId="06C612DC" w14:textId="77777777" w:rsidR="009E694D" w:rsidRDefault="00000000">
      <w:pPr>
        <w:pStyle w:val="CorpoAltF0"/>
        <w:rPr>
          <w:b/>
          <w:u w:val="single"/>
        </w:rPr>
      </w:pPr>
      <w:bookmarkStart w:id="94" w:name="_Hlk36734854"/>
      <w:bookmarkStart w:id="95" w:name="_Hlk509232074"/>
      <w:r>
        <w:rPr>
          <w:b/>
          <w:u w:val="single"/>
        </w:rPr>
        <w:t>ISA e prospetto Multiattività</w:t>
      </w:r>
    </w:p>
    <w:p w14:paraId="77CE3FF6" w14:textId="77777777" w:rsidR="009E694D" w:rsidRDefault="009E694D">
      <w:pPr>
        <w:pStyle w:val="CorpoAltF0"/>
      </w:pPr>
    </w:p>
    <w:p w14:paraId="3E78A97E" w14:textId="77777777" w:rsidR="009E694D" w:rsidRDefault="00000000">
      <w:pPr>
        <w:pStyle w:val="CorpoAltF0"/>
      </w:pPr>
      <w:r>
        <w:t xml:space="preserve">Le istruzioni degli ISA affermano che i contribuenti che esercitano due o più attività di impresa, non rientranti nello stesso codice ISA, qualora l’importo dei ricavi delle attività secondarie sia superiore al 30% del totale dei ricavi dichiarati, sono tenuti a compilare e ad allegare il modello ISA, comprensivo del prospetto delle Multiattività. </w:t>
      </w:r>
    </w:p>
    <w:p w14:paraId="36A91BF7" w14:textId="77777777" w:rsidR="00FD64CF" w:rsidRDefault="00000000">
      <w:pPr>
        <w:pStyle w:val="CorpoAltF0"/>
        <w:sectPr w:rsidR="00FD64CF" w:rsidSect="007C526A">
          <w:pgSz w:w="11906" w:h="16838"/>
          <w:pgMar w:top="1417" w:right="1134" w:bottom="1134" w:left="1134" w:header="397" w:footer="397" w:gutter="0"/>
          <w:cols w:space="720"/>
          <w:docGrid w:linePitch="326"/>
        </w:sectPr>
      </w:pPr>
      <w:r>
        <w:t>Per poter compilare il prospetto delle Multiattività, sia che ciò avvenga manualmente, sia automaticamente mediante il trasferimento, va indicata la causa di esclusione “</w:t>
      </w:r>
      <w:r>
        <w:rPr>
          <w:b/>
        </w:rPr>
        <w:t>7</w:t>
      </w:r>
      <w:r>
        <w:t>”.</w:t>
      </w:r>
    </w:p>
    <w:p w14:paraId="6309030D" w14:textId="77777777" w:rsidR="009E694D" w:rsidRDefault="00000000">
      <w:pPr>
        <w:pStyle w:val="CorpoAltF0"/>
      </w:pPr>
      <w:r>
        <w:lastRenderedPageBreak/>
        <w:t>Rimane invariata l’esecuzione del trasferimento Multiattività in modalità separata dagli altri quadri di impresa/ISA; i valori confluiscono in un’ apposita sezione degli ISA ed è automaticamente impostata la causa di esclusione “</w:t>
      </w:r>
      <w:r>
        <w:rPr>
          <w:b/>
        </w:rPr>
        <w:t>7</w:t>
      </w:r>
      <w:r>
        <w:t>”.</w:t>
      </w:r>
    </w:p>
    <w:p w14:paraId="6BC6F9E3" w14:textId="77777777" w:rsidR="009E694D" w:rsidRDefault="00000000">
      <w:pPr>
        <w:pStyle w:val="CorpoAltF0"/>
        <w:rPr>
          <w:u w:val="single"/>
        </w:rPr>
      </w:pPr>
      <w:r>
        <w:rPr>
          <w:u w:val="single"/>
        </w:rPr>
        <w:t>Si precisa che, al momento, il trasferimento della presente sezione non è ancora attivo, ma verrà abilitato con un delle prossime versioni della procedura Redditi.</w:t>
      </w:r>
    </w:p>
    <w:bookmarkEnd w:id="94"/>
    <w:p w14:paraId="4165CC5B" w14:textId="068FE10F" w:rsidR="009E694D" w:rsidRDefault="009E694D">
      <w:pPr>
        <w:pStyle w:val="CorpoAltF0"/>
      </w:pPr>
    </w:p>
    <w:p w14:paraId="58B9A8E1" w14:textId="77777777" w:rsidR="009E694D" w:rsidRDefault="009E694D">
      <w:pPr>
        <w:pStyle w:val="CorpoAltF0"/>
      </w:pPr>
    </w:p>
    <w:p w14:paraId="795D89D5" w14:textId="77777777" w:rsidR="009E694D" w:rsidRDefault="00000000">
      <w:pPr>
        <w:pStyle w:val="CorpoAltF0"/>
        <w:rPr>
          <w:b/>
          <w:u w:val="single"/>
        </w:rPr>
      </w:pPr>
      <w:r>
        <w:rPr>
          <w:b/>
          <w:u w:val="single"/>
        </w:rPr>
        <w:t>Fringe benefit</w:t>
      </w:r>
    </w:p>
    <w:p w14:paraId="147DBB39" w14:textId="77777777" w:rsidR="009E694D" w:rsidRDefault="009E694D">
      <w:pPr>
        <w:pStyle w:val="CorpoAltF0"/>
      </w:pPr>
    </w:p>
    <w:p w14:paraId="36844383" w14:textId="77777777" w:rsidR="009E694D" w:rsidRDefault="00000000">
      <w:pPr>
        <w:pStyle w:val="CorpoAltF0"/>
      </w:pPr>
      <w:bookmarkStart w:id="96" w:name="_Hlk36735384"/>
      <w:r>
        <w:t>Il trasferimento dell’automezzo dato in uso al dipendente (</w:t>
      </w:r>
      <w:r>
        <w:rPr>
          <w:i/>
        </w:rPr>
        <w:t>Fringe benefit</w:t>
      </w:r>
      <w:r>
        <w:t xml:space="preserve">) è affidato alla percentuale di deducibilità al 70% presente nei conti dei costi auto e nell’ammortamento che scaturisce dalla gestione del cespite nel programma </w:t>
      </w:r>
      <w:r>
        <w:rPr>
          <w:b/>
        </w:rPr>
        <w:t>CESP1</w:t>
      </w:r>
      <w:r>
        <w:t xml:space="preserve">. </w:t>
      </w:r>
    </w:p>
    <w:p w14:paraId="0B1ECF36" w14:textId="77777777" w:rsidR="009E694D" w:rsidRDefault="00000000">
      <w:pPr>
        <w:pStyle w:val="CorpoAltF0"/>
      </w:pPr>
      <w:r>
        <w:t xml:space="preserve">Non è pertanto necessario predisporre un apposito prospetto del </w:t>
      </w:r>
      <w:r>
        <w:rPr>
          <w:i/>
        </w:rPr>
        <w:t>Fringe benefit</w:t>
      </w:r>
      <w:r>
        <w:t xml:space="preserve"> nel cespite ma è sufficiente creare il cespite inserendo “</w:t>
      </w:r>
      <w:r>
        <w:rPr>
          <w:b/>
        </w:rPr>
        <w:t>S</w:t>
      </w:r>
      <w:r>
        <w:t>” nel campo “</w:t>
      </w:r>
      <w:r>
        <w:rPr>
          <w:i/>
        </w:rPr>
        <w:t>Bene a deducibilità ridotta</w:t>
      </w:r>
      <w:r>
        <w:t>” ed il codice deducibilità “</w:t>
      </w:r>
      <w:r>
        <w:rPr>
          <w:b/>
        </w:rPr>
        <w:t>12</w:t>
      </w:r>
      <w:r>
        <w:t xml:space="preserve">”, specifico per il </w:t>
      </w:r>
      <w:r>
        <w:rPr>
          <w:i/>
        </w:rPr>
        <w:t>Fringe benefit</w:t>
      </w:r>
      <w:r>
        <w:t>. In questo modo il programma calcola la giusta deducibilità nei vari quadri di impresa e nel quadro IRAP.</w:t>
      </w:r>
    </w:p>
    <w:p w14:paraId="37FFFD32" w14:textId="77777777" w:rsidR="009E694D" w:rsidRDefault="00000000">
      <w:pPr>
        <w:pStyle w:val="CorpoAltF0"/>
      </w:pPr>
      <w:r>
        <w:t xml:space="preserve">Si ricorda che il prospetto del </w:t>
      </w:r>
      <w:r>
        <w:rPr>
          <w:i/>
        </w:rPr>
        <w:t>Fringe benefit</w:t>
      </w:r>
      <w:r>
        <w:t xml:space="preserve"> va compilato solamente in presenza di fringe benefit dell’amministratore. In questo caso il trasferimento e la relativa </w:t>
      </w:r>
      <w:r>
        <w:rPr>
          <w:i/>
        </w:rPr>
        <w:t>spalmatura</w:t>
      </w:r>
      <w:r>
        <w:t xml:space="preserve"> dei costi nei diversi righi del quadro d’impresa non sono effettuati automaticamente ma vi si deve provvedere manualmente.</w:t>
      </w:r>
    </w:p>
    <w:p w14:paraId="72A131F1" w14:textId="77777777" w:rsidR="009E694D" w:rsidRDefault="00000000">
      <w:pPr>
        <w:pStyle w:val="CorpoAltF0"/>
      </w:pPr>
      <w:r>
        <w:t xml:space="preserve">In presenza di </w:t>
      </w:r>
      <w:r>
        <w:rPr>
          <w:i/>
        </w:rPr>
        <w:t>Fringe benefit</w:t>
      </w:r>
      <w:r>
        <w:t xml:space="preserve"> dell’amministratore, in fase di trasferimento, la procedura ne dà segnalazione.</w:t>
      </w:r>
    </w:p>
    <w:bookmarkEnd w:id="95"/>
    <w:bookmarkEnd w:id="96"/>
    <w:p w14:paraId="7B79C53B" w14:textId="77777777" w:rsidR="009E694D" w:rsidRDefault="009E694D">
      <w:pPr>
        <w:pStyle w:val="Intestazione"/>
        <w:jc w:val="both"/>
        <w:rPr>
          <w:rFonts w:ascii="Arial" w:hAnsi="Arial" w:cs="Arial"/>
        </w:rPr>
      </w:pPr>
    </w:p>
    <w:p w14:paraId="309114EC" w14:textId="77777777" w:rsidR="00124269" w:rsidRDefault="00124269">
      <w:pPr>
        <w:pStyle w:val="Intestazione"/>
        <w:jc w:val="both"/>
        <w:rPr>
          <w:rFonts w:ascii="Arial" w:hAnsi="Arial" w:cs="Arial"/>
        </w:rPr>
      </w:pPr>
    </w:p>
    <w:p w14:paraId="17072FBD" w14:textId="77777777" w:rsidR="009E694D" w:rsidRDefault="00000000">
      <w:pPr>
        <w:pStyle w:val="Intestazione"/>
        <w:jc w:val="both"/>
        <w:rPr>
          <w:rFonts w:ascii="Arial" w:hAnsi="Arial" w:cs="Arial"/>
          <w:b/>
          <w:u w:val="single"/>
        </w:rPr>
      </w:pPr>
      <w:r>
        <w:rPr>
          <w:rFonts w:ascii="Arial" w:hAnsi="Arial" w:cs="Arial"/>
          <w:b/>
          <w:u w:val="single"/>
        </w:rPr>
        <w:t>Trust</w:t>
      </w:r>
    </w:p>
    <w:p w14:paraId="09BF183E" w14:textId="77777777" w:rsidR="009E694D" w:rsidRDefault="009E694D">
      <w:pPr>
        <w:pStyle w:val="Intestazione"/>
        <w:jc w:val="both"/>
        <w:rPr>
          <w:rFonts w:ascii="Arial" w:hAnsi="Arial" w:cs="Arial"/>
        </w:rPr>
      </w:pPr>
    </w:p>
    <w:p w14:paraId="0311A6F1" w14:textId="77777777" w:rsidR="009E694D" w:rsidRDefault="00000000">
      <w:pPr>
        <w:pStyle w:val="CorpoAltF0"/>
      </w:pPr>
      <w:r>
        <w:t>La tipologia del Trust, che può essere “</w:t>
      </w:r>
      <w:r>
        <w:rPr>
          <w:b/>
        </w:rPr>
        <w:t>Opaco</w:t>
      </w:r>
      <w:r>
        <w:t>”, “</w:t>
      </w:r>
      <w:r>
        <w:rPr>
          <w:b/>
        </w:rPr>
        <w:t>Trasparente</w:t>
      </w:r>
      <w:r>
        <w:t>”, “</w:t>
      </w:r>
      <w:r>
        <w:rPr>
          <w:b/>
        </w:rPr>
        <w:t>Misto</w:t>
      </w:r>
      <w:r>
        <w:t>”, influenza il trasferimento delle ritenute d’acconto che si evidenziano nella testata del quadro d’impresa RF del modello 760/760 ENC (da personalizzare, ai fini del trasferimento, con il codice “</w:t>
      </w:r>
      <w:r>
        <w:rPr>
          <w:b/>
        </w:rPr>
        <w:t>401</w:t>
      </w:r>
      <w:r>
        <w:t>”).</w:t>
      </w:r>
    </w:p>
    <w:p w14:paraId="573E29AA" w14:textId="77777777" w:rsidR="009E694D" w:rsidRDefault="00000000">
      <w:pPr>
        <w:pStyle w:val="CorpoAltF0"/>
      </w:pPr>
      <w:r>
        <w:t>Se non si è in presenza di un trust o se il trust è di tipologia “</w:t>
      </w:r>
      <w:r>
        <w:rPr>
          <w:b/>
        </w:rPr>
        <w:t>Opaca</w:t>
      </w:r>
      <w:r>
        <w:t>” o “</w:t>
      </w:r>
      <w:r>
        <w:rPr>
          <w:b/>
        </w:rPr>
        <w:t>Mista</w:t>
      </w:r>
      <w:r>
        <w:t xml:space="preserve">”, le ritenute confluiscono nel quadro riepilogativo </w:t>
      </w:r>
      <w:r>
        <w:rPr>
          <w:b/>
        </w:rPr>
        <w:t>RN</w:t>
      </w:r>
      <w:r>
        <w:t xml:space="preserve">, mentre se trasparente, le ritenute confluiscono nel quadro riepilogativo </w:t>
      </w:r>
      <w:r>
        <w:rPr>
          <w:b/>
        </w:rPr>
        <w:t>PN</w:t>
      </w:r>
      <w:r>
        <w:t>.</w:t>
      </w:r>
    </w:p>
    <w:p w14:paraId="06D14EDB" w14:textId="77777777" w:rsidR="009E694D" w:rsidRDefault="009E694D">
      <w:pPr>
        <w:pStyle w:val="CorpoAltF0"/>
      </w:pPr>
    </w:p>
    <w:p w14:paraId="795AA52F" w14:textId="77777777" w:rsidR="0072725F" w:rsidRDefault="0072725F">
      <w:pPr>
        <w:pStyle w:val="CorpoAltF0"/>
      </w:pPr>
    </w:p>
    <w:p w14:paraId="3A0C60D2" w14:textId="77777777" w:rsidR="0072725F" w:rsidRDefault="0072725F">
      <w:pPr>
        <w:pStyle w:val="CorpoAltF0"/>
      </w:pPr>
    </w:p>
    <w:p w14:paraId="61C73200" w14:textId="77777777" w:rsidR="0072725F" w:rsidRDefault="0072725F">
      <w:pPr>
        <w:pStyle w:val="CorpoAltF0"/>
      </w:pPr>
    </w:p>
    <w:p w14:paraId="7B5DF544" w14:textId="77777777" w:rsidR="0072725F" w:rsidRDefault="0072725F">
      <w:pPr>
        <w:pStyle w:val="CorpoAltF0"/>
      </w:pPr>
    </w:p>
    <w:p w14:paraId="661828FE" w14:textId="77777777" w:rsidR="0072725F" w:rsidRDefault="0072725F">
      <w:pPr>
        <w:pStyle w:val="CorpoAltF0"/>
      </w:pPr>
    </w:p>
    <w:p w14:paraId="26CAE7D9" w14:textId="77777777" w:rsidR="009E694D" w:rsidRDefault="009E694D">
      <w:pPr>
        <w:pStyle w:val="CorpoAltF0"/>
        <w:sectPr w:rsidR="009E694D" w:rsidSect="007C526A">
          <w:pgSz w:w="11906" w:h="16838"/>
          <w:pgMar w:top="1417" w:right="1134" w:bottom="1134" w:left="1134" w:header="397" w:footer="397" w:gutter="0"/>
          <w:cols w:space="720"/>
          <w:docGrid w:linePitch="326"/>
        </w:sectPr>
      </w:pPr>
    </w:p>
    <w:p w14:paraId="512D43D3" w14:textId="77777777" w:rsidR="009E694D" w:rsidRDefault="00000000">
      <w:pPr>
        <w:pStyle w:val="TS-titolo-04"/>
      </w:pPr>
      <w:bookmarkStart w:id="97" w:name="_Toc415756489"/>
      <w:bookmarkStart w:id="98" w:name="_Toc509310064"/>
      <w:bookmarkStart w:id="99" w:name="_Toc194309584"/>
      <w:r>
        <w:lastRenderedPageBreak/>
        <w:t>Trasferimento valori extracontabili da procedura LEASING</w:t>
      </w:r>
      <w:bookmarkEnd w:id="97"/>
      <w:bookmarkEnd w:id="98"/>
      <w:bookmarkEnd w:id="99"/>
    </w:p>
    <w:p w14:paraId="508FE73E" w14:textId="77777777" w:rsidR="009E694D" w:rsidRDefault="009E694D">
      <w:pPr>
        <w:rPr>
          <w:rFonts w:ascii="Arial" w:hAnsi="Arial" w:cs="Arial"/>
          <w:sz w:val="20"/>
          <w:szCs w:val="20"/>
        </w:rPr>
      </w:pPr>
    </w:p>
    <w:p w14:paraId="3BA71D73" w14:textId="77777777" w:rsidR="009E694D" w:rsidRDefault="00000000">
      <w:pPr>
        <w:jc w:val="both"/>
        <w:rPr>
          <w:rFonts w:ascii="Arial" w:hAnsi="Arial" w:cs="Arial"/>
          <w:sz w:val="20"/>
          <w:szCs w:val="20"/>
        </w:rPr>
      </w:pPr>
      <w:r>
        <w:rPr>
          <w:rFonts w:ascii="Arial" w:hAnsi="Arial" w:cs="Arial"/>
          <w:sz w:val="20"/>
          <w:szCs w:val="20"/>
        </w:rPr>
        <w:t xml:space="preserve">Nel comando per il trasferimento dei dati contabili, </w:t>
      </w:r>
      <w:r>
        <w:rPr>
          <w:rFonts w:ascii="Arial" w:hAnsi="Arial" w:cs="Arial"/>
          <w:b/>
          <w:sz w:val="20"/>
          <w:szCs w:val="20"/>
        </w:rPr>
        <w:t>TRA740</w:t>
      </w:r>
      <w:r>
        <w:rPr>
          <w:rFonts w:ascii="Arial" w:hAnsi="Arial" w:cs="Arial"/>
          <w:sz w:val="20"/>
          <w:szCs w:val="20"/>
        </w:rPr>
        <w:t>-</w:t>
      </w:r>
      <w:r>
        <w:rPr>
          <w:rFonts w:ascii="Arial" w:hAnsi="Arial" w:cs="Arial"/>
          <w:b/>
          <w:sz w:val="20"/>
          <w:szCs w:val="20"/>
        </w:rPr>
        <w:t>750</w:t>
      </w:r>
      <w:r>
        <w:rPr>
          <w:rFonts w:ascii="Arial" w:hAnsi="Arial" w:cs="Arial"/>
          <w:sz w:val="20"/>
          <w:szCs w:val="20"/>
        </w:rPr>
        <w:t>-</w:t>
      </w:r>
      <w:r>
        <w:rPr>
          <w:rFonts w:ascii="Arial" w:hAnsi="Arial" w:cs="Arial"/>
          <w:b/>
          <w:sz w:val="20"/>
          <w:szCs w:val="20"/>
        </w:rPr>
        <w:t>760</w:t>
      </w:r>
      <w:r>
        <w:rPr>
          <w:rFonts w:ascii="Arial" w:hAnsi="Arial" w:cs="Arial"/>
          <w:sz w:val="20"/>
          <w:szCs w:val="20"/>
        </w:rPr>
        <w:t>, è presente il flag “</w:t>
      </w:r>
      <w:r>
        <w:rPr>
          <w:rFonts w:ascii="Arial" w:hAnsi="Arial" w:cs="Arial"/>
          <w:b/>
          <w:sz w:val="20"/>
          <w:szCs w:val="20"/>
        </w:rPr>
        <w:t>Riprese da leasing</w:t>
      </w:r>
      <w:r>
        <w:rPr>
          <w:rFonts w:ascii="Arial" w:hAnsi="Arial" w:cs="Arial"/>
          <w:sz w:val="20"/>
          <w:szCs w:val="20"/>
        </w:rPr>
        <w:t xml:space="preserve">” per attivare il prelievo dei dati dalla procedura leasing. Spetta, pertanto, all’utente decidere se far gestire tale prelievo in maniera automatica alla procedura, se gestire manualmente la casistica all’interno del quadro oppure se inserire in prima nota le scritture contabili di integrazione/rettifica. </w:t>
      </w:r>
    </w:p>
    <w:p w14:paraId="15219C26" w14:textId="77777777" w:rsidR="009E694D" w:rsidRDefault="009E694D">
      <w:pPr>
        <w:jc w:val="both"/>
        <w:rPr>
          <w:rFonts w:ascii="Arial" w:hAnsi="Arial" w:cs="Arial"/>
          <w:sz w:val="20"/>
          <w:szCs w:val="20"/>
        </w:rPr>
      </w:pPr>
    </w:p>
    <w:p w14:paraId="45700957" w14:textId="77777777" w:rsidR="009E694D" w:rsidRDefault="009E694D">
      <w:pPr>
        <w:jc w:val="both"/>
        <w:rPr>
          <w:rFonts w:ascii="Arial" w:hAnsi="Arial" w:cs="Arial"/>
          <w:sz w:val="20"/>
          <w:szCs w:val="20"/>
        </w:rPr>
      </w:pPr>
    </w:p>
    <w:tbl>
      <w:tblPr>
        <w:tblW w:w="0" w:type="auto"/>
        <w:tblInd w:w="284" w:type="dxa"/>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9639"/>
      </w:tblGrid>
      <w:tr w:rsidR="009E694D" w14:paraId="3630153D" w14:textId="77777777">
        <w:trPr>
          <w:trHeight w:val="1035"/>
        </w:trPr>
        <w:tc>
          <w:tcPr>
            <w:tcW w:w="9639" w:type="dxa"/>
            <w:shd w:val="clear" w:color="auto" w:fill="C0C0C0"/>
            <w:tcMar>
              <w:top w:w="284" w:type="dxa"/>
              <w:left w:w="284" w:type="dxa"/>
              <w:bottom w:w="284" w:type="dxa"/>
              <w:right w:w="284" w:type="dxa"/>
            </w:tcMar>
          </w:tcPr>
          <w:p w14:paraId="76231689" w14:textId="77777777" w:rsidR="009E694D" w:rsidRDefault="00000000">
            <w:pPr>
              <w:pStyle w:val="corpo"/>
              <w:jc w:val="left"/>
              <w:rPr>
                <w:b/>
                <w:bCs/>
                <w:spacing w:val="40"/>
                <w:u w:val="single"/>
              </w:rPr>
            </w:pPr>
            <w:r>
              <w:rPr>
                <w:b/>
                <w:bCs/>
                <w:noProof/>
                <w:spacing w:val="40"/>
              </w:rPr>
              <w:drawing>
                <wp:inline distT="0" distB="0" distL="0" distR="0" wp14:anchorId="10DA0868" wp14:editId="178142DE">
                  <wp:extent cx="313055" cy="313055"/>
                  <wp:effectExtent l="0" t="0" r="0" b="0"/>
                  <wp:docPr id="99" name="Immagine 99"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be27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r>
              <w:rPr>
                <w:b/>
                <w:bCs/>
                <w:spacing w:val="40"/>
              </w:rPr>
              <w:t xml:space="preserve"> </w:t>
            </w:r>
            <w:r>
              <w:rPr>
                <w:b/>
                <w:bCs/>
                <w:spacing w:val="40"/>
                <w:u w:val="single"/>
              </w:rPr>
              <w:t>IMPORTANTE</w:t>
            </w:r>
          </w:p>
          <w:p w14:paraId="3B246DFF" w14:textId="77777777" w:rsidR="009E694D" w:rsidRDefault="009E694D">
            <w:pPr>
              <w:pStyle w:val="corpoAltF"/>
            </w:pPr>
          </w:p>
          <w:p w14:paraId="7F9C9C96" w14:textId="77777777" w:rsidR="009E694D" w:rsidRDefault="00000000">
            <w:pPr>
              <w:pStyle w:val="corpo"/>
              <w:ind w:left="567"/>
              <w:rPr>
                <w:b/>
                <w:bCs/>
              </w:rPr>
            </w:pPr>
            <w:r>
              <w:rPr>
                <w:b/>
              </w:rPr>
              <w:t>Il trasferimento in automatico di tali valori extracontabili avviene in maniera corretta solo se durante l’anno l’utente ha avuto cura di registrare i canoni di leasing utilizzando il conto “</w:t>
            </w:r>
            <w:r>
              <w:rPr>
                <w:b/>
                <w:i/>
              </w:rPr>
              <w:t>Canoni deducibili</w:t>
            </w:r>
            <w:r>
              <w:rPr>
                <w:b/>
              </w:rPr>
              <w:t>” presente nella Tabella “</w:t>
            </w:r>
            <w:r>
              <w:rPr>
                <w:b/>
                <w:i/>
              </w:rPr>
              <w:t>Conti leasing</w:t>
            </w:r>
            <w:r>
              <w:rPr>
                <w:b/>
              </w:rPr>
              <w:t>” associata al bene (ad esempio, per i beni mobili, conto “</w:t>
            </w:r>
            <w:r>
              <w:rPr>
                <w:b/>
                <w:i/>
              </w:rPr>
              <w:t>70/10/005”</w:t>
            </w:r>
            <w:r>
              <w:rPr>
                <w:b/>
              </w:rPr>
              <w:t xml:space="preserve"> del PDC standard).</w:t>
            </w:r>
          </w:p>
        </w:tc>
      </w:tr>
    </w:tbl>
    <w:p w14:paraId="6DAB8A9E" w14:textId="77777777" w:rsidR="009E694D" w:rsidRDefault="009E694D">
      <w:pPr>
        <w:jc w:val="both"/>
        <w:rPr>
          <w:rFonts w:ascii="Arial" w:hAnsi="Arial" w:cs="Arial"/>
          <w:sz w:val="20"/>
          <w:szCs w:val="20"/>
        </w:rPr>
      </w:pPr>
    </w:p>
    <w:p w14:paraId="68F1B7D9" w14:textId="77777777" w:rsidR="009E694D" w:rsidRDefault="009E694D">
      <w:pPr>
        <w:jc w:val="both"/>
        <w:rPr>
          <w:rFonts w:ascii="Arial" w:hAnsi="Arial" w:cs="Arial"/>
          <w:sz w:val="20"/>
          <w:szCs w:val="20"/>
        </w:rPr>
      </w:pPr>
    </w:p>
    <w:p w14:paraId="1C26E1C4" w14:textId="77777777" w:rsidR="009E694D" w:rsidRDefault="00000000">
      <w:pPr>
        <w:jc w:val="both"/>
        <w:rPr>
          <w:rFonts w:ascii="Arial" w:hAnsi="Arial" w:cs="Arial"/>
          <w:sz w:val="20"/>
          <w:szCs w:val="20"/>
        </w:rPr>
      </w:pPr>
      <w:r>
        <w:rPr>
          <w:rFonts w:ascii="Arial" w:hAnsi="Arial" w:cs="Arial"/>
          <w:sz w:val="20"/>
          <w:szCs w:val="20"/>
        </w:rPr>
        <w:t xml:space="preserve">Si precisa che, il trasferimento dei valori Leasing avviene solamente se il contratto di leasing in questione risulta aggiornato e chiuso per l’anno di dichiarazione. </w:t>
      </w:r>
    </w:p>
    <w:p w14:paraId="1AAFDF31" w14:textId="77777777" w:rsidR="009E694D" w:rsidRDefault="009E694D">
      <w:pPr>
        <w:jc w:val="both"/>
        <w:rPr>
          <w:rFonts w:ascii="Arial" w:hAnsi="Arial" w:cs="Arial"/>
          <w:sz w:val="20"/>
          <w:szCs w:val="20"/>
        </w:rPr>
      </w:pPr>
    </w:p>
    <w:p w14:paraId="68121D1C" w14:textId="77777777" w:rsidR="009E694D" w:rsidRDefault="00000000">
      <w:pPr>
        <w:jc w:val="both"/>
        <w:rPr>
          <w:rFonts w:ascii="Arial" w:hAnsi="Arial" w:cs="Arial"/>
          <w:sz w:val="20"/>
          <w:szCs w:val="20"/>
        </w:rPr>
      </w:pPr>
      <w:r>
        <w:rPr>
          <w:rFonts w:ascii="Arial" w:hAnsi="Arial" w:cs="Arial"/>
          <w:sz w:val="20"/>
          <w:szCs w:val="20"/>
        </w:rPr>
        <w:t>Per quanto riguarda l’Irap, nel relativo modello verranno trasferite solamente le sezioni 1 e 2 dell’art. 5 e 5-bis relative alle imprese in contabilità ordinaria e semplificata; non verrà effettuato il trasferimento di scritture extracontabili di leasing nelle altre sezioni (agricoltura, forfettarie, professionisti).</w:t>
      </w:r>
    </w:p>
    <w:p w14:paraId="19F3B1DC" w14:textId="77777777" w:rsidR="009E694D" w:rsidRDefault="009E694D">
      <w:pPr>
        <w:jc w:val="both"/>
        <w:rPr>
          <w:rFonts w:ascii="Arial" w:hAnsi="Arial" w:cs="Arial"/>
          <w:sz w:val="20"/>
          <w:szCs w:val="20"/>
        </w:rPr>
      </w:pPr>
    </w:p>
    <w:p w14:paraId="34FB13F9" w14:textId="77777777" w:rsidR="009E694D" w:rsidRDefault="009E694D">
      <w:pPr>
        <w:jc w:val="both"/>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3"/>
      </w:tblGrid>
      <w:tr w:rsidR="009E694D" w14:paraId="321FBBC3" w14:textId="77777777">
        <w:trPr>
          <w:trHeight w:val="1011"/>
          <w:jc w:val="center"/>
        </w:trPr>
        <w:tc>
          <w:tcPr>
            <w:tcW w:w="9633" w:type="dxa"/>
            <w:tcMar>
              <w:top w:w="284" w:type="dxa"/>
              <w:left w:w="284" w:type="dxa"/>
              <w:bottom w:w="284" w:type="dxa"/>
              <w:right w:w="284" w:type="dxa"/>
            </w:tcMar>
          </w:tcPr>
          <w:p w14:paraId="1F3A0323" w14:textId="3E5F21AA" w:rsidR="009E694D" w:rsidRDefault="00012D2D" w:rsidP="00012D2D">
            <w:pPr>
              <w:pStyle w:val="corpo"/>
              <w:ind w:left="279" w:hanging="141"/>
              <w:jc w:val="left"/>
              <w:rPr>
                <w:b/>
                <w:bCs/>
                <w:spacing w:val="40"/>
                <w:u w:val="single"/>
              </w:rPr>
            </w:pPr>
            <w:r>
              <w:rPr>
                <w:noProof/>
              </w:rPr>
              <w:drawing>
                <wp:inline distT="0" distB="0" distL="0" distR="0" wp14:anchorId="629B4787" wp14:editId="7A13FEE6">
                  <wp:extent cx="252000" cy="253852"/>
                  <wp:effectExtent l="0" t="0" r="0" b="0"/>
                  <wp:docPr id="213232030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0F971ABA" w14:textId="77777777" w:rsidR="009E694D" w:rsidRDefault="009E694D">
            <w:pPr>
              <w:jc w:val="both"/>
              <w:rPr>
                <w:rFonts w:ascii="Arial" w:hAnsi="Arial" w:cs="Arial"/>
                <w:sz w:val="20"/>
                <w:szCs w:val="20"/>
              </w:rPr>
            </w:pPr>
          </w:p>
          <w:p w14:paraId="32E91036" w14:textId="16B36050" w:rsidR="009E694D" w:rsidRDefault="00000000">
            <w:pPr>
              <w:ind w:left="566"/>
              <w:jc w:val="both"/>
              <w:rPr>
                <w:b/>
                <w:bCs/>
                <w:spacing w:val="40"/>
              </w:rPr>
            </w:pPr>
            <w:r>
              <w:rPr>
                <w:rFonts w:ascii="Arial" w:hAnsi="Arial" w:cs="Arial"/>
                <w:sz w:val="20"/>
                <w:szCs w:val="20"/>
              </w:rPr>
              <w:t>Per effetto degli arrotondamenti può capitare che negli ISA “imprese”, al rigo “</w:t>
            </w:r>
            <w:r>
              <w:rPr>
                <w:rFonts w:ascii="Arial" w:hAnsi="Arial" w:cs="Arial"/>
                <w:i/>
                <w:sz w:val="20"/>
                <w:szCs w:val="20"/>
              </w:rPr>
              <w:t>F13</w:t>
            </w:r>
            <w:r>
              <w:rPr>
                <w:rFonts w:ascii="Arial" w:hAnsi="Arial" w:cs="Arial"/>
                <w:sz w:val="20"/>
                <w:szCs w:val="20"/>
              </w:rPr>
              <w:t>”</w:t>
            </w:r>
            <w:r>
              <w:rPr>
                <w:rFonts w:ascii="Arial" w:hAnsi="Arial" w:cs="Arial"/>
                <w:i/>
                <w:sz w:val="20"/>
                <w:szCs w:val="20"/>
              </w:rPr>
              <w:t xml:space="preserve"> (ST13), </w:t>
            </w:r>
            <w:r>
              <w:rPr>
                <w:rFonts w:ascii="Arial" w:hAnsi="Arial" w:cs="Arial"/>
                <w:sz w:val="20"/>
                <w:szCs w:val="20"/>
              </w:rPr>
              <w:t>in presenza anche di altri costi oltre a quelli di leasing, i “</w:t>
            </w:r>
            <w:r>
              <w:rPr>
                <w:rFonts w:ascii="Arial" w:hAnsi="Arial" w:cs="Arial"/>
                <w:i/>
                <w:sz w:val="20"/>
                <w:szCs w:val="20"/>
              </w:rPr>
              <w:t>Di cui</w:t>
            </w:r>
            <w:r>
              <w:rPr>
                <w:rFonts w:ascii="Arial" w:hAnsi="Arial" w:cs="Arial"/>
                <w:sz w:val="20"/>
                <w:szCs w:val="20"/>
              </w:rPr>
              <w:t xml:space="preserve">” relativi ai canoni di leasing risultino di un </w:t>
            </w:r>
            <w:proofErr w:type="gramStart"/>
            <w:r>
              <w:rPr>
                <w:rFonts w:ascii="Arial" w:hAnsi="Arial" w:cs="Arial"/>
                <w:sz w:val="20"/>
                <w:szCs w:val="20"/>
              </w:rPr>
              <w:t>Euro</w:t>
            </w:r>
            <w:proofErr w:type="gramEnd"/>
            <w:r>
              <w:rPr>
                <w:rFonts w:ascii="Arial" w:hAnsi="Arial" w:cs="Arial"/>
                <w:sz w:val="20"/>
                <w:szCs w:val="20"/>
              </w:rPr>
              <w:t xml:space="preserve"> maggiori rispetto al rigo dei “</w:t>
            </w:r>
            <w:r>
              <w:rPr>
                <w:rFonts w:ascii="Arial" w:hAnsi="Arial" w:cs="Arial"/>
                <w:i/>
                <w:sz w:val="20"/>
                <w:szCs w:val="20"/>
              </w:rPr>
              <w:t>Totali</w:t>
            </w:r>
            <w:r>
              <w:rPr>
                <w:rFonts w:ascii="Arial" w:hAnsi="Arial" w:cs="Arial"/>
                <w:sz w:val="20"/>
                <w:szCs w:val="20"/>
              </w:rPr>
              <w:t>”. In questo caso</w:t>
            </w:r>
            <w:r w:rsidR="00A362D3">
              <w:rPr>
                <w:rFonts w:ascii="Arial" w:hAnsi="Arial" w:cs="Arial"/>
                <w:sz w:val="20"/>
                <w:szCs w:val="20"/>
              </w:rPr>
              <w:t xml:space="preserve">, </w:t>
            </w:r>
            <w:proofErr w:type="spellStart"/>
            <w:r w:rsidR="00A362D3">
              <w:rPr>
                <w:rFonts w:ascii="Arial" w:hAnsi="Arial" w:cs="Arial"/>
                <w:sz w:val="20"/>
                <w:szCs w:val="20"/>
              </w:rPr>
              <w:t>poich</w:t>
            </w:r>
            <w:r w:rsidR="00A81DE9">
              <w:rPr>
                <w:rFonts w:ascii="Arial" w:hAnsi="Arial" w:cs="Arial"/>
                <w:sz w:val="20"/>
                <w:szCs w:val="20"/>
              </w:rPr>
              <w:t>è</w:t>
            </w:r>
            <w:proofErr w:type="spellEnd"/>
            <w:r>
              <w:rPr>
                <w:rFonts w:ascii="Arial" w:hAnsi="Arial" w:cs="Arial"/>
                <w:sz w:val="20"/>
                <w:szCs w:val="20"/>
              </w:rPr>
              <w:t xml:space="preserve"> la procedura bloccherebbe la conferma degli ISA con un apposito messaggio: </w:t>
            </w:r>
            <w:r>
              <w:rPr>
                <w:rFonts w:ascii="Arial" w:hAnsi="Arial" w:cs="Arial"/>
                <w:i/>
                <w:sz w:val="20"/>
                <w:szCs w:val="20"/>
              </w:rPr>
              <w:t>“i di cui del rigo ST 13 non possono superare il totale</w:t>
            </w:r>
            <w:r>
              <w:rPr>
                <w:rFonts w:ascii="Arial" w:hAnsi="Arial" w:cs="Arial"/>
                <w:sz w:val="20"/>
                <w:szCs w:val="20"/>
              </w:rPr>
              <w:t>”; spetta all’utente rettificare questa situazione manualmente.</w:t>
            </w:r>
          </w:p>
        </w:tc>
      </w:tr>
    </w:tbl>
    <w:p w14:paraId="06730102" w14:textId="77777777" w:rsidR="009E694D" w:rsidRDefault="009E694D">
      <w:pPr>
        <w:jc w:val="both"/>
        <w:rPr>
          <w:rFonts w:ascii="Arial" w:hAnsi="Arial" w:cs="Arial"/>
          <w:sz w:val="20"/>
          <w:szCs w:val="20"/>
        </w:rPr>
      </w:pPr>
    </w:p>
    <w:p w14:paraId="04FA630D" w14:textId="77777777" w:rsidR="009E694D" w:rsidRDefault="009E694D">
      <w:pPr>
        <w:jc w:val="both"/>
        <w:rPr>
          <w:rFonts w:ascii="Arial" w:hAnsi="Arial" w:cs="Arial"/>
          <w:sz w:val="20"/>
          <w:szCs w:val="20"/>
        </w:rPr>
      </w:pPr>
    </w:p>
    <w:p w14:paraId="14B69B7A" w14:textId="77777777" w:rsidR="009E694D" w:rsidRDefault="009E694D">
      <w:pPr>
        <w:pStyle w:val="WWNewPage"/>
        <w:sectPr w:rsidR="009E694D" w:rsidSect="007C526A">
          <w:pgSz w:w="11906" w:h="16838"/>
          <w:pgMar w:top="1417" w:right="1134" w:bottom="1134" w:left="1134" w:header="397" w:footer="397" w:gutter="0"/>
          <w:cols w:space="720"/>
          <w:docGrid w:linePitch="326"/>
        </w:sectPr>
      </w:pPr>
    </w:p>
    <w:p w14:paraId="3C77622D" w14:textId="77777777" w:rsidR="009E694D" w:rsidRDefault="00000000">
      <w:pPr>
        <w:pStyle w:val="TS-titolo-04"/>
      </w:pPr>
      <w:bookmarkStart w:id="100" w:name="_Toc289764383"/>
      <w:bookmarkStart w:id="101" w:name="_Toc352142810"/>
      <w:bookmarkStart w:id="102" w:name="_Toc415756491"/>
      <w:bookmarkStart w:id="103" w:name="_Toc509310066"/>
      <w:bookmarkStart w:id="104" w:name="_Toc194309585"/>
      <w:r>
        <w:lastRenderedPageBreak/>
        <w:t>TRA760 - Particolarità nella personalizzazione dei quadri Mod.760</w:t>
      </w:r>
      <w:bookmarkEnd w:id="100"/>
      <w:bookmarkEnd w:id="101"/>
      <w:bookmarkEnd w:id="102"/>
      <w:bookmarkEnd w:id="103"/>
      <w:bookmarkEnd w:id="104"/>
    </w:p>
    <w:p w14:paraId="4AFE1D6E" w14:textId="77777777" w:rsidR="009E694D" w:rsidRDefault="009E694D">
      <w:pPr>
        <w:pStyle w:val="CorpoAltF0"/>
      </w:pPr>
    </w:p>
    <w:p w14:paraId="11BBF0F0" w14:textId="77777777" w:rsidR="009E694D" w:rsidRDefault="00000000">
      <w:pPr>
        <w:jc w:val="both"/>
        <w:rPr>
          <w:rFonts w:ascii="Arial" w:hAnsi="Arial" w:cs="Arial"/>
          <w:sz w:val="20"/>
          <w:szCs w:val="20"/>
        </w:rPr>
      </w:pPr>
      <w:r>
        <w:rPr>
          <w:rFonts w:ascii="Arial" w:hAnsi="Arial" w:cs="Arial"/>
          <w:sz w:val="20"/>
          <w:szCs w:val="20"/>
        </w:rPr>
        <w:t xml:space="preserve">Nel modulo di trasferimento dei quadri del </w:t>
      </w:r>
      <w:r>
        <w:rPr>
          <w:rFonts w:ascii="Arial" w:hAnsi="Arial" w:cs="Arial"/>
          <w:b/>
          <w:sz w:val="20"/>
          <w:szCs w:val="20"/>
        </w:rPr>
        <w:t>modello 760</w:t>
      </w:r>
      <w:r>
        <w:rPr>
          <w:rFonts w:ascii="Arial" w:hAnsi="Arial" w:cs="Arial"/>
          <w:sz w:val="20"/>
          <w:szCs w:val="20"/>
        </w:rPr>
        <w:t xml:space="preserve"> è possibile trasferire solo i quadri </w:t>
      </w:r>
      <w:r>
        <w:rPr>
          <w:rFonts w:ascii="Arial" w:hAnsi="Arial" w:cs="Arial"/>
          <w:b/>
          <w:bCs/>
          <w:sz w:val="20"/>
          <w:szCs w:val="20"/>
        </w:rPr>
        <w:t>RF</w:t>
      </w:r>
      <w:r>
        <w:rPr>
          <w:rFonts w:ascii="Arial" w:hAnsi="Arial" w:cs="Arial"/>
          <w:sz w:val="20"/>
          <w:szCs w:val="20"/>
        </w:rPr>
        <w:t xml:space="preserve"> e </w:t>
      </w:r>
      <w:r>
        <w:rPr>
          <w:rFonts w:ascii="Arial" w:hAnsi="Arial" w:cs="Arial"/>
          <w:b/>
          <w:bCs/>
          <w:sz w:val="20"/>
          <w:szCs w:val="20"/>
        </w:rPr>
        <w:t>RS</w:t>
      </w:r>
      <w:r>
        <w:rPr>
          <w:rFonts w:ascii="Arial" w:hAnsi="Arial" w:cs="Arial"/>
          <w:sz w:val="20"/>
          <w:szCs w:val="20"/>
        </w:rPr>
        <w:t xml:space="preserve"> contenente il prospetto dei crediti. </w:t>
      </w:r>
    </w:p>
    <w:p w14:paraId="7216D0D8" w14:textId="77777777" w:rsidR="009E694D" w:rsidRDefault="009E694D">
      <w:pPr>
        <w:pStyle w:val="corpoAltF"/>
      </w:pPr>
    </w:p>
    <w:p w14:paraId="7056EE5E" w14:textId="77777777" w:rsidR="009E694D" w:rsidRDefault="00000000">
      <w:pPr>
        <w:pStyle w:val="corpoAltF"/>
      </w:pPr>
      <w:r>
        <w:t xml:space="preserve">Il </w:t>
      </w:r>
      <w:r>
        <w:rPr>
          <w:bCs/>
        </w:rPr>
        <w:t>“</w:t>
      </w:r>
      <w:r>
        <w:rPr>
          <w:b/>
          <w:bCs/>
        </w:rPr>
        <w:t>Prospetto di composizione del Capitale sociale</w:t>
      </w:r>
      <w:r>
        <w:rPr>
          <w:bCs/>
        </w:rPr>
        <w:t xml:space="preserve">” </w:t>
      </w:r>
      <w:r>
        <w:t xml:space="preserve">è presente all’interno del quadro </w:t>
      </w:r>
      <w:r>
        <w:rPr>
          <w:b/>
          <w:bCs/>
        </w:rPr>
        <w:t>RF</w:t>
      </w:r>
      <w:r>
        <w:t xml:space="preserve"> e non è possibile trasferirlo in automatico per effetto degli incrementi e decrementi che riguardano operazioni impossibili da determinare in automatico dato che sono richiesti componenti fiscali e non di natura civilistica. </w:t>
      </w:r>
    </w:p>
    <w:p w14:paraId="52038EBF" w14:textId="77777777" w:rsidR="009E694D" w:rsidRDefault="009E694D">
      <w:pPr>
        <w:pStyle w:val="corpoAltF"/>
      </w:pPr>
    </w:p>
    <w:p w14:paraId="6D88264D" w14:textId="77777777" w:rsidR="009E694D" w:rsidRDefault="009E694D">
      <w:pPr>
        <w:pStyle w:val="corpoAltF"/>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3"/>
      </w:tblGrid>
      <w:tr w:rsidR="009E694D" w14:paraId="14D904A2" w14:textId="77777777">
        <w:trPr>
          <w:trHeight w:val="1035"/>
          <w:jc w:val="center"/>
        </w:trPr>
        <w:tc>
          <w:tcPr>
            <w:tcW w:w="9633" w:type="dxa"/>
            <w:tcMar>
              <w:top w:w="284" w:type="dxa"/>
              <w:left w:w="284" w:type="dxa"/>
              <w:bottom w:w="284" w:type="dxa"/>
              <w:right w:w="284" w:type="dxa"/>
            </w:tcMar>
          </w:tcPr>
          <w:p w14:paraId="1B324DEA" w14:textId="77777777" w:rsidR="009E694D" w:rsidRDefault="00000000">
            <w:pPr>
              <w:pStyle w:val="corpo"/>
              <w:jc w:val="left"/>
              <w:rPr>
                <w:b/>
                <w:bCs/>
                <w:spacing w:val="40"/>
                <w:u w:val="single"/>
              </w:rPr>
            </w:pPr>
            <w:r>
              <w:rPr>
                <w:b/>
                <w:bCs/>
                <w:noProof/>
                <w:spacing w:val="40"/>
              </w:rPr>
              <w:drawing>
                <wp:inline distT="0" distB="0" distL="0" distR="0" wp14:anchorId="72A26189" wp14:editId="5A84C75E">
                  <wp:extent cx="313055" cy="313055"/>
                  <wp:effectExtent l="0" t="0" r="0" b="0"/>
                  <wp:docPr id="72" name="Immagine 72" descr="btit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tita1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r>
              <w:rPr>
                <w:b/>
                <w:bCs/>
                <w:spacing w:val="40"/>
              </w:rPr>
              <w:t xml:space="preserve"> </w:t>
            </w:r>
            <w:r>
              <w:rPr>
                <w:b/>
                <w:bCs/>
                <w:spacing w:val="40"/>
                <w:u w:val="single"/>
              </w:rPr>
              <w:t>ANNOTAZIONI</w:t>
            </w:r>
          </w:p>
          <w:p w14:paraId="73E3B9E2" w14:textId="77777777" w:rsidR="009E694D" w:rsidRDefault="009E694D">
            <w:pPr>
              <w:pStyle w:val="corpoAltF"/>
            </w:pPr>
          </w:p>
          <w:p w14:paraId="025F15EE" w14:textId="77777777" w:rsidR="009E694D" w:rsidRDefault="00000000">
            <w:pPr>
              <w:pStyle w:val="corpoAltF"/>
              <w:ind w:left="567"/>
              <w:rPr>
                <w:b/>
                <w:spacing w:val="40"/>
              </w:rPr>
            </w:pPr>
            <w:r>
              <w:rPr>
                <w:b/>
              </w:rPr>
              <w:t>Si ricorda di non personalizzare mai i righi relativi all’utile o alla perdita perché questi sono ricalcolati in automatico (questa regola è valida in tutti i quadri di impresa).</w:t>
            </w:r>
          </w:p>
        </w:tc>
      </w:tr>
    </w:tbl>
    <w:p w14:paraId="64938508" w14:textId="77777777" w:rsidR="009E694D" w:rsidRDefault="009E694D">
      <w:pPr>
        <w:pStyle w:val="TeamTesto"/>
        <w:rPr>
          <w:rFonts w:ascii="Arial" w:hAnsi="Arial" w:cs="Arial"/>
          <w:sz w:val="20"/>
        </w:rPr>
      </w:pPr>
    </w:p>
    <w:p w14:paraId="0A636E02" w14:textId="77777777" w:rsidR="009E694D" w:rsidRDefault="009E694D">
      <w:pPr>
        <w:pStyle w:val="TeamTesto"/>
        <w:rPr>
          <w:rFonts w:ascii="Arial" w:hAnsi="Arial"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3"/>
      </w:tblGrid>
      <w:tr w:rsidR="009E694D" w14:paraId="09B2C7EB" w14:textId="77777777">
        <w:trPr>
          <w:trHeight w:val="909"/>
          <w:jc w:val="center"/>
        </w:trPr>
        <w:tc>
          <w:tcPr>
            <w:tcW w:w="9633" w:type="dxa"/>
            <w:tcMar>
              <w:top w:w="284" w:type="dxa"/>
              <w:left w:w="284" w:type="dxa"/>
              <w:bottom w:w="284" w:type="dxa"/>
              <w:right w:w="284" w:type="dxa"/>
            </w:tcMar>
          </w:tcPr>
          <w:p w14:paraId="237FFDFF" w14:textId="780BF6C7" w:rsidR="009E694D" w:rsidRDefault="00F200AC" w:rsidP="00F200AC">
            <w:pPr>
              <w:pStyle w:val="corpo"/>
              <w:ind w:left="138" w:hanging="142"/>
              <w:jc w:val="left"/>
              <w:rPr>
                <w:b/>
                <w:bCs/>
                <w:spacing w:val="40"/>
                <w:u w:val="single"/>
              </w:rPr>
            </w:pPr>
            <w:r>
              <w:rPr>
                <w:noProof/>
              </w:rPr>
              <w:drawing>
                <wp:inline distT="0" distB="0" distL="0" distR="0" wp14:anchorId="7E07264D" wp14:editId="73555B78">
                  <wp:extent cx="252000" cy="253852"/>
                  <wp:effectExtent l="0" t="0" r="0" b="0"/>
                  <wp:docPr id="2418162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003FED1E" w14:textId="77777777" w:rsidR="009E694D" w:rsidRDefault="009E694D">
            <w:pPr>
              <w:pStyle w:val="corpo"/>
              <w:jc w:val="center"/>
            </w:pPr>
          </w:p>
          <w:p w14:paraId="2F784455" w14:textId="077CF669" w:rsidR="009E694D" w:rsidRDefault="00000000" w:rsidP="00F200AC">
            <w:pPr>
              <w:pStyle w:val="corpo"/>
              <w:ind w:left="421"/>
            </w:pPr>
            <w:r>
              <w:t>Si fa notare che, non è possibile trasferire automaticamente il prospetto ACE (Aiuto alla crescita economica) - “</w:t>
            </w:r>
            <w:r>
              <w:rPr>
                <w:b/>
              </w:rPr>
              <w:t>Deduzione per capitale investito proprio</w:t>
            </w:r>
            <w:r>
              <w:t xml:space="preserve">” sia per quanto riguarda l’IRES che l’IRPEF. </w:t>
            </w:r>
          </w:p>
          <w:p w14:paraId="33E23FB5" w14:textId="77777777" w:rsidR="009E694D" w:rsidRDefault="00000000" w:rsidP="00F200AC">
            <w:pPr>
              <w:pStyle w:val="corpo"/>
              <w:ind w:left="421"/>
              <w:rPr>
                <w:b/>
                <w:bCs/>
                <w:spacing w:val="40"/>
              </w:rPr>
            </w:pPr>
            <w:r>
              <w:t xml:space="preserve">Il motivo del mancato trasferimento automatico sta nel fatto che dalla contabilità non è possibile individuare né gli incrementi né i decrementi di capitale, mentre per ciò che riguarda il fattore temporale non è possibile stabilire quali sono le riserve da escludere dal trasferimento. </w:t>
            </w:r>
          </w:p>
        </w:tc>
      </w:tr>
    </w:tbl>
    <w:p w14:paraId="2AAC2896" w14:textId="77777777" w:rsidR="009E694D" w:rsidRDefault="009E694D">
      <w:pPr>
        <w:pStyle w:val="TeamTesto"/>
        <w:rPr>
          <w:rFonts w:ascii="Arial" w:hAnsi="Arial" w:cs="Arial"/>
          <w:sz w:val="20"/>
        </w:rPr>
      </w:pPr>
    </w:p>
    <w:p w14:paraId="299DCE65" w14:textId="77777777" w:rsidR="009E694D" w:rsidRDefault="009E694D">
      <w:pPr>
        <w:pStyle w:val="TeamTesto"/>
        <w:rPr>
          <w:rFonts w:ascii="Arial" w:hAnsi="Arial" w:cs="Arial"/>
          <w:sz w:val="20"/>
        </w:rPr>
      </w:pPr>
    </w:p>
    <w:p w14:paraId="2603D29B" w14:textId="77777777" w:rsidR="009E694D" w:rsidRDefault="009E694D">
      <w:pPr>
        <w:pStyle w:val="TeamTesto"/>
        <w:rPr>
          <w:rFonts w:ascii="Arial" w:hAnsi="Arial" w:cs="Arial"/>
          <w:sz w:val="20"/>
        </w:rPr>
      </w:pPr>
    </w:p>
    <w:p w14:paraId="7BB35CF2" w14:textId="77777777" w:rsidR="009E694D" w:rsidRDefault="009E694D">
      <w:pPr>
        <w:pStyle w:val="WWNewPage"/>
        <w:rPr>
          <w:color w:val="auto"/>
        </w:rPr>
        <w:sectPr w:rsidR="009E694D" w:rsidSect="007C526A">
          <w:pgSz w:w="11906" w:h="16838"/>
          <w:pgMar w:top="1417" w:right="1134" w:bottom="1134" w:left="1134" w:header="397" w:footer="397" w:gutter="0"/>
          <w:cols w:space="720"/>
          <w:docGrid w:linePitch="326"/>
        </w:sectPr>
      </w:pPr>
    </w:p>
    <w:p w14:paraId="2B01AB8C" w14:textId="77777777" w:rsidR="009E694D" w:rsidRDefault="00000000">
      <w:pPr>
        <w:pStyle w:val="TS-titolo-04"/>
      </w:pPr>
      <w:bookmarkStart w:id="105" w:name="_Toc289764384"/>
      <w:bookmarkStart w:id="106" w:name="_Toc352142811"/>
      <w:bookmarkStart w:id="107" w:name="_Toc415756492"/>
      <w:bookmarkStart w:id="108" w:name="_Toc509310067"/>
      <w:bookmarkStart w:id="109" w:name="_Toc194309586"/>
      <w:r>
        <w:lastRenderedPageBreak/>
        <w:t>Trasferimento quadri</w:t>
      </w:r>
      <w:bookmarkEnd w:id="105"/>
      <w:bookmarkEnd w:id="106"/>
      <w:bookmarkEnd w:id="107"/>
      <w:bookmarkEnd w:id="108"/>
      <w:bookmarkEnd w:id="109"/>
      <w:r>
        <w:t xml:space="preserve"> </w:t>
      </w:r>
    </w:p>
    <w:p w14:paraId="7A1EE89B" w14:textId="77777777" w:rsidR="009E694D" w:rsidRDefault="009E694D">
      <w:pPr>
        <w:rPr>
          <w:rFonts w:ascii="Arial" w:hAnsi="Arial" w:cs="Arial"/>
          <w:sz w:val="20"/>
          <w:szCs w:val="20"/>
        </w:rPr>
      </w:pPr>
    </w:p>
    <w:p w14:paraId="0ECE7ED8" w14:textId="77777777" w:rsidR="009E694D" w:rsidRDefault="00000000">
      <w:pPr>
        <w:pStyle w:val="corpoAltF"/>
      </w:pPr>
      <w:r>
        <w:t xml:space="preserve">In fase di trasferimento occorre selezionare il quadro interessato, scegliendo tra RE, RF, RG, Multiattività e quadro IRAP ovvero </w:t>
      </w:r>
      <w:r>
        <w:rPr>
          <w:b/>
        </w:rPr>
        <w:t>IC</w:t>
      </w:r>
      <w:r>
        <w:t xml:space="preserve">, </w:t>
      </w:r>
      <w:r>
        <w:rPr>
          <w:b/>
        </w:rPr>
        <w:t>IE</w:t>
      </w:r>
      <w:r>
        <w:t>.</w:t>
      </w:r>
    </w:p>
    <w:p w14:paraId="22E4D3C0" w14:textId="77777777" w:rsidR="009E694D" w:rsidRDefault="009E694D">
      <w:pPr>
        <w:pStyle w:val="corpoAltF"/>
      </w:pPr>
    </w:p>
    <w:p w14:paraId="3F9C37D4" w14:textId="77777777" w:rsidR="009E694D" w:rsidRDefault="00000000">
      <w:pPr>
        <w:pStyle w:val="corpoAltF"/>
      </w:pPr>
      <w:r>
        <w:t>Una volta eseguita la selezione occorre inserire le seguenti informazioni:</w:t>
      </w:r>
    </w:p>
    <w:p w14:paraId="67169A01" w14:textId="77777777" w:rsidR="009E694D" w:rsidRDefault="009E694D">
      <w:pPr>
        <w:pStyle w:val="corpoAltF"/>
      </w:pPr>
    </w:p>
    <w:tbl>
      <w:tblPr>
        <w:tblW w:w="0" w:type="auto"/>
        <w:tblLook w:val="04A0" w:firstRow="1" w:lastRow="0" w:firstColumn="1" w:lastColumn="0" w:noHBand="0" w:noVBand="1"/>
      </w:tblPr>
      <w:tblGrid>
        <w:gridCol w:w="3510"/>
        <w:gridCol w:w="6269"/>
      </w:tblGrid>
      <w:tr w:rsidR="009E694D" w14:paraId="1FD0B63B" w14:textId="77777777">
        <w:tc>
          <w:tcPr>
            <w:tcW w:w="3510" w:type="dxa"/>
            <w:shd w:val="clear" w:color="auto" w:fill="auto"/>
          </w:tcPr>
          <w:p w14:paraId="691EF7F8" w14:textId="77777777" w:rsidR="009E694D" w:rsidRDefault="00000000">
            <w:pPr>
              <w:pStyle w:val="corpoAltF"/>
              <w:rPr>
                <w:rStyle w:val="corpoAltFCarattere"/>
                <w:i/>
              </w:rPr>
            </w:pPr>
            <w:r>
              <w:rPr>
                <w:i/>
              </w:rPr>
              <w:t>Data di bilancio:</w:t>
            </w:r>
          </w:p>
        </w:tc>
        <w:tc>
          <w:tcPr>
            <w:tcW w:w="6269" w:type="dxa"/>
          </w:tcPr>
          <w:p w14:paraId="641BDC9A" w14:textId="77777777" w:rsidR="009E694D" w:rsidRDefault="00000000">
            <w:pPr>
              <w:pStyle w:val="corpoAltF"/>
            </w:pPr>
            <w:r>
              <w:t xml:space="preserve">questa data è importante per determinare il periodo contabile che deve essere trasferito, che potrebbe essere un periodo d’esercizio normale oppure quello di una ditta trasformata o ancora quello di una ditta con esercizio infrannuale. Si ricorda che, se la ditta ha subito una trasformazione in corso d’anno, in fase di trasferimento dati, sulla base della data indicata, la procedura è in grado di individuare se il periodo oggetto di trasferimento è quello antecedente alla trasformazione oppure quello post trasformazione. Gli utenti della procedura </w:t>
            </w:r>
            <w:r>
              <w:rPr>
                <w:b/>
              </w:rPr>
              <w:t>MULTI</w:t>
            </w:r>
            <w:r>
              <w:t xml:space="preserve"> sono a conoscenza del fatto che i due periodi di bilancio vengono contraddistinti dalle date inserite nella Tabella “</w:t>
            </w:r>
            <w:r>
              <w:rPr>
                <w:b/>
                <w:i/>
              </w:rPr>
              <w:t>Gestione esercizi</w:t>
            </w:r>
            <w:r>
              <w:t xml:space="preserve">” in </w:t>
            </w:r>
            <w:r>
              <w:rPr>
                <w:b/>
              </w:rPr>
              <w:t>ANADITTE</w:t>
            </w:r>
            <w:r>
              <w:t>. Pertanto, in caso di trasformazione, se il trasferimento dati viene eseguito per la ditta “</w:t>
            </w:r>
            <w:r>
              <w:rPr>
                <w:b/>
              </w:rPr>
              <w:t>trasformante</w:t>
            </w:r>
            <w:r>
              <w:t>” va indicato il giorno precedente la data di trasformazione inserito nella ditta altrimenti, se il trasferimento è relativo alla ditta “</w:t>
            </w:r>
            <w:r>
              <w:rPr>
                <w:b/>
              </w:rPr>
              <w:t>trasformata</w:t>
            </w:r>
            <w:r>
              <w:t>”, va indicata la data di chiusura bilancio, sempre desumibile dalla gestione archivio ditte.</w:t>
            </w:r>
          </w:p>
          <w:p w14:paraId="1BEAF549" w14:textId="77777777" w:rsidR="009E694D" w:rsidRDefault="009E694D">
            <w:pPr>
              <w:pStyle w:val="corpoAltF"/>
            </w:pPr>
          </w:p>
        </w:tc>
      </w:tr>
      <w:tr w:rsidR="009E694D" w14:paraId="5EE4BB37" w14:textId="77777777">
        <w:tc>
          <w:tcPr>
            <w:tcW w:w="3510" w:type="dxa"/>
            <w:shd w:val="clear" w:color="auto" w:fill="auto"/>
          </w:tcPr>
          <w:p w14:paraId="24EBBE91" w14:textId="77777777" w:rsidR="009E694D" w:rsidRDefault="009E694D">
            <w:pPr>
              <w:pStyle w:val="corpoAltF"/>
              <w:rPr>
                <w:rStyle w:val="corpoAltFCarattere"/>
              </w:rPr>
            </w:pPr>
          </w:p>
        </w:tc>
        <w:tc>
          <w:tcPr>
            <w:tcW w:w="6269" w:type="dxa"/>
          </w:tcPr>
          <w:p w14:paraId="02FA7EF2" w14:textId="77777777" w:rsidR="009E694D" w:rsidRDefault="009E694D">
            <w:pPr>
              <w:pStyle w:val="corpoAltF"/>
              <w:rPr>
                <w:i/>
                <w:iCs/>
              </w:rPr>
            </w:pPr>
          </w:p>
        </w:tc>
      </w:tr>
      <w:tr w:rsidR="009E694D" w14:paraId="1121144A" w14:textId="77777777">
        <w:tc>
          <w:tcPr>
            <w:tcW w:w="3510" w:type="dxa"/>
            <w:shd w:val="clear" w:color="auto" w:fill="auto"/>
          </w:tcPr>
          <w:p w14:paraId="07EF1AC2" w14:textId="77777777" w:rsidR="009E694D" w:rsidRDefault="00000000">
            <w:pPr>
              <w:pStyle w:val="corpoAltF"/>
              <w:rPr>
                <w:rStyle w:val="corpoAltFCarattere"/>
                <w:i/>
              </w:rPr>
            </w:pPr>
            <w:r>
              <w:rPr>
                <w:i/>
              </w:rPr>
              <w:t>Tipo trasferimento:</w:t>
            </w:r>
          </w:p>
        </w:tc>
        <w:tc>
          <w:tcPr>
            <w:tcW w:w="6269" w:type="dxa"/>
          </w:tcPr>
          <w:p w14:paraId="7AE22C8F" w14:textId="77777777" w:rsidR="009E694D" w:rsidRDefault="00000000">
            <w:pPr>
              <w:pStyle w:val="corpoAltF"/>
            </w:pPr>
            <w:r>
              <w:t>è possibile scegliere tra un trasferimento “</w:t>
            </w:r>
            <w:r>
              <w:rPr>
                <w:b/>
                <w:bCs/>
              </w:rPr>
              <w:t>Consolidato</w:t>
            </w:r>
            <w:r>
              <w:t>” oppure “</w:t>
            </w:r>
            <w:r>
              <w:rPr>
                <w:b/>
                <w:bCs/>
              </w:rPr>
              <w:t>In</w:t>
            </w:r>
            <w:r>
              <w:t xml:space="preserve"> </w:t>
            </w:r>
            <w:r>
              <w:rPr>
                <w:b/>
                <w:bCs/>
              </w:rPr>
              <w:t>tempo</w:t>
            </w:r>
            <w:r>
              <w:t xml:space="preserve"> </w:t>
            </w:r>
            <w:r>
              <w:rPr>
                <w:b/>
                <w:bCs/>
              </w:rPr>
              <w:t>reale</w:t>
            </w:r>
            <w:r>
              <w:t>”.</w:t>
            </w:r>
          </w:p>
          <w:p w14:paraId="51D470F8" w14:textId="77777777" w:rsidR="009E694D" w:rsidRDefault="00000000">
            <w:pPr>
              <w:pStyle w:val="corpoAltF"/>
            </w:pPr>
            <w:r>
              <w:t>Nel primo caso, cioè “</w:t>
            </w:r>
            <w:r>
              <w:rPr>
                <w:b/>
                <w:bCs/>
              </w:rPr>
              <w:t>Consolidato</w:t>
            </w:r>
            <w:r>
              <w:t>”, i saldi contabili vengono prelevati dai progressivi dei conti memorizzati nell’esercizio corrispondente alla data di bilancio indicata.</w:t>
            </w:r>
          </w:p>
          <w:p w14:paraId="5DFEC038" w14:textId="77777777" w:rsidR="009E694D" w:rsidRDefault="00000000">
            <w:pPr>
              <w:pStyle w:val="corpoAltF"/>
            </w:pPr>
            <w:r>
              <w:t>Nel secondo caso, cioè “</w:t>
            </w:r>
            <w:r>
              <w:rPr>
                <w:b/>
                <w:bCs/>
              </w:rPr>
              <w:t>In tempo reale</w:t>
            </w:r>
            <w:r>
              <w:t>”, i saldi contabili vengono prelevati dai progressivi dei conti, se è già stato eseguito l’aggiornamento contabile e dai movimenti contabili per la parte dell’esercizio non ancora consolidata; se si gestisce invece l’aggiornamento in tempo reale, il trasferimento avviene leggendo i movimenti contabili. Sempre relativamente al trasferimento dati “</w:t>
            </w:r>
            <w:r>
              <w:rPr>
                <w:b/>
                <w:bCs/>
              </w:rPr>
              <w:t>In tempo reale</w:t>
            </w:r>
            <w:r>
              <w:t xml:space="preserve">”, nel caso in cui siano state inserite in </w:t>
            </w:r>
            <w:proofErr w:type="gramStart"/>
            <w:r>
              <w:t>prima nota rettifiche</w:t>
            </w:r>
            <w:proofErr w:type="gramEnd"/>
            <w:r>
              <w:t xml:space="preserve"> di bilancio con le causali da “</w:t>
            </w:r>
            <w:r>
              <w:rPr>
                <w:b/>
                <w:bCs/>
              </w:rPr>
              <w:t>831</w:t>
            </w:r>
            <w:r>
              <w:t>” a “</w:t>
            </w:r>
            <w:r>
              <w:rPr>
                <w:b/>
                <w:bCs/>
              </w:rPr>
              <w:t>899</w:t>
            </w:r>
            <w:r>
              <w:t>”, qualora al momento del trasferimento dati in dichiarazione non siano ancora state aggiornate, provvederà comunque il programma ad includerle nei saldi contabili da trasferire.</w:t>
            </w:r>
          </w:p>
        </w:tc>
      </w:tr>
      <w:tr w:rsidR="009E694D" w14:paraId="74145655" w14:textId="77777777">
        <w:tc>
          <w:tcPr>
            <w:tcW w:w="3510" w:type="dxa"/>
            <w:shd w:val="clear" w:color="auto" w:fill="auto"/>
          </w:tcPr>
          <w:p w14:paraId="3D141C98" w14:textId="77777777" w:rsidR="009E694D" w:rsidRDefault="009E694D">
            <w:pPr>
              <w:pStyle w:val="corpoAltF"/>
              <w:rPr>
                <w:rStyle w:val="corpoAltFCarattere"/>
              </w:rPr>
            </w:pPr>
          </w:p>
        </w:tc>
        <w:tc>
          <w:tcPr>
            <w:tcW w:w="6269" w:type="dxa"/>
          </w:tcPr>
          <w:p w14:paraId="4799D886" w14:textId="77777777" w:rsidR="009E694D" w:rsidRDefault="009E694D">
            <w:pPr>
              <w:pStyle w:val="corpoAltF"/>
              <w:rPr>
                <w:i/>
                <w:iCs/>
              </w:rPr>
            </w:pPr>
          </w:p>
        </w:tc>
      </w:tr>
      <w:tr w:rsidR="009E694D" w14:paraId="7DEC3823" w14:textId="77777777">
        <w:tc>
          <w:tcPr>
            <w:tcW w:w="3510" w:type="dxa"/>
            <w:shd w:val="clear" w:color="auto" w:fill="auto"/>
          </w:tcPr>
          <w:p w14:paraId="4B40E9EC" w14:textId="77777777" w:rsidR="009E694D" w:rsidRDefault="009E694D">
            <w:pPr>
              <w:pStyle w:val="corpoAltF"/>
              <w:rPr>
                <w:rStyle w:val="corpoAltFCarattere"/>
              </w:rPr>
            </w:pPr>
          </w:p>
        </w:tc>
        <w:tc>
          <w:tcPr>
            <w:tcW w:w="6269" w:type="dxa"/>
          </w:tcPr>
          <w:p w14:paraId="145AE412" w14:textId="77777777" w:rsidR="009E694D" w:rsidRDefault="009E694D">
            <w:pPr>
              <w:pStyle w:val="corpoAltF"/>
              <w:rPr>
                <w:i/>
                <w:iCs/>
              </w:rPr>
            </w:pPr>
          </w:p>
        </w:tc>
      </w:tr>
      <w:tr w:rsidR="009E694D" w14:paraId="2E168B90" w14:textId="77777777">
        <w:tc>
          <w:tcPr>
            <w:tcW w:w="3510" w:type="dxa"/>
            <w:shd w:val="clear" w:color="auto" w:fill="auto"/>
          </w:tcPr>
          <w:p w14:paraId="6A32A05B" w14:textId="77777777" w:rsidR="009E694D" w:rsidRDefault="00000000">
            <w:pPr>
              <w:pStyle w:val="corpoAltF"/>
              <w:rPr>
                <w:rStyle w:val="corpoAltFCarattere"/>
              </w:rPr>
            </w:pPr>
            <w:r>
              <w:rPr>
                <w:i/>
              </w:rPr>
              <w:t>Da codice a codice</w:t>
            </w:r>
            <w:r>
              <w:t>:</w:t>
            </w:r>
          </w:p>
        </w:tc>
        <w:tc>
          <w:tcPr>
            <w:tcW w:w="6269" w:type="dxa"/>
          </w:tcPr>
          <w:p w14:paraId="333EB6D3" w14:textId="77777777" w:rsidR="009E694D" w:rsidRDefault="00000000">
            <w:pPr>
              <w:pStyle w:val="corpoAltF"/>
              <w:rPr>
                <w:iCs/>
              </w:rPr>
            </w:pPr>
            <w:r>
              <w:rPr>
                <w:iCs/>
              </w:rPr>
              <w:t>indicare i codici dichiaranti da trasferire. A seguire sono visualizzate tutte le anagrafiche relative ai codici indicati nell’intervallo, con la relativa ragione sociale ed eventualmente anche il codice contabile, se a sua volta presente nei dati anagrafici. A fondo pagina è presente la funzione “</w:t>
            </w:r>
            <w:r>
              <w:rPr>
                <w:b/>
                <w:iCs/>
              </w:rPr>
              <w:t>Varia</w:t>
            </w:r>
            <w:r>
              <w:rPr>
                <w:iCs/>
              </w:rPr>
              <w:t>” che consente la digitazione libera dei codici. Con il tasto funzione “</w:t>
            </w:r>
            <w:r>
              <w:rPr>
                <w:b/>
                <w:iCs/>
              </w:rPr>
              <w:t>F5=Elimina</w:t>
            </w:r>
            <w:r>
              <w:rPr>
                <w:iCs/>
              </w:rPr>
              <w:t>” si può annullare un singolo nominativo dall’elenco richiesto mentre con la funzione di ricerca “</w:t>
            </w:r>
            <w:r>
              <w:rPr>
                <w:b/>
                <w:iCs/>
              </w:rPr>
              <w:t>F2</w:t>
            </w:r>
            <w:r>
              <w:rPr>
                <w:iCs/>
              </w:rPr>
              <w:t>” è possibile ricercare i dichiaranti e con “</w:t>
            </w:r>
            <w:r>
              <w:rPr>
                <w:b/>
                <w:iCs/>
              </w:rPr>
              <w:t>F3=Nuovo</w:t>
            </w:r>
            <w:r>
              <w:rPr>
                <w:iCs/>
              </w:rPr>
              <w:t>” inserirne degli altri.</w:t>
            </w:r>
          </w:p>
          <w:p w14:paraId="07F8887C" w14:textId="77777777" w:rsidR="009E694D" w:rsidRDefault="00000000">
            <w:pPr>
              <w:pStyle w:val="corpoAltF"/>
              <w:rPr>
                <w:iCs/>
              </w:rPr>
            </w:pPr>
            <w:r>
              <w:rPr>
                <w:iCs/>
              </w:rPr>
              <w:t>Una volta confermati i dati impostati, ha inizio l’operazione di travaso dati, visibile all’utente. Il programma, in fase di trasferimento, controlla anche la coerenza tra il tipo di quadro da trasferire e la natura dei dichiaranti selezionati.</w:t>
            </w:r>
          </w:p>
          <w:p w14:paraId="6498A9A1" w14:textId="0990602C" w:rsidR="009E694D" w:rsidRDefault="009E694D">
            <w:pPr>
              <w:pStyle w:val="corpoAltF"/>
              <w:rPr>
                <w:iCs/>
              </w:rPr>
            </w:pPr>
          </w:p>
          <w:p w14:paraId="02C635A8" w14:textId="77777777" w:rsidR="009E694D" w:rsidRDefault="009E694D">
            <w:pPr>
              <w:pStyle w:val="corpoAltF"/>
              <w:rPr>
                <w:iCs/>
              </w:rPr>
            </w:pPr>
          </w:p>
          <w:p w14:paraId="4FB06240" w14:textId="77777777" w:rsidR="009E694D" w:rsidRDefault="00000000">
            <w:pPr>
              <w:pStyle w:val="corpoAltF"/>
              <w:rPr>
                <w:iCs/>
              </w:rPr>
            </w:pPr>
            <w:r>
              <w:rPr>
                <w:iCs/>
              </w:rPr>
              <w:lastRenderedPageBreak/>
              <w:t xml:space="preserve">Ad esempio, selezionando un dichiarante professionista, nella richiesta di trasferimento per il quadro </w:t>
            </w:r>
            <w:r>
              <w:rPr>
                <w:b/>
                <w:iCs/>
              </w:rPr>
              <w:t>RF</w:t>
            </w:r>
            <w:r>
              <w:rPr>
                <w:iCs/>
              </w:rPr>
              <w:t xml:space="preserve"> è ovvio che ciò venga segnalato o ancora selezionando un dichiarante che ha contabilità ordinaria nella richiesta di trasferimento dati per il quadro </w:t>
            </w:r>
            <w:r>
              <w:rPr>
                <w:b/>
                <w:iCs/>
              </w:rPr>
              <w:t>RG</w:t>
            </w:r>
            <w:r>
              <w:rPr>
                <w:iCs/>
              </w:rPr>
              <w:t>, anche in questo caso è ovvio che il trasferimento venga inibito oppure, se viene richiesto il trasferimento dati per un dichiarante in cui non è stato indicato il codice contabile, viene ugualmente segnalata l’impossibilità del trasferimento.</w:t>
            </w:r>
          </w:p>
          <w:p w14:paraId="3CB60625" w14:textId="77777777" w:rsidR="009E694D" w:rsidRDefault="009E694D">
            <w:pPr>
              <w:pStyle w:val="corpoAltF"/>
              <w:rPr>
                <w:iCs/>
              </w:rPr>
            </w:pPr>
          </w:p>
        </w:tc>
      </w:tr>
      <w:tr w:rsidR="009E694D" w14:paraId="5052171F" w14:textId="77777777">
        <w:tc>
          <w:tcPr>
            <w:tcW w:w="3510" w:type="dxa"/>
            <w:shd w:val="clear" w:color="auto" w:fill="auto"/>
          </w:tcPr>
          <w:p w14:paraId="31F4F026" w14:textId="77777777" w:rsidR="009E694D" w:rsidRDefault="009E694D">
            <w:pPr>
              <w:pStyle w:val="corpoAltF"/>
              <w:rPr>
                <w:rStyle w:val="corpoAltFCarattere"/>
              </w:rPr>
            </w:pPr>
          </w:p>
        </w:tc>
        <w:tc>
          <w:tcPr>
            <w:tcW w:w="6269" w:type="dxa"/>
          </w:tcPr>
          <w:p w14:paraId="1CADBDAB" w14:textId="77777777" w:rsidR="009E694D" w:rsidRDefault="009E694D">
            <w:pPr>
              <w:pStyle w:val="corpoAltF"/>
              <w:rPr>
                <w:i/>
                <w:iCs/>
              </w:rPr>
            </w:pPr>
          </w:p>
        </w:tc>
      </w:tr>
      <w:tr w:rsidR="009E694D" w14:paraId="62C09A71" w14:textId="77777777">
        <w:tc>
          <w:tcPr>
            <w:tcW w:w="3510" w:type="dxa"/>
            <w:shd w:val="clear" w:color="auto" w:fill="auto"/>
          </w:tcPr>
          <w:p w14:paraId="784DDD78" w14:textId="77777777" w:rsidR="009E694D" w:rsidRDefault="00000000">
            <w:pPr>
              <w:pStyle w:val="corpoAltF"/>
              <w:rPr>
                <w:rStyle w:val="corpoAltFCarattere"/>
              </w:rPr>
            </w:pPr>
            <w:r>
              <w:rPr>
                <w:rStyle w:val="corpoAltFCarattere"/>
                <w:i/>
                <w:iCs/>
              </w:rPr>
              <w:t xml:space="preserve">Da alias </w:t>
            </w:r>
            <w:proofErr w:type="gramStart"/>
            <w:r>
              <w:rPr>
                <w:rStyle w:val="corpoAltFCarattere"/>
                <w:i/>
                <w:iCs/>
              </w:rPr>
              <w:t>a</w:t>
            </w:r>
            <w:proofErr w:type="gramEnd"/>
            <w:r>
              <w:rPr>
                <w:rStyle w:val="corpoAltFCarattere"/>
                <w:i/>
                <w:iCs/>
              </w:rPr>
              <w:t xml:space="preserve"> alias</w:t>
            </w:r>
            <w:r>
              <w:rPr>
                <w:rStyle w:val="corpoAltFCarattere"/>
              </w:rPr>
              <w:t>:</w:t>
            </w:r>
          </w:p>
        </w:tc>
        <w:tc>
          <w:tcPr>
            <w:tcW w:w="6269" w:type="dxa"/>
          </w:tcPr>
          <w:p w14:paraId="5E36434C" w14:textId="77777777" w:rsidR="009E694D" w:rsidRDefault="00000000">
            <w:pPr>
              <w:pStyle w:val="Funzionealth"/>
              <w:tabs>
                <w:tab w:val="clear" w:pos="3402"/>
              </w:tabs>
              <w:ind w:left="0" w:firstLine="0"/>
              <w:rPr>
                <w:i w:val="0"/>
                <w:iCs/>
              </w:rPr>
            </w:pPr>
            <w:r>
              <w:rPr>
                <w:i w:val="0"/>
                <w:iCs/>
              </w:rPr>
              <w:t>se nell’ anagrafica dichiarante viene utilizzato l’ “</w:t>
            </w:r>
            <w:r>
              <w:t>Alias</w:t>
            </w:r>
            <w:r>
              <w:rPr>
                <w:i w:val="0"/>
                <w:iCs/>
              </w:rPr>
              <w:t>”, ovvero si usa identificare il dichiarante con uno pseudonimo fittizio o usuale che ne consente una ricerca più immediata, in esecuzione del trasferimento, in sostituzione del codice dichiarante è possibile specificare l’ “</w:t>
            </w:r>
            <w:r>
              <w:t>Alias</w:t>
            </w:r>
            <w:r>
              <w:rPr>
                <w:i w:val="0"/>
                <w:iCs/>
              </w:rPr>
              <w:t>”.</w:t>
            </w:r>
          </w:p>
        </w:tc>
      </w:tr>
      <w:tr w:rsidR="009E694D" w14:paraId="7E8C0A10" w14:textId="77777777">
        <w:tc>
          <w:tcPr>
            <w:tcW w:w="3510" w:type="dxa"/>
            <w:shd w:val="clear" w:color="auto" w:fill="auto"/>
          </w:tcPr>
          <w:p w14:paraId="11F1C71B" w14:textId="77777777" w:rsidR="009E694D" w:rsidRDefault="009E694D">
            <w:pPr>
              <w:pStyle w:val="corpoAltF"/>
              <w:rPr>
                <w:rStyle w:val="corpoAltFCarattere"/>
              </w:rPr>
            </w:pPr>
          </w:p>
        </w:tc>
        <w:tc>
          <w:tcPr>
            <w:tcW w:w="6269" w:type="dxa"/>
          </w:tcPr>
          <w:p w14:paraId="0370196D" w14:textId="77777777" w:rsidR="009E694D" w:rsidRDefault="009E694D">
            <w:pPr>
              <w:pStyle w:val="corpoAltF"/>
              <w:rPr>
                <w:i/>
                <w:iCs/>
              </w:rPr>
            </w:pPr>
          </w:p>
        </w:tc>
      </w:tr>
      <w:tr w:rsidR="009E694D" w14:paraId="037CE3B5" w14:textId="77777777">
        <w:tc>
          <w:tcPr>
            <w:tcW w:w="3510" w:type="dxa"/>
            <w:shd w:val="clear" w:color="auto" w:fill="auto"/>
          </w:tcPr>
          <w:p w14:paraId="5D6B131A" w14:textId="77777777" w:rsidR="009E694D" w:rsidRDefault="009E694D">
            <w:pPr>
              <w:pStyle w:val="corpoAltF"/>
              <w:rPr>
                <w:rStyle w:val="corpoAltFCarattere"/>
              </w:rPr>
            </w:pPr>
          </w:p>
        </w:tc>
        <w:tc>
          <w:tcPr>
            <w:tcW w:w="6269" w:type="dxa"/>
          </w:tcPr>
          <w:p w14:paraId="6FC8C00F" w14:textId="77777777" w:rsidR="009E694D" w:rsidRDefault="009E694D">
            <w:pPr>
              <w:pStyle w:val="corpoAltF"/>
              <w:rPr>
                <w:i/>
                <w:iCs/>
              </w:rPr>
            </w:pPr>
          </w:p>
        </w:tc>
      </w:tr>
      <w:tr w:rsidR="009E694D" w14:paraId="12DC0AD0" w14:textId="77777777">
        <w:tc>
          <w:tcPr>
            <w:tcW w:w="3510" w:type="dxa"/>
            <w:shd w:val="clear" w:color="auto" w:fill="auto"/>
          </w:tcPr>
          <w:p w14:paraId="69384BBA" w14:textId="77777777" w:rsidR="009E694D" w:rsidRDefault="00000000">
            <w:pPr>
              <w:pStyle w:val="corpoAltF"/>
              <w:rPr>
                <w:rStyle w:val="corpoAltFCarattere"/>
              </w:rPr>
            </w:pPr>
            <w:r>
              <w:rPr>
                <w:i/>
                <w:iCs/>
              </w:rPr>
              <w:t>Genera stampa</w:t>
            </w:r>
            <w:r>
              <w:t>:</w:t>
            </w:r>
          </w:p>
        </w:tc>
        <w:tc>
          <w:tcPr>
            <w:tcW w:w="6269" w:type="dxa"/>
          </w:tcPr>
          <w:p w14:paraId="2FBE0885" w14:textId="77777777" w:rsidR="009E694D" w:rsidRDefault="00000000">
            <w:pPr>
              <w:pStyle w:val="corpoAltF"/>
            </w:pPr>
            <w:r>
              <w:t>il parametro di default che viene visualizzato dalla procedura in tale campo è “</w:t>
            </w:r>
            <w:r>
              <w:rPr>
                <w:b/>
                <w:bCs/>
              </w:rPr>
              <w:t>S</w:t>
            </w:r>
            <w:r>
              <w:t>”; in tal modo, in automatico, il programma di trasferimento stampa, una volta conclusa l’operazione di passaggio dei dati, un prospetto con il dettaglio del trasferimento eseguito, in cui sono evidenziati, per ciascun rigo del quadro trasferito, il o i conti ad esso correlati, il saldo iniziale e finale di ciascun conto, l’eventuale percentuale di indeducibilità/non imponibilità sia per il reddito che per l’IRAP e l’importo trasferito.</w:t>
            </w:r>
          </w:p>
          <w:p w14:paraId="2859AA03" w14:textId="77777777" w:rsidR="009E694D" w:rsidRDefault="00000000">
            <w:pPr>
              <w:pStyle w:val="corpoAltF"/>
            </w:pPr>
            <w:r>
              <w:t>In fondo alla stampa, qualora la ditta gestisca il doppio binario cespiti, viene riportato il dettaglio del calcolo del prospetto EC, delle eventuali variazioni in aumento e in diminuzione che riguardano i beni strumentali.</w:t>
            </w:r>
          </w:p>
        </w:tc>
      </w:tr>
      <w:tr w:rsidR="009E694D" w14:paraId="60E83B18" w14:textId="77777777">
        <w:tc>
          <w:tcPr>
            <w:tcW w:w="3510" w:type="dxa"/>
            <w:shd w:val="clear" w:color="auto" w:fill="auto"/>
          </w:tcPr>
          <w:p w14:paraId="1E977940" w14:textId="77777777" w:rsidR="009E694D" w:rsidRDefault="009E694D">
            <w:pPr>
              <w:pStyle w:val="corpoAltF"/>
              <w:rPr>
                <w:rStyle w:val="corpoAltFCarattere"/>
              </w:rPr>
            </w:pPr>
          </w:p>
        </w:tc>
        <w:tc>
          <w:tcPr>
            <w:tcW w:w="6269" w:type="dxa"/>
          </w:tcPr>
          <w:p w14:paraId="34133BC1" w14:textId="77777777" w:rsidR="009E694D" w:rsidRDefault="00000000">
            <w:pPr>
              <w:pStyle w:val="corpoAltF"/>
            </w:pPr>
            <w:r>
              <w:t>Con l’opzione “</w:t>
            </w:r>
            <w:r>
              <w:rPr>
                <w:b/>
                <w:bCs/>
              </w:rPr>
              <w:t>D</w:t>
            </w:r>
            <w:r>
              <w:t>”, oltre alle informazioni sopra descritte, viene stampato il Dettaglio Cespiti, sempre in presenza di doppio binario.</w:t>
            </w:r>
          </w:p>
        </w:tc>
      </w:tr>
      <w:tr w:rsidR="009E694D" w14:paraId="47A294FE" w14:textId="77777777">
        <w:tc>
          <w:tcPr>
            <w:tcW w:w="3510" w:type="dxa"/>
            <w:shd w:val="clear" w:color="auto" w:fill="auto"/>
          </w:tcPr>
          <w:p w14:paraId="482FFBB5" w14:textId="77777777" w:rsidR="009E694D" w:rsidRDefault="009E694D">
            <w:pPr>
              <w:pStyle w:val="corpoAltF"/>
              <w:rPr>
                <w:rStyle w:val="corpoAltFCarattere"/>
              </w:rPr>
            </w:pPr>
          </w:p>
        </w:tc>
        <w:tc>
          <w:tcPr>
            <w:tcW w:w="6269" w:type="dxa"/>
          </w:tcPr>
          <w:p w14:paraId="73D82F7C" w14:textId="77777777" w:rsidR="009E694D" w:rsidRDefault="009E694D">
            <w:pPr>
              <w:pStyle w:val="corpoAltF"/>
            </w:pPr>
          </w:p>
        </w:tc>
      </w:tr>
      <w:tr w:rsidR="009E694D" w14:paraId="097CD486" w14:textId="77777777">
        <w:tc>
          <w:tcPr>
            <w:tcW w:w="3510" w:type="dxa"/>
            <w:shd w:val="clear" w:color="auto" w:fill="auto"/>
          </w:tcPr>
          <w:p w14:paraId="433AB24F" w14:textId="77777777" w:rsidR="009E694D" w:rsidRDefault="009E694D">
            <w:pPr>
              <w:pStyle w:val="corpoAltF"/>
              <w:rPr>
                <w:rStyle w:val="corpoAltFCarattere"/>
              </w:rPr>
            </w:pPr>
          </w:p>
        </w:tc>
        <w:tc>
          <w:tcPr>
            <w:tcW w:w="6269" w:type="dxa"/>
          </w:tcPr>
          <w:p w14:paraId="3DD758F7" w14:textId="77777777" w:rsidR="009E694D" w:rsidRDefault="009E694D">
            <w:pPr>
              <w:pStyle w:val="corpoAltF"/>
            </w:pPr>
          </w:p>
        </w:tc>
      </w:tr>
      <w:tr w:rsidR="009E694D" w14:paraId="373A4B76" w14:textId="77777777">
        <w:tc>
          <w:tcPr>
            <w:tcW w:w="3510" w:type="dxa"/>
            <w:shd w:val="clear" w:color="auto" w:fill="auto"/>
          </w:tcPr>
          <w:p w14:paraId="14F1D586" w14:textId="77777777" w:rsidR="009E694D" w:rsidRDefault="00000000">
            <w:pPr>
              <w:pStyle w:val="corpoAltF"/>
              <w:rPr>
                <w:rStyle w:val="corpoAltFCarattere"/>
              </w:rPr>
            </w:pPr>
            <w:r>
              <w:rPr>
                <w:rStyle w:val="corpoAltFCarattere"/>
                <w:i/>
                <w:iCs/>
              </w:rPr>
              <w:t>Riprese da leasing</w:t>
            </w:r>
            <w:r>
              <w:rPr>
                <w:rStyle w:val="corpoAltFCarattere"/>
              </w:rPr>
              <w:t>:</w:t>
            </w:r>
          </w:p>
        </w:tc>
        <w:tc>
          <w:tcPr>
            <w:tcW w:w="6269" w:type="dxa"/>
          </w:tcPr>
          <w:p w14:paraId="1C993C0A" w14:textId="77777777" w:rsidR="009E694D" w:rsidRDefault="00000000">
            <w:pPr>
              <w:pStyle w:val="corpoAltF"/>
            </w:pPr>
            <w:r>
              <w:t>il parametro di default che viene visualizzato dalla procedura in tale campo è “</w:t>
            </w:r>
            <w:r>
              <w:rPr>
                <w:b/>
                <w:bCs/>
              </w:rPr>
              <w:t>S</w:t>
            </w:r>
            <w:r>
              <w:t>”; in tal caso il prelievo dei dati dalla procedura leasing avviene in maniera automatica.</w:t>
            </w:r>
          </w:p>
          <w:p w14:paraId="3DA1149D" w14:textId="77777777" w:rsidR="009E694D" w:rsidRDefault="00000000">
            <w:pPr>
              <w:jc w:val="both"/>
              <w:rPr>
                <w:rFonts w:ascii="Arial" w:hAnsi="Arial" w:cs="Arial"/>
                <w:sz w:val="20"/>
                <w:szCs w:val="20"/>
              </w:rPr>
            </w:pPr>
            <w:r>
              <w:rPr>
                <w:rFonts w:ascii="Arial" w:hAnsi="Arial" w:cs="Arial"/>
                <w:sz w:val="20"/>
                <w:szCs w:val="20"/>
              </w:rPr>
              <w:t xml:space="preserve">Viceversa, la ripresa dei dati leasing può essere gestita manualmente all’interno del quadro. </w:t>
            </w:r>
          </w:p>
          <w:p w14:paraId="67A0A1BA" w14:textId="77777777" w:rsidR="009E694D" w:rsidRDefault="00000000">
            <w:pPr>
              <w:jc w:val="both"/>
              <w:rPr>
                <w:rFonts w:ascii="Arial" w:hAnsi="Arial" w:cs="Arial"/>
                <w:sz w:val="20"/>
                <w:szCs w:val="20"/>
              </w:rPr>
            </w:pPr>
            <w:r>
              <w:rPr>
                <w:rFonts w:ascii="Arial" w:hAnsi="Arial" w:cs="Arial"/>
                <w:sz w:val="20"/>
                <w:szCs w:val="20"/>
              </w:rPr>
              <w:t>Si precisa che il trasferimento dei valori leasing è possibile solamente se il contratto di leasing risulta aggiornato e chiuso per l’anno di dichiarazione.</w:t>
            </w:r>
          </w:p>
          <w:p w14:paraId="18693C7B" w14:textId="77777777" w:rsidR="009E694D" w:rsidRDefault="009E694D">
            <w:pPr>
              <w:pStyle w:val="corpoAltF"/>
            </w:pPr>
          </w:p>
          <w:p w14:paraId="18420158" w14:textId="77777777" w:rsidR="009E694D" w:rsidRDefault="009E694D">
            <w:pPr>
              <w:pStyle w:val="corpoAltF"/>
            </w:pPr>
          </w:p>
        </w:tc>
      </w:tr>
    </w:tbl>
    <w:p w14:paraId="526DB413" w14:textId="77777777" w:rsidR="009E694D" w:rsidRDefault="009E694D">
      <w:pPr>
        <w:pStyle w:val="Funzionealth"/>
        <w:rPr>
          <w:i w:val="0"/>
          <w:iCs/>
        </w:rPr>
        <w:sectPr w:rsidR="009E694D" w:rsidSect="007C526A">
          <w:pgSz w:w="11906" w:h="16838"/>
          <w:pgMar w:top="1417" w:right="1134" w:bottom="1134" w:left="1134" w:header="397" w:footer="397" w:gutter="0"/>
          <w:cols w:space="720"/>
          <w:docGrid w:linePitch="326"/>
        </w:sectPr>
      </w:pPr>
    </w:p>
    <w:p w14:paraId="55A21E4F" w14:textId="77777777" w:rsidR="009E694D" w:rsidRDefault="00000000">
      <w:pPr>
        <w:pStyle w:val="corpoAltF"/>
      </w:pPr>
      <w:r>
        <w:lastRenderedPageBreak/>
        <w:t>Di seguito dettagliamo alcune particolarità dell’operazione di trasferimento dati.</w:t>
      </w:r>
    </w:p>
    <w:p w14:paraId="47719BA2" w14:textId="77777777" w:rsidR="009E694D" w:rsidRDefault="009E694D">
      <w:pPr>
        <w:pStyle w:val="CorpoAltF0"/>
      </w:pPr>
    </w:p>
    <w:p w14:paraId="6C6C7502" w14:textId="77777777" w:rsidR="009E694D" w:rsidRDefault="00000000">
      <w:pPr>
        <w:pStyle w:val="Funzionealth"/>
        <w:rPr>
          <w:b/>
          <w:i w:val="0"/>
          <w:iCs/>
          <w:u w:val="single"/>
        </w:rPr>
      </w:pPr>
      <w:r>
        <w:rPr>
          <w:b/>
          <w:i w:val="0"/>
          <w:iCs/>
          <w:u w:val="single"/>
        </w:rPr>
        <w:t>Trasferimento IRAP</w:t>
      </w:r>
    </w:p>
    <w:p w14:paraId="17D1C1CB" w14:textId="77777777" w:rsidR="009E694D" w:rsidRDefault="009E694D">
      <w:pPr>
        <w:pStyle w:val="Funzionealth"/>
        <w:rPr>
          <w:i w:val="0"/>
          <w:iCs/>
        </w:rPr>
      </w:pPr>
    </w:p>
    <w:p w14:paraId="65044A28" w14:textId="6EA98971" w:rsidR="009E694D" w:rsidRDefault="00000000">
      <w:pPr>
        <w:pStyle w:val="CorpoAltF0"/>
      </w:pPr>
      <w:bookmarkStart w:id="110" w:name="_Hlk68182304"/>
      <w:r>
        <w:t>Il trasferimento IRAP provvede a determinare, in maniera automatica, tramite la lettura dei codici “</w:t>
      </w:r>
      <w:r>
        <w:rPr>
          <w:b/>
        </w:rPr>
        <w:t>609</w:t>
      </w:r>
      <w:r>
        <w:t>”</w:t>
      </w:r>
      <w:r>
        <w:rPr>
          <w:b/>
        </w:rPr>
        <w:t xml:space="preserve"> </w:t>
      </w:r>
      <w:r>
        <w:t>“</w:t>
      </w:r>
      <w:r>
        <w:rPr>
          <w:b/>
        </w:rPr>
        <w:t>Interessi passivi al netto degli interessi attivi</w:t>
      </w:r>
      <w:r>
        <w:t>”, “</w:t>
      </w:r>
      <w:r>
        <w:rPr>
          <w:b/>
        </w:rPr>
        <w:t>801</w:t>
      </w:r>
      <w:r>
        <w:t>” “</w:t>
      </w:r>
      <w:r>
        <w:rPr>
          <w:b/>
        </w:rPr>
        <w:t>Costi del personale</w:t>
      </w:r>
      <w:r>
        <w:t>” e “</w:t>
      </w:r>
      <w:r>
        <w:rPr>
          <w:b/>
        </w:rPr>
        <w:t>802</w:t>
      </w:r>
      <w:r>
        <w:t>”</w:t>
      </w:r>
      <w:r>
        <w:rPr>
          <w:b/>
        </w:rPr>
        <w:t xml:space="preserve"> </w:t>
      </w:r>
      <w:r>
        <w:t>“</w:t>
      </w:r>
      <w:r>
        <w:rPr>
          <w:b/>
        </w:rPr>
        <w:t>Costi del personale</w:t>
      </w:r>
      <w:r>
        <w:t>”, la presenza di costi del personale e/o interessi passivi, per procedere al calcolo del 10% del rimborso dell’IRAP versata a saldo e acconto nel 202</w:t>
      </w:r>
      <w:r w:rsidR="004510F1">
        <w:t>4</w:t>
      </w:r>
      <w:r>
        <w:t xml:space="preserve"> nonché per il calcolo della deduzione IRAP dei costi del personale.</w:t>
      </w:r>
    </w:p>
    <w:bookmarkEnd w:id="110"/>
    <w:p w14:paraId="714DDA4A" w14:textId="77777777" w:rsidR="009E694D" w:rsidRDefault="009E694D">
      <w:pPr>
        <w:pStyle w:val="CorpoAltF0"/>
      </w:pPr>
    </w:p>
    <w:p w14:paraId="52BC3681" w14:textId="77777777" w:rsidR="009E694D" w:rsidRDefault="009E694D">
      <w:pPr>
        <w:pStyle w:val="CorpoAltF0"/>
      </w:pPr>
    </w:p>
    <w:p w14:paraId="1983C2D0" w14:textId="77777777" w:rsidR="009E694D" w:rsidRDefault="00000000">
      <w:pPr>
        <w:pStyle w:val="corpoAltF"/>
        <w:rPr>
          <w:bCs/>
        </w:rPr>
      </w:pPr>
      <w:r>
        <w:rPr>
          <w:b/>
          <w:bCs/>
          <w:u w:val="single"/>
        </w:rPr>
        <w:t>Trasferimento quadro RF/RS dichiarazione dei redditi Società di capitali – Enti non commerciali (ISA)</w:t>
      </w:r>
    </w:p>
    <w:p w14:paraId="6ED57822" w14:textId="77777777" w:rsidR="009E694D" w:rsidRDefault="009E694D">
      <w:pPr>
        <w:jc w:val="both"/>
        <w:rPr>
          <w:rFonts w:ascii="Arial" w:hAnsi="Arial" w:cs="Arial"/>
        </w:rPr>
      </w:pPr>
    </w:p>
    <w:p w14:paraId="0E6E90A3" w14:textId="77777777" w:rsidR="009E694D" w:rsidRDefault="00000000">
      <w:pPr>
        <w:pStyle w:val="corpoAltF"/>
      </w:pPr>
      <w:r>
        <w:t>Selezionando tale scelta si effettua il trasferimento dei dati per i contribuenti qualificati come “</w:t>
      </w:r>
      <w:r>
        <w:rPr>
          <w:b/>
          <w:bCs/>
        </w:rPr>
        <w:t>Imprenditori</w:t>
      </w:r>
      <w:r>
        <w:t xml:space="preserve">” in regime di contabilità ordinaria. Nella procedura </w:t>
      </w:r>
      <w:r>
        <w:rPr>
          <w:b/>
          <w:bCs/>
        </w:rPr>
        <w:t>MULTI</w:t>
      </w:r>
      <w:r>
        <w:t xml:space="preserve"> sono considerate tali le anagrafiche in cui è indicato “</w:t>
      </w:r>
      <w:r>
        <w:rPr>
          <w:b/>
          <w:bCs/>
        </w:rPr>
        <w:t>Ordinaria</w:t>
      </w:r>
      <w:r>
        <w:t xml:space="preserve">” in </w:t>
      </w:r>
      <w:r>
        <w:rPr>
          <w:b/>
        </w:rPr>
        <w:t>ANADITTE</w:t>
      </w:r>
      <w:r>
        <w:t>, nel folder “</w:t>
      </w:r>
      <w:r>
        <w:rPr>
          <w:b/>
          <w:bCs/>
        </w:rPr>
        <w:t>3-Contabilità</w:t>
      </w:r>
      <w:r>
        <w:t>”, in corrispondenza del campo “</w:t>
      </w:r>
      <w:r>
        <w:rPr>
          <w:i/>
          <w:iCs/>
        </w:rPr>
        <w:t>Tipo contabilità</w:t>
      </w:r>
      <w:r>
        <w:t>”.</w:t>
      </w:r>
    </w:p>
    <w:p w14:paraId="42AF806D" w14:textId="77777777" w:rsidR="009E694D" w:rsidRDefault="00000000">
      <w:pPr>
        <w:pStyle w:val="corpoAltF"/>
      </w:pPr>
      <w:r>
        <w:t>Per quanto riguarda il quadro RF, nei righi inerenti alle variazioni in aumento e in diminuzione, il programma tiene conto della percentuale di indetraibilità dei costi e/o della percentuale di non imponibilità dei ricavi ai fini del reddito, purché queste siano state indicate negli appositi conti nei relativi campi del piano dei conti.</w:t>
      </w:r>
    </w:p>
    <w:p w14:paraId="4AF43806" w14:textId="77777777" w:rsidR="00FD64CF" w:rsidRDefault="00FD64CF">
      <w:pPr>
        <w:pStyle w:val="corpoAltF"/>
      </w:pPr>
    </w:p>
    <w:p w14:paraId="61DEACD0" w14:textId="77777777" w:rsidR="009E694D" w:rsidRDefault="00000000">
      <w:pPr>
        <w:pStyle w:val="corpoAltF"/>
      </w:pPr>
      <w:r>
        <w:rPr>
          <w:noProof/>
        </w:rPr>
        <w:drawing>
          <wp:inline distT="0" distB="0" distL="0" distR="0" wp14:anchorId="31B30CD8" wp14:editId="3D0088FE">
            <wp:extent cx="313055" cy="313055"/>
            <wp:effectExtent l="0" t="0" r="0" b="0"/>
            <wp:docPr id="49" name="Immagine 49" descr="00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001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3055" cy="313055"/>
                    </a:xfrm>
                    <a:prstGeom prst="rect">
                      <a:avLst/>
                    </a:prstGeom>
                    <a:noFill/>
                    <a:ln>
                      <a:noFill/>
                    </a:ln>
                  </pic:spPr>
                </pic:pic>
              </a:graphicData>
            </a:graphic>
          </wp:inline>
        </w:drawing>
      </w:r>
      <w:r>
        <w:rPr>
          <w:i/>
          <w:iCs/>
        </w:rPr>
        <w:t>Esempio:</w:t>
      </w:r>
    </w:p>
    <w:p w14:paraId="369891E3" w14:textId="77777777" w:rsidR="009E694D" w:rsidRDefault="009E694D">
      <w:pPr>
        <w:pStyle w:val="corpoAltF"/>
      </w:pPr>
    </w:p>
    <w:p w14:paraId="162181A4" w14:textId="790AB4B3" w:rsidR="009E694D" w:rsidRDefault="00000000">
      <w:pPr>
        <w:pStyle w:val="corpoAltF"/>
        <w:rPr>
          <w:i/>
          <w:iCs/>
        </w:rPr>
      </w:pPr>
      <w:r>
        <w:rPr>
          <w:i/>
          <w:iCs/>
        </w:rPr>
        <w:t>se personalizziamo un rigo delle variazioni in aumento con un conto in cui è stata indicata una percentuale di indetraibilità pari al 20% ed il suo saldo contabile è pari a 516,46 euro, in tale rigo verrebbe trasferito 103,29. Se invece non fosse indicata alcuna percentuale verrebbe trasferito l’importo totale, ovvero 516,46</w:t>
      </w:r>
      <w:r>
        <w:t xml:space="preserve">. </w:t>
      </w:r>
      <w:r>
        <w:rPr>
          <w:i/>
          <w:iCs/>
        </w:rPr>
        <w:t>Precisiamo che tale automatismo è presente solo nei righi delle variazioni in aumento e in diminuzione e non nei Prospetti di bilancio o nelle restanti sezioni del suddetto quadro. Ai fini invece della compilazione del modello ISA, ritornando al nostro esempio, avremo, rispettivamente, il riporto di euro 413,16 se è presente la % di indetraibilità o di euro 516,46</w:t>
      </w:r>
      <w:r w:rsidR="004510F1">
        <w:rPr>
          <w:i/>
          <w:iCs/>
        </w:rPr>
        <w:t>,</w:t>
      </w:r>
      <w:r>
        <w:rPr>
          <w:i/>
          <w:iCs/>
        </w:rPr>
        <w:t xml:space="preserve"> se non presente la suddetta percentuale.</w:t>
      </w:r>
    </w:p>
    <w:p w14:paraId="5DBA2738" w14:textId="77777777" w:rsidR="009E694D" w:rsidRDefault="009E694D">
      <w:pPr>
        <w:pStyle w:val="corpoAltF"/>
      </w:pPr>
    </w:p>
    <w:p w14:paraId="497F79F7" w14:textId="77777777" w:rsidR="009E694D" w:rsidRDefault="009E694D">
      <w:pPr>
        <w:pStyle w:val="corpoAltF"/>
      </w:pPr>
    </w:p>
    <w:p w14:paraId="3A76E4C7" w14:textId="77777777" w:rsidR="009E694D" w:rsidRDefault="00000000">
      <w:pPr>
        <w:pStyle w:val="corpoAltF"/>
        <w:rPr>
          <w:b/>
          <w:bCs/>
          <w:u w:val="single"/>
        </w:rPr>
      </w:pPr>
      <w:r>
        <w:rPr>
          <w:b/>
          <w:bCs/>
          <w:u w:val="single"/>
        </w:rPr>
        <w:t>Trasferimento dati ditte in contabilità separata</w:t>
      </w:r>
    </w:p>
    <w:p w14:paraId="7E337D48" w14:textId="77777777" w:rsidR="009E694D" w:rsidRDefault="009E694D">
      <w:pPr>
        <w:pStyle w:val="corpoAltF"/>
      </w:pPr>
    </w:p>
    <w:p w14:paraId="185A2EF1" w14:textId="77777777" w:rsidR="009E694D" w:rsidRDefault="00000000">
      <w:pPr>
        <w:pStyle w:val="corpoAltF"/>
      </w:pPr>
      <w:r>
        <w:t xml:space="preserve">Il trasferimento dati delle ditte in contabilità separata avviene trasferendo i dati complessivi nel quadro dell’attività principale e generando anche un unico quadro ai fini degli ISA. </w:t>
      </w:r>
    </w:p>
    <w:p w14:paraId="56C789B9" w14:textId="77777777" w:rsidR="009E694D" w:rsidRDefault="00000000">
      <w:pPr>
        <w:pStyle w:val="corpoAltF"/>
      </w:pPr>
      <w:r>
        <w:t>In caso di ditte quater che debbono compilare quadri di reddito diversi (ad esempio l’attività principale è quella del professionista mentre secondaria è quella dell’impresa) è possibile far confluire i dati negli appositi quadri in maniera distinta, purché i trasferimenti vengano eseguiti separatamente per ciascun quadro d’impresa. Tale gestione è possibile se le contabilità sono state gestite con movimenti contabili separati (ovvero se impostato il flag nella colonna “</w:t>
      </w:r>
      <w:r>
        <w:rPr>
          <w:i/>
          <w:iCs/>
        </w:rPr>
        <w:t>Movimenti su ditta principale</w:t>
      </w:r>
      <w:r>
        <w:t>” nel folder “</w:t>
      </w:r>
      <w:r>
        <w:rPr>
          <w:b/>
        </w:rPr>
        <w:t>6 - Gestione (Pag.1)</w:t>
      </w:r>
      <w:r>
        <w:t xml:space="preserve">” di </w:t>
      </w:r>
      <w:r>
        <w:rPr>
          <w:b/>
        </w:rPr>
        <w:t>ANADITTE</w:t>
      </w:r>
      <w:r>
        <w:rPr>
          <w:b/>
          <w:bCs/>
        </w:rPr>
        <w:t xml:space="preserve"> </w:t>
      </w:r>
      <w:r>
        <w:rPr>
          <w:bCs/>
        </w:rPr>
        <w:t xml:space="preserve">in </w:t>
      </w:r>
      <w:r>
        <w:rPr>
          <w:b/>
          <w:bCs/>
        </w:rPr>
        <w:t>MULTI</w:t>
      </w:r>
      <w:r>
        <w:t>).</w:t>
      </w:r>
    </w:p>
    <w:p w14:paraId="2A4DA06F" w14:textId="77777777" w:rsidR="009E694D" w:rsidRDefault="009E694D">
      <w:pPr>
        <w:pStyle w:val="corpoAltF"/>
      </w:pPr>
    </w:p>
    <w:p w14:paraId="7F109E08" w14:textId="77777777" w:rsidR="009E694D" w:rsidRDefault="009E694D">
      <w:pPr>
        <w:pStyle w:val="corpoAltF"/>
      </w:pPr>
    </w:p>
    <w:p w14:paraId="3B8BA5B2" w14:textId="77777777" w:rsidR="009E694D" w:rsidRDefault="00000000">
      <w:pPr>
        <w:pStyle w:val="corpo"/>
        <w:rPr>
          <w:u w:val="single"/>
        </w:rPr>
      </w:pPr>
      <w:r>
        <w:rPr>
          <w:b/>
          <w:u w:val="single"/>
        </w:rPr>
        <w:t xml:space="preserve">Trasferimento dalla contabilità in presenza di storicizzazioni che riguardano aspetti contabili </w:t>
      </w:r>
    </w:p>
    <w:p w14:paraId="77608330" w14:textId="77777777" w:rsidR="009E694D" w:rsidRDefault="009E694D">
      <w:pPr>
        <w:pStyle w:val="corpoAltF"/>
      </w:pPr>
    </w:p>
    <w:p w14:paraId="4C95CD5C" w14:textId="77777777" w:rsidR="009E694D" w:rsidRDefault="00000000">
      <w:pPr>
        <w:pStyle w:val="CorpoAltF0"/>
      </w:pPr>
      <w:r>
        <w:t xml:space="preserve">Nella procedura </w:t>
      </w:r>
      <w:r>
        <w:rPr>
          <w:b/>
        </w:rPr>
        <w:t>MULTI</w:t>
      </w:r>
      <w:r>
        <w:t xml:space="preserve"> è possibile storicizzare le modifiche effettuate nell’anagrafica ditta che possono riguardare, ad esempio, il cambiamento del tipo contabilità (da semplificata ad ordinaria), il cambiamento da contribuente minimo a regime semplificato oppure il cambio ad inizio anno del piano dei conti utilizzato o, ancora, il cambio del regime IRAP.</w:t>
      </w:r>
    </w:p>
    <w:p w14:paraId="29F42541" w14:textId="519BF0DF" w:rsidR="009E694D" w:rsidRDefault="00000000">
      <w:pPr>
        <w:pStyle w:val="CorpoAltF0"/>
      </w:pPr>
      <w:r>
        <w:t xml:space="preserve">È facile immaginare come la storicizzazione sia importante ai fini del trasferimento dei valori contabili da </w:t>
      </w:r>
      <w:r>
        <w:rPr>
          <w:b/>
        </w:rPr>
        <w:t>MULTI</w:t>
      </w:r>
      <w:r>
        <w:t>, in quanto consente alla procedura di trascrivere nei quadri i valori tenendo conto di quando è avvenuta la storicizzazione. Non è pertanto necessario effettuare modifiche nell’anagrafica ditta prima del trasferimento al fine di riportare l’anagrafica della ditta nella condizione contabile presente ante storicizzazione. Pertanto, se ad esempio le modifiche sono intervenute a gennaio 202</w:t>
      </w:r>
      <w:r w:rsidR="009B24C9">
        <w:t>5</w:t>
      </w:r>
      <w:r>
        <w:t>, la procedura di trasferimento non ne terrà conto, considerando solo la situazione presente nell’anno 202</w:t>
      </w:r>
      <w:r w:rsidR="009B24C9">
        <w:t>4</w:t>
      </w:r>
      <w:r>
        <w:t>.</w:t>
      </w:r>
    </w:p>
    <w:p w14:paraId="1645F87F" w14:textId="77777777" w:rsidR="009E694D" w:rsidRDefault="009E694D">
      <w:pPr>
        <w:pStyle w:val="WWNewPage"/>
        <w:sectPr w:rsidR="009E694D" w:rsidSect="007C526A">
          <w:pgSz w:w="11906" w:h="16838"/>
          <w:pgMar w:top="1417" w:right="1134" w:bottom="1134" w:left="1134" w:header="397" w:footer="397" w:gutter="0"/>
          <w:cols w:space="720"/>
          <w:docGrid w:linePitch="326"/>
        </w:sectPr>
      </w:pPr>
    </w:p>
    <w:p w14:paraId="155AD75D" w14:textId="77777777" w:rsidR="009E694D" w:rsidRDefault="00000000">
      <w:pPr>
        <w:pStyle w:val="TS-titolo-04"/>
      </w:pPr>
      <w:bookmarkStart w:id="111" w:name="_Toc289764385"/>
      <w:bookmarkStart w:id="112" w:name="_Toc352142812"/>
      <w:bookmarkStart w:id="113" w:name="_Toc415756493"/>
      <w:bookmarkStart w:id="114" w:name="_Toc509310068"/>
      <w:bookmarkStart w:id="115" w:name="_Toc194309587"/>
      <w:r>
        <w:lastRenderedPageBreak/>
        <w:t>Gestione modello IRAP</w:t>
      </w:r>
      <w:bookmarkEnd w:id="111"/>
      <w:bookmarkEnd w:id="112"/>
      <w:bookmarkEnd w:id="113"/>
      <w:bookmarkEnd w:id="114"/>
      <w:r>
        <w:t xml:space="preserve"> Società di Capitali/ENC</w:t>
      </w:r>
      <w:bookmarkEnd w:id="115"/>
    </w:p>
    <w:p w14:paraId="5904B93D" w14:textId="77777777" w:rsidR="009E694D" w:rsidRDefault="009E694D">
      <w:pPr>
        <w:rPr>
          <w:rFonts w:ascii="Arial" w:hAnsi="Arial" w:cs="Arial"/>
          <w:sz w:val="20"/>
          <w:szCs w:val="20"/>
        </w:rPr>
      </w:pPr>
    </w:p>
    <w:p w14:paraId="25434AAE" w14:textId="77777777" w:rsidR="009E694D" w:rsidRDefault="00000000">
      <w:pPr>
        <w:jc w:val="both"/>
        <w:rPr>
          <w:rFonts w:ascii="Arial" w:hAnsi="Arial" w:cs="Arial"/>
          <w:sz w:val="20"/>
          <w:szCs w:val="20"/>
        </w:rPr>
      </w:pPr>
      <w:r>
        <w:rPr>
          <w:rFonts w:ascii="Arial" w:hAnsi="Arial" w:cs="Arial"/>
          <w:sz w:val="20"/>
          <w:szCs w:val="20"/>
        </w:rPr>
        <w:t xml:space="preserve">Selezionando il quadro </w:t>
      </w:r>
      <w:r>
        <w:rPr>
          <w:rFonts w:ascii="Arial" w:hAnsi="Arial" w:cs="Arial"/>
          <w:b/>
          <w:bCs/>
          <w:sz w:val="20"/>
          <w:szCs w:val="20"/>
        </w:rPr>
        <w:t>IC/IE</w:t>
      </w:r>
      <w:r>
        <w:rPr>
          <w:rFonts w:ascii="Arial" w:hAnsi="Arial" w:cs="Arial"/>
          <w:sz w:val="20"/>
          <w:szCs w:val="20"/>
        </w:rPr>
        <w:t xml:space="preserve"> è possibile gestire la dichiarazione </w:t>
      </w:r>
      <w:r>
        <w:rPr>
          <w:rFonts w:ascii="Arial" w:hAnsi="Arial" w:cs="Arial"/>
          <w:b/>
          <w:bCs/>
          <w:sz w:val="20"/>
          <w:szCs w:val="20"/>
        </w:rPr>
        <w:t>IRAP</w:t>
      </w:r>
      <w:r>
        <w:rPr>
          <w:rFonts w:ascii="Arial" w:hAnsi="Arial" w:cs="Arial"/>
          <w:sz w:val="20"/>
          <w:szCs w:val="20"/>
        </w:rPr>
        <w:t>, per la dichiarazione dell’imposta regionale sulle attività produttive, sia per le Società di Capitali e che per gli Enti non commerciali.</w:t>
      </w:r>
    </w:p>
    <w:p w14:paraId="2194AFCF" w14:textId="77777777" w:rsidR="009E694D" w:rsidRDefault="00000000">
      <w:pPr>
        <w:jc w:val="both"/>
        <w:rPr>
          <w:rFonts w:ascii="Arial" w:hAnsi="Arial" w:cs="Arial"/>
          <w:sz w:val="20"/>
          <w:szCs w:val="20"/>
        </w:rPr>
      </w:pPr>
      <w:r>
        <w:rPr>
          <w:rFonts w:ascii="Arial" w:hAnsi="Arial" w:cs="Arial"/>
          <w:sz w:val="20"/>
          <w:szCs w:val="20"/>
        </w:rPr>
        <w:t xml:space="preserve">In alcuni righi del prospetto </w:t>
      </w:r>
      <w:r>
        <w:rPr>
          <w:rFonts w:ascii="Arial" w:hAnsi="Arial" w:cs="Arial"/>
          <w:b/>
          <w:bCs/>
          <w:sz w:val="20"/>
          <w:szCs w:val="20"/>
        </w:rPr>
        <w:t>IRAP</w:t>
      </w:r>
      <w:r>
        <w:rPr>
          <w:rFonts w:ascii="Arial" w:hAnsi="Arial" w:cs="Arial"/>
          <w:sz w:val="20"/>
          <w:szCs w:val="20"/>
        </w:rPr>
        <w:t xml:space="preserve"> sono riportati in automatico alcuni dati dei quadri d’impresa.</w:t>
      </w:r>
    </w:p>
    <w:p w14:paraId="60294D52" w14:textId="77777777" w:rsidR="009E694D" w:rsidRDefault="00000000">
      <w:pPr>
        <w:jc w:val="both"/>
        <w:rPr>
          <w:rFonts w:ascii="Arial" w:hAnsi="Arial" w:cs="Arial"/>
          <w:sz w:val="20"/>
          <w:szCs w:val="20"/>
        </w:rPr>
      </w:pPr>
      <w:r>
        <w:rPr>
          <w:rFonts w:ascii="Arial" w:hAnsi="Arial" w:cs="Arial"/>
          <w:sz w:val="20"/>
          <w:szCs w:val="20"/>
        </w:rPr>
        <w:t>Il trasferimento automatico, in particolare, riguarda i dati dei prospetti pluriennali e l’adeguamento agli ISA.</w:t>
      </w:r>
    </w:p>
    <w:p w14:paraId="2B883AAD" w14:textId="77777777" w:rsidR="009E694D" w:rsidRDefault="009E694D">
      <w:pPr>
        <w:autoSpaceDE w:val="0"/>
        <w:autoSpaceDN w:val="0"/>
        <w:adjustRightInd w:val="0"/>
        <w:jc w:val="both"/>
        <w:rPr>
          <w:rFonts w:ascii="Arial" w:hAnsi="Arial" w:cs="Arial"/>
          <w:b/>
          <w:bCs/>
          <w:sz w:val="20"/>
          <w:szCs w:val="20"/>
        </w:rPr>
      </w:pPr>
    </w:p>
    <w:p w14:paraId="243FCA4D" w14:textId="77777777" w:rsidR="009E694D" w:rsidRDefault="00000000">
      <w:pPr>
        <w:pStyle w:val="corpoAltF"/>
      </w:pPr>
      <w:r>
        <w:t xml:space="preserve">Nel quadro </w:t>
      </w:r>
      <w:r>
        <w:rPr>
          <w:b/>
          <w:bCs/>
        </w:rPr>
        <w:t>IC</w:t>
      </w:r>
      <w:r>
        <w:rPr>
          <w:bCs/>
        </w:rPr>
        <w:t>,</w:t>
      </w:r>
      <w:r>
        <w:rPr>
          <w:b/>
          <w:bCs/>
        </w:rPr>
        <w:t xml:space="preserve"> </w:t>
      </w:r>
      <w:r>
        <w:rPr>
          <w:b/>
        </w:rPr>
        <w:t>Società di capitali</w:t>
      </w:r>
      <w:r>
        <w:t>, è inizialmente richiesto l’inserimento del codice identificativo del soggetto passivo. Sulla base del codice indicato è prevista e abilitata la compilazione dell’apposita sezione del modello. Esattamente:</w:t>
      </w:r>
    </w:p>
    <w:p w14:paraId="3E40C271" w14:textId="77777777" w:rsidR="009E694D" w:rsidRDefault="009E694D">
      <w:pPr>
        <w:pStyle w:val="TeamTesto"/>
        <w:rPr>
          <w:rFonts w:ascii="Arial" w:hAnsi="Arial" w:cs="Arial"/>
          <w:sz w:val="20"/>
        </w:rPr>
      </w:pPr>
    </w:p>
    <w:p w14:paraId="5570340E" w14:textId="77777777" w:rsidR="009E694D" w:rsidRDefault="00000000">
      <w:pPr>
        <w:pStyle w:val="Puntoelenco1"/>
        <w:numPr>
          <w:ilvl w:val="0"/>
          <w:numId w:val="2"/>
        </w:numPr>
      </w:pPr>
      <w:r>
        <w:t>codice “</w:t>
      </w:r>
      <w:r>
        <w:rPr>
          <w:b/>
          <w:bCs/>
        </w:rPr>
        <w:t>1</w:t>
      </w:r>
      <w:r>
        <w:t>” = “</w:t>
      </w:r>
      <w:r>
        <w:rPr>
          <w:b/>
          <w:bCs/>
        </w:rPr>
        <w:t>Imprese industriali e commerciali (art.5)</w:t>
      </w:r>
      <w:r>
        <w:t xml:space="preserve">” è permessa la compilazione della sezione </w:t>
      </w:r>
      <w:r>
        <w:rPr>
          <w:b/>
          <w:bCs/>
        </w:rPr>
        <w:t>I</w:t>
      </w:r>
      <w:r>
        <w:t>;</w:t>
      </w:r>
    </w:p>
    <w:p w14:paraId="4C89D01B" w14:textId="77777777" w:rsidR="009E694D" w:rsidRDefault="00000000">
      <w:pPr>
        <w:pStyle w:val="Puntoelenco1"/>
        <w:numPr>
          <w:ilvl w:val="0"/>
          <w:numId w:val="2"/>
        </w:numPr>
      </w:pPr>
      <w:r>
        <w:t>codice “</w:t>
      </w:r>
      <w:r>
        <w:rPr>
          <w:b/>
          <w:bCs/>
        </w:rPr>
        <w:t>2</w:t>
      </w:r>
      <w:r>
        <w:t>” = “</w:t>
      </w:r>
      <w:r>
        <w:rPr>
          <w:b/>
          <w:bCs/>
        </w:rPr>
        <w:t>Società cooperative edilizie</w:t>
      </w:r>
      <w:r>
        <w:t xml:space="preserve">” è permessa la compilazione della sezione </w:t>
      </w:r>
      <w:r>
        <w:rPr>
          <w:b/>
          <w:bCs/>
        </w:rPr>
        <w:t>V</w:t>
      </w:r>
      <w:r>
        <w:t>;</w:t>
      </w:r>
    </w:p>
    <w:p w14:paraId="5E017F89" w14:textId="77777777" w:rsidR="009E694D" w:rsidRDefault="00000000">
      <w:pPr>
        <w:pStyle w:val="Puntoelenco1"/>
        <w:numPr>
          <w:ilvl w:val="0"/>
          <w:numId w:val="2"/>
        </w:numPr>
      </w:pPr>
      <w:r>
        <w:t>codice “</w:t>
      </w:r>
      <w:r>
        <w:rPr>
          <w:b/>
          <w:bCs/>
        </w:rPr>
        <w:t>3</w:t>
      </w:r>
      <w:r>
        <w:t>” = “</w:t>
      </w:r>
      <w:r>
        <w:rPr>
          <w:b/>
          <w:bCs/>
        </w:rPr>
        <w:t>Intermediari finanziari (art.6 c. 1)</w:t>
      </w:r>
      <w:r>
        <w:t xml:space="preserve">” è permessa la compilazione della sezione </w:t>
      </w:r>
      <w:r>
        <w:rPr>
          <w:b/>
          <w:bCs/>
        </w:rPr>
        <w:t>II</w:t>
      </w:r>
      <w:r>
        <w:t>;</w:t>
      </w:r>
    </w:p>
    <w:p w14:paraId="7A86A1E7" w14:textId="77777777" w:rsidR="009E694D" w:rsidRDefault="00000000">
      <w:pPr>
        <w:pStyle w:val="Puntoelenco1"/>
        <w:numPr>
          <w:ilvl w:val="0"/>
          <w:numId w:val="2"/>
        </w:numPr>
      </w:pPr>
      <w:r>
        <w:t>codice “</w:t>
      </w:r>
      <w:r>
        <w:rPr>
          <w:b/>
          <w:bCs/>
        </w:rPr>
        <w:t>4</w:t>
      </w:r>
      <w:r>
        <w:t>” = “</w:t>
      </w:r>
      <w:r>
        <w:rPr>
          <w:b/>
          <w:bCs/>
        </w:rPr>
        <w:t>Società di intermediazione mobiliare (art 6 c. 2) e gli intermediari, diversi dai soggetti di cui al comma 1 dell’art. 6, abilitati allo svolgimento dei servizi di investimento</w:t>
      </w:r>
      <w:r>
        <w:t xml:space="preserve">” è permessa la compilazione della sezione </w:t>
      </w:r>
      <w:r>
        <w:rPr>
          <w:b/>
          <w:bCs/>
        </w:rPr>
        <w:t>II</w:t>
      </w:r>
      <w:r>
        <w:t>;</w:t>
      </w:r>
    </w:p>
    <w:p w14:paraId="19FE13C8" w14:textId="77777777" w:rsidR="009E694D" w:rsidRDefault="00000000">
      <w:pPr>
        <w:pStyle w:val="Puntoelenco1"/>
        <w:numPr>
          <w:ilvl w:val="0"/>
          <w:numId w:val="2"/>
        </w:numPr>
      </w:pPr>
      <w:r>
        <w:t>codice “</w:t>
      </w:r>
      <w:r>
        <w:rPr>
          <w:b/>
          <w:bCs/>
        </w:rPr>
        <w:t>5</w:t>
      </w:r>
      <w:r>
        <w:t>” = “</w:t>
      </w:r>
      <w:r>
        <w:rPr>
          <w:b/>
          <w:bCs/>
        </w:rPr>
        <w:t>Società di gestione di fondi comuni di investimento (art. 6, c. 3)</w:t>
      </w:r>
      <w:r>
        <w:t xml:space="preserve">” è permessa la compilazione della sezione </w:t>
      </w:r>
      <w:r>
        <w:rPr>
          <w:b/>
          <w:bCs/>
        </w:rPr>
        <w:t>II</w:t>
      </w:r>
      <w:r>
        <w:t>;</w:t>
      </w:r>
    </w:p>
    <w:p w14:paraId="434992AF" w14:textId="77777777" w:rsidR="009E694D" w:rsidRDefault="00000000">
      <w:pPr>
        <w:pStyle w:val="Puntoelenco1"/>
        <w:numPr>
          <w:ilvl w:val="0"/>
          <w:numId w:val="2"/>
        </w:numPr>
      </w:pPr>
      <w:r>
        <w:t>codice “</w:t>
      </w:r>
      <w:r>
        <w:rPr>
          <w:b/>
          <w:bCs/>
        </w:rPr>
        <w:t>6</w:t>
      </w:r>
      <w:r>
        <w:t>” = “</w:t>
      </w:r>
      <w:r>
        <w:rPr>
          <w:b/>
          <w:bCs/>
        </w:rPr>
        <w:t>Società di investimento a capitale variabile e società di investimento a capitale fisso (art.6, c. 4)</w:t>
      </w:r>
      <w:r>
        <w:t xml:space="preserve">” è permessa la compilazione della sezione </w:t>
      </w:r>
      <w:r>
        <w:rPr>
          <w:b/>
          <w:bCs/>
        </w:rPr>
        <w:t>II</w:t>
      </w:r>
      <w:r>
        <w:t>;</w:t>
      </w:r>
    </w:p>
    <w:p w14:paraId="788D11CC" w14:textId="77777777" w:rsidR="009E694D" w:rsidRDefault="00000000">
      <w:pPr>
        <w:pStyle w:val="Puntoelenco1"/>
        <w:numPr>
          <w:ilvl w:val="0"/>
          <w:numId w:val="2"/>
        </w:numPr>
      </w:pPr>
      <w:r>
        <w:t>codice “</w:t>
      </w:r>
      <w:r>
        <w:rPr>
          <w:b/>
          <w:bCs/>
        </w:rPr>
        <w:t>7</w:t>
      </w:r>
      <w:r>
        <w:t>” = “</w:t>
      </w:r>
      <w:r>
        <w:rPr>
          <w:b/>
          <w:bCs/>
        </w:rPr>
        <w:t>Società di partecipazione non finanziaria e assimilati (art.6 c. 9)</w:t>
      </w:r>
      <w:r>
        <w:t xml:space="preserve">” è permessa la compilazione delle sezioni </w:t>
      </w:r>
      <w:r>
        <w:rPr>
          <w:b/>
          <w:bCs/>
        </w:rPr>
        <w:t>I</w:t>
      </w:r>
      <w:r>
        <w:t xml:space="preserve"> e </w:t>
      </w:r>
      <w:r>
        <w:rPr>
          <w:b/>
          <w:bCs/>
        </w:rPr>
        <w:t>II</w:t>
      </w:r>
      <w:r>
        <w:t>;</w:t>
      </w:r>
    </w:p>
    <w:p w14:paraId="56F0B139" w14:textId="77777777" w:rsidR="009E694D" w:rsidRDefault="00000000">
      <w:pPr>
        <w:pStyle w:val="Puntoelenco1"/>
        <w:numPr>
          <w:ilvl w:val="0"/>
          <w:numId w:val="2"/>
        </w:numPr>
      </w:pPr>
      <w:r>
        <w:t>codice “</w:t>
      </w:r>
      <w:r>
        <w:rPr>
          <w:b/>
          <w:bCs/>
        </w:rPr>
        <w:t>8</w:t>
      </w:r>
      <w:r>
        <w:t>” = “</w:t>
      </w:r>
      <w:r>
        <w:rPr>
          <w:b/>
          <w:bCs/>
        </w:rPr>
        <w:t>Imprese di assicurazione (art.7)</w:t>
      </w:r>
      <w:r>
        <w:t xml:space="preserve">” è permessa la compilazione della sezione </w:t>
      </w:r>
      <w:r>
        <w:rPr>
          <w:b/>
          <w:bCs/>
        </w:rPr>
        <w:t>III</w:t>
      </w:r>
      <w:r>
        <w:t>.</w:t>
      </w:r>
    </w:p>
    <w:p w14:paraId="6ACBCA1F" w14:textId="77777777" w:rsidR="009E694D" w:rsidRDefault="00000000">
      <w:pPr>
        <w:pStyle w:val="Puntoelenco1"/>
        <w:numPr>
          <w:ilvl w:val="0"/>
          <w:numId w:val="2"/>
        </w:numPr>
      </w:pPr>
      <w:r>
        <w:t>codice “</w:t>
      </w:r>
      <w:r>
        <w:rPr>
          <w:b/>
          <w:bCs/>
        </w:rPr>
        <w:t>9</w:t>
      </w:r>
      <w:r>
        <w:t>” = “</w:t>
      </w:r>
      <w:r>
        <w:rPr>
          <w:b/>
          <w:bCs/>
        </w:rPr>
        <w:t>Società sportive dilettantistiche di capitali senza fini di lucro</w:t>
      </w:r>
      <w:r>
        <w:t xml:space="preserve">” è permessa la compilazione della sezione </w:t>
      </w:r>
      <w:r>
        <w:rPr>
          <w:b/>
          <w:bCs/>
        </w:rPr>
        <w:t>V</w:t>
      </w:r>
      <w:r>
        <w:rPr>
          <w:bCs/>
        </w:rPr>
        <w:t>.</w:t>
      </w:r>
    </w:p>
    <w:p w14:paraId="2715EF1D" w14:textId="77777777" w:rsidR="009E694D" w:rsidRDefault="00000000">
      <w:pPr>
        <w:pStyle w:val="Puntoelenco1"/>
        <w:numPr>
          <w:ilvl w:val="0"/>
          <w:numId w:val="2"/>
        </w:numPr>
      </w:pPr>
      <w:r>
        <w:t>codice “</w:t>
      </w:r>
      <w:r>
        <w:rPr>
          <w:b/>
          <w:bCs/>
        </w:rPr>
        <w:t>10</w:t>
      </w:r>
      <w:r>
        <w:t>” = “</w:t>
      </w:r>
      <w:r>
        <w:rPr>
          <w:b/>
          <w:bCs/>
        </w:rPr>
        <w:t>SIIQ o SIINQ</w:t>
      </w:r>
      <w:r>
        <w:t xml:space="preserve">” è permessa la compilazione della sezione </w:t>
      </w:r>
      <w:r>
        <w:rPr>
          <w:b/>
          <w:bCs/>
        </w:rPr>
        <w:t>I</w:t>
      </w:r>
      <w:r>
        <w:rPr>
          <w:bCs/>
        </w:rPr>
        <w:t>.</w:t>
      </w:r>
    </w:p>
    <w:p w14:paraId="0F82FC16" w14:textId="77777777" w:rsidR="009E694D" w:rsidRDefault="00000000">
      <w:pPr>
        <w:pStyle w:val="Puntoelenco1"/>
        <w:numPr>
          <w:ilvl w:val="0"/>
          <w:numId w:val="2"/>
        </w:numPr>
      </w:pPr>
      <w:r>
        <w:t>codice “</w:t>
      </w:r>
      <w:r>
        <w:rPr>
          <w:b/>
          <w:bCs/>
        </w:rPr>
        <w:t>11</w:t>
      </w:r>
      <w:r>
        <w:t>” = “</w:t>
      </w:r>
      <w:r>
        <w:rPr>
          <w:b/>
          <w:bCs/>
        </w:rPr>
        <w:t>Banca d’Italia o Ufficio italiano cambi (art.6, c. 7)</w:t>
      </w:r>
      <w:r>
        <w:t xml:space="preserve">” è permessa la compilazione della sezione </w:t>
      </w:r>
      <w:r>
        <w:rPr>
          <w:b/>
          <w:bCs/>
        </w:rPr>
        <w:t>II</w:t>
      </w:r>
      <w:r>
        <w:rPr>
          <w:bCs/>
        </w:rPr>
        <w:t>.</w:t>
      </w:r>
    </w:p>
    <w:p w14:paraId="2F0D9596" w14:textId="77777777" w:rsidR="009E694D" w:rsidRDefault="009E694D">
      <w:pPr>
        <w:pStyle w:val="Puntoelenco1"/>
        <w:tabs>
          <w:tab w:val="clear" w:pos="720"/>
        </w:tabs>
        <w:ind w:left="0" w:firstLine="0"/>
      </w:pPr>
    </w:p>
    <w:p w14:paraId="37305ACF" w14:textId="77777777" w:rsidR="009E694D" w:rsidRDefault="009E694D">
      <w:pPr>
        <w:pStyle w:val="Puntoelenco1"/>
        <w:tabs>
          <w:tab w:val="clear" w:pos="720"/>
        </w:tabs>
        <w:ind w:left="0" w:firstLine="0"/>
      </w:pPr>
    </w:p>
    <w:p w14:paraId="55187D55" w14:textId="77777777" w:rsidR="009E694D" w:rsidRDefault="00000000">
      <w:pPr>
        <w:jc w:val="both"/>
        <w:rPr>
          <w:rFonts w:ascii="Arial" w:hAnsi="Arial" w:cs="Arial"/>
          <w:sz w:val="20"/>
          <w:szCs w:val="20"/>
        </w:rPr>
      </w:pPr>
      <w:r>
        <w:rPr>
          <w:rFonts w:ascii="Arial" w:hAnsi="Arial" w:cs="Arial"/>
          <w:sz w:val="20"/>
          <w:szCs w:val="20"/>
        </w:rPr>
        <w:t xml:space="preserve">Nella </w:t>
      </w:r>
      <w:r>
        <w:rPr>
          <w:rFonts w:ascii="Arial" w:hAnsi="Arial" w:cs="Arial"/>
          <w:b/>
          <w:bCs/>
          <w:sz w:val="20"/>
          <w:szCs w:val="20"/>
        </w:rPr>
        <w:t>sezione VII</w:t>
      </w:r>
      <w:r>
        <w:rPr>
          <w:rFonts w:ascii="Arial" w:hAnsi="Arial" w:cs="Arial"/>
          <w:sz w:val="20"/>
          <w:szCs w:val="20"/>
        </w:rPr>
        <w:t xml:space="preserve"> “</w:t>
      </w:r>
      <w:r>
        <w:rPr>
          <w:rFonts w:ascii="Arial" w:hAnsi="Arial" w:cs="Arial"/>
          <w:b/>
          <w:bCs/>
          <w:sz w:val="20"/>
          <w:szCs w:val="20"/>
        </w:rPr>
        <w:t>Valore della produzione netta</w:t>
      </w:r>
      <w:r>
        <w:rPr>
          <w:rFonts w:ascii="Arial" w:hAnsi="Arial" w:cs="Arial"/>
          <w:sz w:val="20"/>
          <w:szCs w:val="20"/>
        </w:rPr>
        <w:t xml:space="preserve">” meritano un cenno i righi </w:t>
      </w:r>
      <w:r>
        <w:rPr>
          <w:rFonts w:ascii="Arial" w:hAnsi="Arial" w:cs="Arial"/>
          <w:b/>
          <w:bCs/>
          <w:sz w:val="20"/>
          <w:szCs w:val="20"/>
        </w:rPr>
        <w:t>IC76</w:t>
      </w:r>
      <w:r>
        <w:rPr>
          <w:rFonts w:ascii="Arial" w:hAnsi="Arial" w:cs="Arial"/>
          <w:sz w:val="20"/>
          <w:szCs w:val="20"/>
        </w:rPr>
        <w:t>, in cui è indicato automaticamente il “</w:t>
      </w:r>
      <w:r>
        <w:rPr>
          <w:rFonts w:ascii="Arial" w:hAnsi="Arial" w:cs="Arial"/>
          <w:i/>
          <w:iCs/>
          <w:sz w:val="20"/>
          <w:szCs w:val="20"/>
        </w:rPr>
        <w:t>Valore della produzione netta</w:t>
      </w:r>
      <w:r>
        <w:rPr>
          <w:rFonts w:ascii="Arial" w:hAnsi="Arial" w:cs="Arial"/>
          <w:sz w:val="20"/>
          <w:szCs w:val="20"/>
        </w:rPr>
        <w:t xml:space="preserve">” e </w:t>
      </w:r>
      <w:r>
        <w:rPr>
          <w:rFonts w:ascii="Arial" w:hAnsi="Arial" w:cs="Arial"/>
          <w:b/>
          <w:bCs/>
          <w:sz w:val="20"/>
          <w:szCs w:val="20"/>
        </w:rPr>
        <w:t>IC65</w:t>
      </w:r>
      <w:r>
        <w:rPr>
          <w:rFonts w:ascii="Arial" w:hAnsi="Arial" w:cs="Arial"/>
          <w:sz w:val="20"/>
          <w:szCs w:val="20"/>
        </w:rPr>
        <w:t xml:space="preserve"> in cui è riportata, in automatico, la “</w:t>
      </w:r>
      <w:r>
        <w:rPr>
          <w:rFonts w:ascii="Arial" w:hAnsi="Arial" w:cs="Arial"/>
          <w:i/>
          <w:iCs/>
          <w:sz w:val="20"/>
          <w:szCs w:val="20"/>
        </w:rPr>
        <w:t>Quota del valore della produzione realizzata all’estero</w:t>
      </w:r>
      <w:r>
        <w:rPr>
          <w:rFonts w:ascii="Arial" w:hAnsi="Arial" w:cs="Arial"/>
          <w:sz w:val="20"/>
          <w:szCs w:val="20"/>
        </w:rPr>
        <w:t>”, esclusa dalla tassazione ed il cui importo viene proporzionalmente ripartito sul totale delle retribuzioni.</w:t>
      </w:r>
    </w:p>
    <w:p w14:paraId="278D0052" w14:textId="77777777" w:rsidR="009E694D" w:rsidRDefault="009E694D">
      <w:pPr>
        <w:jc w:val="both"/>
        <w:rPr>
          <w:rFonts w:ascii="Arial" w:hAnsi="Arial" w:cs="Arial"/>
          <w:sz w:val="20"/>
          <w:szCs w:val="20"/>
        </w:rPr>
      </w:pPr>
    </w:p>
    <w:p w14:paraId="6752067B" w14:textId="77777777" w:rsidR="009E694D" w:rsidRDefault="009E694D">
      <w:pPr>
        <w:jc w:val="both"/>
        <w:rPr>
          <w:rFonts w:ascii="Arial" w:hAnsi="Arial" w:cs="Arial"/>
          <w:sz w:val="20"/>
          <w:szCs w:val="20"/>
        </w:rPr>
      </w:pPr>
    </w:p>
    <w:p w14:paraId="50CF7B78" w14:textId="77777777" w:rsidR="009E694D" w:rsidRDefault="00000000">
      <w:pPr>
        <w:pStyle w:val="corpoAltF"/>
        <w:rPr>
          <w:b/>
          <w:u w:val="single"/>
        </w:rPr>
      </w:pPr>
      <w:r>
        <w:rPr>
          <w:b/>
          <w:u w:val="single"/>
        </w:rPr>
        <w:t>Irap Enti non commerciali</w:t>
      </w:r>
    </w:p>
    <w:p w14:paraId="42C07BD1" w14:textId="77777777" w:rsidR="009E694D" w:rsidRDefault="009E694D">
      <w:pPr>
        <w:jc w:val="both"/>
        <w:rPr>
          <w:rFonts w:ascii="Arial" w:hAnsi="Arial" w:cs="Arial"/>
          <w:sz w:val="20"/>
          <w:szCs w:val="20"/>
        </w:rPr>
      </w:pPr>
    </w:p>
    <w:p w14:paraId="6D5AD6DE" w14:textId="77777777" w:rsidR="009E694D" w:rsidRDefault="00000000">
      <w:pPr>
        <w:jc w:val="both"/>
        <w:rPr>
          <w:rFonts w:ascii="Arial" w:hAnsi="Arial" w:cs="Arial"/>
          <w:sz w:val="20"/>
          <w:szCs w:val="20"/>
        </w:rPr>
      </w:pPr>
      <w:r>
        <w:rPr>
          <w:rFonts w:ascii="Arial" w:hAnsi="Arial" w:cs="Arial"/>
          <w:sz w:val="20"/>
          <w:szCs w:val="20"/>
        </w:rPr>
        <w:t xml:space="preserve">Il quadro riservato agli </w:t>
      </w:r>
      <w:r>
        <w:rPr>
          <w:rFonts w:ascii="Arial" w:hAnsi="Arial" w:cs="Arial"/>
          <w:b/>
          <w:bCs/>
          <w:sz w:val="20"/>
          <w:szCs w:val="20"/>
        </w:rPr>
        <w:t>Enti non commerciali</w:t>
      </w:r>
      <w:r>
        <w:rPr>
          <w:rFonts w:ascii="Arial" w:hAnsi="Arial" w:cs="Arial"/>
          <w:sz w:val="20"/>
          <w:szCs w:val="20"/>
        </w:rPr>
        <w:t xml:space="preserve"> è il quadro IE la cui gestione è simile a quella delle altre tipologie dichiarative.</w:t>
      </w:r>
    </w:p>
    <w:p w14:paraId="6B9B8299" w14:textId="1DECEFBE" w:rsidR="009E694D" w:rsidRDefault="009E694D">
      <w:pPr>
        <w:autoSpaceDE w:val="0"/>
        <w:autoSpaceDN w:val="0"/>
        <w:adjustRightInd w:val="0"/>
        <w:jc w:val="both"/>
        <w:rPr>
          <w:rFonts w:ascii="Arial" w:hAnsi="Arial" w:cs="Arial"/>
          <w:b/>
          <w:bCs/>
          <w:sz w:val="20"/>
          <w:szCs w:val="20"/>
        </w:rPr>
      </w:pPr>
    </w:p>
    <w:p w14:paraId="25B61D2C" w14:textId="77777777" w:rsidR="009E694D" w:rsidRDefault="009E694D">
      <w:pPr>
        <w:autoSpaceDE w:val="0"/>
        <w:autoSpaceDN w:val="0"/>
        <w:adjustRightInd w:val="0"/>
        <w:jc w:val="both"/>
        <w:rPr>
          <w:rFonts w:ascii="Arial" w:hAnsi="Arial" w:cs="Arial"/>
          <w:b/>
          <w:bCs/>
          <w:sz w:val="20"/>
          <w:szCs w:val="20"/>
        </w:rPr>
      </w:pPr>
    </w:p>
    <w:p w14:paraId="47EE16A0" w14:textId="77777777" w:rsidR="009E694D" w:rsidRDefault="00000000">
      <w:pPr>
        <w:pStyle w:val="corpoAltF"/>
        <w:rPr>
          <w:b/>
          <w:u w:val="single"/>
        </w:rPr>
      </w:pPr>
      <w:r>
        <w:rPr>
          <w:b/>
          <w:u w:val="single"/>
        </w:rPr>
        <w:t>Irap Amministrazioni ed Enti Pubblici</w:t>
      </w:r>
    </w:p>
    <w:p w14:paraId="13E6D976" w14:textId="77777777" w:rsidR="009E694D" w:rsidRDefault="009E694D">
      <w:pPr>
        <w:autoSpaceDE w:val="0"/>
        <w:autoSpaceDN w:val="0"/>
        <w:adjustRightInd w:val="0"/>
        <w:jc w:val="both"/>
        <w:rPr>
          <w:rFonts w:ascii="Arial" w:hAnsi="Arial" w:cs="Arial"/>
          <w:b/>
          <w:bCs/>
          <w:sz w:val="20"/>
          <w:szCs w:val="20"/>
        </w:rPr>
      </w:pPr>
    </w:p>
    <w:p w14:paraId="1A313579" w14:textId="77777777" w:rsidR="009E694D" w:rsidRDefault="00000000">
      <w:pPr>
        <w:pStyle w:val="CorpoAltF0"/>
      </w:pPr>
      <w:r>
        <w:t xml:space="preserve">Va inserito in modalità completamente manuale il quadro </w:t>
      </w:r>
      <w:r>
        <w:rPr>
          <w:b/>
        </w:rPr>
        <w:t>IK</w:t>
      </w:r>
      <w:r>
        <w:t xml:space="preserve"> inerente alle Amministrazioni ed Enti Pubblici. </w:t>
      </w:r>
    </w:p>
    <w:p w14:paraId="6CDD1FDF" w14:textId="77777777" w:rsidR="009E694D" w:rsidRDefault="00000000">
      <w:pPr>
        <w:pStyle w:val="CorpoAltF0"/>
      </w:pPr>
      <w:r>
        <w:t xml:space="preserve">Tale quadro viene attivato solo nel caso in cui in </w:t>
      </w:r>
      <w:r>
        <w:rPr>
          <w:b/>
          <w:bCs/>
        </w:rPr>
        <w:t>ANA760</w:t>
      </w:r>
      <w:r>
        <w:t xml:space="preserve"> “</w:t>
      </w:r>
      <w:r>
        <w:rPr>
          <w:b/>
        </w:rPr>
        <w:t>Anagrafiche</w:t>
      </w:r>
      <w:r>
        <w:t>” è stato selezionato il flag “</w:t>
      </w:r>
      <w:r>
        <w:rPr>
          <w:b/>
          <w:iCs/>
        </w:rPr>
        <w:t>Irap enti pubblici</w:t>
      </w:r>
      <w:r>
        <w:t>”.</w:t>
      </w:r>
    </w:p>
    <w:p w14:paraId="7A1CA1B3" w14:textId="77777777" w:rsidR="009E694D" w:rsidRDefault="009E694D">
      <w:pPr>
        <w:autoSpaceDE w:val="0"/>
        <w:autoSpaceDN w:val="0"/>
        <w:adjustRightInd w:val="0"/>
        <w:jc w:val="both"/>
        <w:rPr>
          <w:rFonts w:ascii="Arial" w:hAnsi="Arial" w:cs="Arial"/>
          <w:b/>
          <w:bCs/>
          <w:sz w:val="20"/>
          <w:szCs w:val="20"/>
        </w:rPr>
      </w:pPr>
    </w:p>
    <w:p w14:paraId="37743B40" w14:textId="77777777" w:rsidR="009E694D" w:rsidRDefault="009E694D">
      <w:pPr>
        <w:pStyle w:val="CorpoAltF0"/>
      </w:pPr>
    </w:p>
    <w:p w14:paraId="0111DD65" w14:textId="77777777" w:rsidR="009E694D" w:rsidRDefault="009E694D">
      <w:pPr>
        <w:pStyle w:val="CorpoAltF0"/>
      </w:pPr>
    </w:p>
    <w:p w14:paraId="256728AF" w14:textId="77777777" w:rsidR="009E694D" w:rsidRDefault="009E694D">
      <w:pPr>
        <w:pStyle w:val="CorpoAltF0"/>
      </w:pPr>
    </w:p>
    <w:p w14:paraId="019095E0" w14:textId="77777777" w:rsidR="009E694D" w:rsidRDefault="009E694D">
      <w:pPr>
        <w:jc w:val="both"/>
        <w:rPr>
          <w:rFonts w:ascii="Arial" w:hAnsi="Arial" w:cs="Arial"/>
        </w:rPr>
      </w:pPr>
    </w:p>
    <w:p w14:paraId="22D25841" w14:textId="77777777" w:rsidR="009E694D" w:rsidRDefault="009E694D">
      <w:pPr>
        <w:jc w:val="both"/>
        <w:rPr>
          <w:rFonts w:ascii="Arial" w:hAnsi="Arial" w:cs="Arial"/>
        </w:rPr>
        <w:sectPr w:rsidR="009E694D" w:rsidSect="007C526A">
          <w:pgSz w:w="11906" w:h="16838"/>
          <w:pgMar w:top="1417" w:right="1134" w:bottom="1134" w:left="1134" w:header="397" w:footer="397" w:gutter="0"/>
          <w:cols w:space="720"/>
          <w:docGrid w:linePitch="326"/>
        </w:sectPr>
      </w:pPr>
    </w:p>
    <w:p w14:paraId="5DAB0759" w14:textId="77777777" w:rsidR="009E694D" w:rsidRDefault="00000000">
      <w:pPr>
        <w:pStyle w:val="TS-titolo-04"/>
      </w:pPr>
      <w:bookmarkStart w:id="116" w:name="_Toc70245531"/>
      <w:bookmarkStart w:id="117" w:name="_Toc289764386"/>
      <w:bookmarkStart w:id="118" w:name="_Toc352142813"/>
      <w:bookmarkStart w:id="119" w:name="_Toc415756494"/>
      <w:bookmarkStart w:id="120" w:name="_Toc509310069"/>
      <w:bookmarkStart w:id="121" w:name="_Toc194309588"/>
      <w:r>
        <w:lastRenderedPageBreak/>
        <w:t>Trasferimento quadro IRAP dalla contabilità MULTI</w:t>
      </w:r>
      <w:bookmarkStart w:id="122" w:name="_Hlk35447693"/>
      <w:bookmarkEnd w:id="116"/>
      <w:bookmarkEnd w:id="117"/>
      <w:bookmarkEnd w:id="118"/>
      <w:bookmarkEnd w:id="119"/>
      <w:bookmarkEnd w:id="120"/>
      <w:bookmarkEnd w:id="121"/>
    </w:p>
    <w:p w14:paraId="0545C5BD" w14:textId="77777777" w:rsidR="009E694D" w:rsidRDefault="009E694D">
      <w:pPr>
        <w:pStyle w:val="corpoAltF"/>
      </w:pPr>
    </w:p>
    <w:p w14:paraId="60BFA66B" w14:textId="0BAB80D9" w:rsidR="009E694D" w:rsidRDefault="00000000">
      <w:pPr>
        <w:jc w:val="both"/>
        <w:rPr>
          <w:rFonts w:ascii="Arial" w:hAnsi="Arial" w:cs="Arial"/>
          <w:sz w:val="20"/>
          <w:szCs w:val="20"/>
        </w:rPr>
      </w:pPr>
      <w:bookmarkStart w:id="123" w:name="_Hlk68189244"/>
      <w:r>
        <w:rPr>
          <w:rFonts w:ascii="Arial" w:hAnsi="Arial" w:cs="Arial"/>
          <w:sz w:val="20"/>
          <w:szCs w:val="20"/>
        </w:rPr>
        <w:t xml:space="preserve">Il trasferimento quadro IRAP dalla procedura </w:t>
      </w:r>
      <w:r>
        <w:rPr>
          <w:rFonts w:ascii="Arial" w:hAnsi="Arial" w:cs="Arial"/>
          <w:b/>
          <w:bCs/>
          <w:sz w:val="20"/>
          <w:szCs w:val="20"/>
        </w:rPr>
        <w:t>MULTI</w:t>
      </w:r>
      <w:r>
        <w:rPr>
          <w:rFonts w:ascii="Arial" w:hAnsi="Arial" w:cs="Arial"/>
          <w:sz w:val="20"/>
          <w:szCs w:val="20"/>
        </w:rPr>
        <w:t xml:space="preserve"> è possibile selezionando il comando </w:t>
      </w:r>
      <w:r>
        <w:rPr>
          <w:rFonts w:ascii="Arial" w:hAnsi="Arial" w:cs="Arial"/>
          <w:b/>
          <w:bCs/>
          <w:sz w:val="20"/>
          <w:szCs w:val="20"/>
        </w:rPr>
        <w:t xml:space="preserve">TRA760 </w:t>
      </w:r>
      <w:r>
        <w:rPr>
          <w:rFonts w:ascii="Arial" w:hAnsi="Arial" w:cs="Arial"/>
          <w:sz w:val="20"/>
          <w:szCs w:val="20"/>
        </w:rPr>
        <w:t>ed a sua volta la funzione “</w:t>
      </w:r>
      <w:r>
        <w:rPr>
          <w:rFonts w:ascii="Arial" w:hAnsi="Arial" w:cs="Arial"/>
          <w:b/>
          <w:bCs/>
          <w:sz w:val="20"/>
          <w:szCs w:val="20"/>
        </w:rPr>
        <w:t>Trasferimento quadro IC IRAP</w:t>
      </w:r>
      <w:r>
        <w:rPr>
          <w:rFonts w:ascii="Arial" w:hAnsi="Arial" w:cs="Arial"/>
          <w:sz w:val="20"/>
          <w:szCs w:val="20"/>
        </w:rPr>
        <w:t xml:space="preserve">” per </w:t>
      </w:r>
      <w:r>
        <w:rPr>
          <w:rFonts w:ascii="Arial" w:hAnsi="Arial" w:cs="Arial"/>
          <w:b/>
          <w:sz w:val="20"/>
          <w:szCs w:val="20"/>
        </w:rPr>
        <w:t>SC</w:t>
      </w:r>
      <w:r>
        <w:rPr>
          <w:rFonts w:ascii="Arial" w:hAnsi="Arial" w:cs="Arial"/>
          <w:sz w:val="20"/>
          <w:szCs w:val="20"/>
        </w:rPr>
        <w:t xml:space="preserve"> (</w:t>
      </w:r>
      <w:r>
        <w:rPr>
          <w:rFonts w:ascii="Arial" w:hAnsi="Arial" w:cs="Arial"/>
          <w:b/>
          <w:sz w:val="20"/>
          <w:szCs w:val="20"/>
        </w:rPr>
        <w:t>mod. 760</w:t>
      </w:r>
      <w:r>
        <w:rPr>
          <w:rFonts w:ascii="Arial" w:hAnsi="Arial" w:cs="Arial"/>
          <w:sz w:val="20"/>
          <w:szCs w:val="20"/>
        </w:rPr>
        <w:t>) o “</w:t>
      </w:r>
      <w:r>
        <w:rPr>
          <w:rFonts w:ascii="Arial" w:hAnsi="Arial" w:cs="Arial"/>
          <w:b/>
          <w:bCs/>
          <w:sz w:val="20"/>
          <w:szCs w:val="20"/>
        </w:rPr>
        <w:t>Trasferimento quadro IE IRAP</w:t>
      </w:r>
      <w:r>
        <w:rPr>
          <w:rFonts w:ascii="Arial" w:hAnsi="Arial" w:cs="Arial"/>
          <w:sz w:val="20"/>
          <w:szCs w:val="20"/>
        </w:rPr>
        <w:t xml:space="preserve">” per </w:t>
      </w:r>
      <w:r>
        <w:rPr>
          <w:rFonts w:ascii="Arial" w:hAnsi="Arial" w:cs="Arial"/>
          <w:b/>
          <w:sz w:val="20"/>
          <w:szCs w:val="20"/>
        </w:rPr>
        <w:t>ENC</w:t>
      </w:r>
      <w:r>
        <w:rPr>
          <w:rFonts w:ascii="Arial" w:hAnsi="Arial" w:cs="Arial"/>
          <w:sz w:val="20"/>
          <w:szCs w:val="20"/>
        </w:rPr>
        <w:t xml:space="preserve"> (</w:t>
      </w:r>
      <w:r>
        <w:rPr>
          <w:rFonts w:ascii="Arial" w:hAnsi="Arial" w:cs="Arial"/>
          <w:b/>
          <w:bCs/>
          <w:sz w:val="20"/>
          <w:szCs w:val="20"/>
        </w:rPr>
        <w:t>mod. 760 BIS</w:t>
      </w:r>
      <w:r>
        <w:rPr>
          <w:rFonts w:ascii="Arial" w:hAnsi="Arial" w:cs="Arial"/>
          <w:sz w:val="20"/>
          <w:szCs w:val="20"/>
        </w:rPr>
        <w:t>) oppure direttamente all’interno del Modello IRAP tramite l’apposita funzione di “</w:t>
      </w:r>
      <w:r>
        <w:rPr>
          <w:rFonts w:ascii="Arial" w:hAnsi="Arial" w:cs="Arial"/>
          <w:b/>
          <w:bCs/>
          <w:sz w:val="20"/>
          <w:szCs w:val="20"/>
        </w:rPr>
        <w:t>Trasferimento</w:t>
      </w:r>
      <w:r>
        <w:rPr>
          <w:rFonts w:ascii="Arial" w:hAnsi="Arial" w:cs="Arial"/>
          <w:sz w:val="20"/>
          <w:szCs w:val="20"/>
        </w:rPr>
        <w:t>”.</w:t>
      </w:r>
    </w:p>
    <w:p w14:paraId="33605101" w14:textId="77777777" w:rsidR="009E694D" w:rsidRDefault="00000000">
      <w:pPr>
        <w:jc w:val="both"/>
        <w:rPr>
          <w:rFonts w:ascii="Arial" w:hAnsi="Arial" w:cs="Arial"/>
          <w:sz w:val="20"/>
          <w:szCs w:val="20"/>
        </w:rPr>
      </w:pPr>
      <w:r>
        <w:rPr>
          <w:rFonts w:ascii="Arial" w:hAnsi="Arial" w:cs="Arial"/>
          <w:sz w:val="20"/>
          <w:szCs w:val="20"/>
        </w:rPr>
        <w:t xml:space="preserve">A tal fine occorre creare le apposite correlazioni tra Piano dei conti e relativi righi del quadro </w:t>
      </w:r>
      <w:r>
        <w:rPr>
          <w:rFonts w:ascii="Arial" w:hAnsi="Arial" w:cs="Arial"/>
          <w:b/>
          <w:bCs/>
          <w:sz w:val="20"/>
          <w:szCs w:val="20"/>
        </w:rPr>
        <w:t>IC/IE</w:t>
      </w:r>
      <w:r>
        <w:rPr>
          <w:rFonts w:ascii="Arial" w:hAnsi="Arial" w:cs="Arial"/>
          <w:sz w:val="20"/>
          <w:szCs w:val="20"/>
        </w:rPr>
        <w:t>. Selezionare, pertanto, dapprima la scelta “</w:t>
      </w:r>
      <w:r>
        <w:rPr>
          <w:rFonts w:ascii="Arial" w:hAnsi="Arial" w:cs="Arial"/>
          <w:b/>
          <w:bCs/>
          <w:sz w:val="20"/>
          <w:szCs w:val="20"/>
        </w:rPr>
        <w:t>1</w:t>
      </w:r>
      <w:r>
        <w:rPr>
          <w:rFonts w:ascii="Arial" w:hAnsi="Arial" w:cs="Arial"/>
          <w:sz w:val="20"/>
          <w:szCs w:val="20"/>
        </w:rPr>
        <w:t>”, ovvero “</w:t>
      </w:r>
      <w:r>
        <w:rPr>
          <w:rFonts w:ascii="Arial" w:hAnsi="Arial" w:cs="Arial"/>
          <w:b/>
          <w:bCs/>
          <w:i/>
          <w:sz w:val="20"/>
          <w:szCs w:val="20"/>
        </w:rPr>
        <w:t>Personalizzazione quadri</w:t>
      </w:r>
      <w:r>
        <w:rPr>
          <w:rFonts w:ascii="Arial" w:hAnsi="Arial" w:cs="Arial"/>
          <w:sz w:val="20"/>
          <w:szCs w:val="20"/>
        </w:rPr>
        <w:t xml:space="preserve">” e richiamare il quadro </w:t>
      </w:r>
      <w:r>
        <w:rPr>
          <w:rFonts w:ascii="Arial" w:hAnsi="Arial" w:cs="Arial"/>
          <w:b/>
          <w:bCs/>
          <w:sz w:val="20"/>
          <w:szCs w:val="20"/>
        </w:rPr>
        <w:t>IC/IE</w:t>
      </w:r>
      <w:r>
        <w:rPr>
          <w:rFonts w:ascii="Arial" w:hAnsi="Arial" w:cs="Arial"/>
          <w:sz w:val="20"/>
          <w:szCs w:val="20"/>
        </w:rPr>
        <w:t xml:space="preserve"> (e </w:t>
      </w:r>
      <w:r>
        <w:rPr>
          <w:rFonts w:ascii="Arial" w:hAnsi="Arial" w:cs="Arial"/>
          <w:b/>
          <w:bCs/>
          <w:sz w:val="20"/>
          <w:szCs w:val="20"/>
        </w:rPr>
        <w:t>IS</w:t>
      </w:r>
      <w:r>
        <w:rPr>
          <w:rFonts w:ascii="Arial" w:hAnsi="Arial" w:cs="Arial"/>
          <w:sz w:val="20"/>
          <w:szCs w:val="20"/>
        </w:rPr>
        <w:t xml:space="preserve"> per personalizzare i prospetti comuni) ed il piano dei conti utilizzato nella procedura </w:t>
      </w:r>
      <w:r>
        <w:rPr>
          <w:rFonts w:ascii="Arial" w:hAnsi="Arial" w:cs="Arial"/>
          <w:b/>
          <w:bCs/>
          <w:sz w:val="20"/>
          <w:szCs w:val="20"/>
        </w:rPr>
        <w:t>MULTI</w:t>
      </w:r>
      <w:r>
        <w:rPr>
          <w:rFonts w:ascii="Arial" w:hAnsi="Arial" w:cs="Arial"/>
          <w:sz w:val="20"/>
          <w:szCs w:val="20"/>
        </w:rPr>
        <w:t>. La logica di inserimento della correlazione è uguale a quella precedentemente illustrata trattando della personalizzazione quadri.</w:t>
      </w:r>
    </w:p>
    <w:p w14:paraId="1110700E" w14:textId="77777777" w:rsidR="009E694D" w:rsidRDefault="00000000">
      <w:pPr>
        <w:jc w:val="both"/>
        <w:rPr>
          <w:rFonts w:ascii="Arial" w:hAnsi="Arial" w:cs="Arial"/>
          <w:sz w:val="20"/>
          <w:szCs w:val="20"/>
        </w:rPr>
      </w:pPr>
      <w:r>
        <w:rPr>
          <w:rFonts w:ascii="Arial" w:hAnsi="Arial" w:cs="Arial"/>
          <w:sz w:val="20"/>
          <w:szCs w:val="20"/>
        </w:rPr>
        <w:t>Per il Modello IRAP, il riferimento della colonna deve essere lo stesso che è presente nel modello ministeriale.</w:t>
      </w:r>
    </w:p>
    <w:bookmarkEnd w:id="123"/>
    <w:p w14:paraId="3EA770A6" w14:textId="77777777" w:rsidR="009E694D" w:rsidRDefault="009E694D">
      <w:pPr>
        <w:jc w:val="both"/>
        <w:rPr>
          <w:rFonts w:ascii="Arial" w:hAnsi="Arial" w:cs="Arial"/>
          <w:sz w:val="20"/>
          <w:szCs w:val="20"/>
        </w:rPr>
      </w:pPr>
    </w:p>
    <w:p w14:paraId="3899668C" w14:textId="77777777" w:rsidR="009E694D" w:rsidRDefault="00000000">
      <w:pPr>
        <w:jc w:val="both"/>
        <w:rPr>
          <w:rFonts w:ascii="Arial" w:hAnsi="Arial" w:cs="Arial"/>
          <w:sz w:val="20"/>
          <w:szCs w:val="20"/>
        </w:rPr>
      </w:pPr>
      <w:r>
        <w:rPr>
          <w:rFonts w:ascii="Arial" w:hAnsi="Arial" w:cs="Arial"/>
          <w:sz w:val="20"/>
          <w:szCs w:val="20"/>
        </w:rPr>
        <w:t xml:space="preserve">È possibile trasferire tutte le sezioni del quadro IRAP inerenti alle differenti attività produttive: imprese industriali e commerciali, imprese forfetarie, produttori agricoli, esercenti arti e professioni ed esercenti arti e professioni in regime forfetario IRPEF; pertanto, l’utente deve personalizzare tutte le sezioni utilizzate; sarà cura del programma, in fase di trasferimento, compilare solo la sezione interessata, in relazione alla tipologia della ditta indicata nella procedura </w:t>
      </w:r>
      <w:r>
        <w:rPr>
          <w:rFonts w:ascii="Arial" w:hAnsi="Arial" w:cs="Arial"/>
          <w:b/>
          <w:bCs/>
          <w:sz w:val="20"/>
          <w:szCs w:val="20"/>
        </w:rPr>
        <w:t>MULTI</w:t>
      </w:r>
      <w:r>
        <w:rPr>
          <w:rFonts w:ascii="Arial" w:hAnsi="Arial" w:cs="Arial"/>
          <w:sz w:val="20"/>
          <w:szCs w:val="20"/>
        </w:rPr>
        <w:t>.</w:t>
      </w:r>
    </w:p>
    <w:p w14:paraId="6FFFE551" w14:textId="77777777" w:rsidR="009E694D" w:rsidRDefault="009E694D">
      <w:pPr>
        <w:jc w:val="both"/>
        <w:rPr>
          <w:rFonts w:ascii="Arial" w:hAnsi="Arial" w:cs="Arial"/>
          <w:sz w:val="20"/>
          <w:szCs w:val="20"/>
        </w:rPr>
      </w:pPr>
    </w:p>
    <w:p w14:paraId="470D5A2C" w14:textId="77777777" w:rsidR="009E694D" w:rsidRDefault="00000000">
      <w:pPr>
        <w:jc w:val="both"/>
        <w:rPr>
          <w:rFonts w:ascii="Arial" w:hAnsi="Arial" w:cs="Arial"/>
          <w:sz w:val="20"/>
          <w:szCs w:val="20"/>
        </w:rPr>
      </w:pPr>
      <w:r>
        <w:rPr>
          <w:rFonts w:ascii="Arial" w:hAnsi="Arial" w:cs="Arial"/>
          <w:sz w:val="20"/>
          <w:szCs w:val="20"/>
        </w:rPr>
        <w:t>Nella sezione “</w:t>
      </w:r>
      <w:r>
        <w:rPr>
          <w:rFonts w:ascii="Arial" w:hAnsi="Arial" w:cs="Arial"/>
          <w:b/>
          <w:bCs/>
          <w:sz w:val="20"/>
          <w:szCs w:val="20"/>
        </w:rPr>
        <w:t>Ripartizione della base imponibile e dell’imposta</w:t>
      </w:r>
      <w:r>
        <w:rPr>
          <w:rFonts w:ascii="Arial" w:hAnsi="Arial" w:cs="Arial"/>
          <w:sz w:val="20"/>
          <w:szCs w:val="20"/>
        </w:rPr>
        <w:t>” è consentito personalizzare il rigo delle “</w:t>
      </w:r>
      <w:r>
        <w:rPr>
          <w:rFonts w:ascii="Arial" w:hAnsi="Arial" w:cs="Arial"/>
          <w:i/>
          <w:iCs/>
          <w:sz w:val="20"/>
          <w:szCs w:val="20"/>
        </w:rPr>
        <w:t>Retribuzioni</w:t>
      </w:r>
      <w:r>
        <w:rPr>
          <w:rFonts w:ascii="Arial" w:hAnsi="Arial" w:cs="Arial"/>
          <w:sz w:val="20"/>
          <w:szCs w:val="20"/>
        </w:rPr>
        <w:t>” che nel prospetto è suddiviso in tre colonne:</w:t>
      </w:r>
    </w:p>
    <w:p w14:paraId="66492CAA" w14:textId="77777777" w:rsidR="009E694D" w:rsidRDefault="009E694D">
      <w:pPr>
        <w:jc w:val="both"/>
        <w:rPr>
          <w:rFonts w:ascii="Arial" w:hAnsi="Arial" w:cs="Arial"/>
          <w:sz w:val="20"/>
          <w:szCs w:val="20"/>
        </w:rPr>
      </w:pPr>
    </w:p>
    <w:p w14:paraId="20435811" w14:textId="77777777" w:rsidR="009E694D" w:rsidRDefault="00000000">
      <w:pPr>
        <w:pStyle w:val="Puntoelenco1"/>
        <w:numPr>
          <w:ilvl w:val="0"/>
          <w:numId w:val="2"/>
        </w:numPr>
      </w:pPr>
      <w:r>
        <w:t>Estero</w:t>
      </w:r>
    </w:p>
    <w:p w14:paraId="529643A4" w14:textId="77777777" w:rsidR="009E694D" w:rsidRDefault="00000000">
      <w:pPr>
        <w:pStyle w:val="Puntoelenco1"/>
        <w:numPr>
          <w:ilvl w:val="0"/>
          <w:numId w:val="2"/>
        </w:numPr>
      </w:pPr>
      <w:r>
        <w:t>Paghe Italia (per l’importo delle retribuzioni)</w:t>
      </w:r>
    </w:p>
    <w:p w14:paraId="69ADBEA5" w14:textId="77777777" w:rsidR="009E694D" w:rsidRDefault="00000000">
      <w:pPr>
        <w:pStyle w:val="Puntoelenco1"/>
        <w:numPr>
          <w:ilvl w:val="0"/>
          <w:numId w:val="2"/>
        </w:numPr>
      </w:pPr>
      <w:r>
        <w:t>Altro Italia (per gli ulteriori compensi)</w:t>
      </w:r>
    </w:p>
    <w:p w14:paraId="4977B880" w14:textId="77777777" w:rsidR="009E694D" w:rsidRDefault="009E694D">
      <w:pPr>
        <w:pStyle w:val="corpoAltF"/>
      </w:pPr>
    </w:p>
    <w:p w14:paraId="10EDEA4F" w14:textId="52284399" w:rsidR="009E694D" w:rsidRDefault="00000000">
      <w:pPr>
        <w:jc w:val="both"/>
        <w:rPr>
          <w:rFonts w:ascii="Arial" w:hAnsi="Arial" w:cs="Arial"/>
          <w:sz w:val="20"/>
          <w:szCs w:val="20"/>
        </w:rPr>
      </w:pPr>
      <w:r>
        <w:rPr>
          <w:rFonts w:ascii="Arial" w:hAnsi="Arial" w:cs="Arial"/>
          <w:sz w:val="20"/>
          <w:szCs w:val="20"/>
        </w:rPr>
        <w:t xml:space="preserve">Personalizzando il rigo con l’indicazione delle tre colonne, verranno trasferiti i dati dalla contabilità. Se viene gestita anche la procedura </w:t>
      </w:r>
      <w:r>
        <w:rPr>
          <w:rFonts w:ascii="Arial" w:hAnsi="Arial" w:cs="Arial"/>
          <w:b/>
          <w:bCs/>
          <w:sz w:val="20"/>
          <w:szCs w:val="20"/>
        </w:rPr>
        <w:t>PAGHE</w:t>
      </w:r>
      <w:r>
        <w:rPr>
          <w:rFonts w:ascii="Arial" w:hAnsi="Arial" w:cs="Arial"/>
          <w:sz w:val="20"/>
          <w:szCs w:val="20"/>
        </w:rPr>
        <w:t xml:space="preserve"> il costo del personale verrà trasferito direttamente da tale procedura, con priorità rispetto al medesimo valore presente in contabilità.</w:t>
      </w:r>
    </w:p>
    <w:p w14:paraId="12428A15" w14:textId="77777777" w:rsidR="009E694D" w:rsidRDefault="009E694D">
      <w:pPr>
        <w:jc w:val="both"/>
        <w:rPr>
          <w:rFonts w:ascii="Arial" w:hAnsi="Arial" w:cs="Arial"/>
          <w:sz w:val="20"/>
          <w:szCs w:val="20"/>
        </w:rPr>
      </w:pPr>
    </w:p>
    <w:p w14:paraId="1DB7EFA5" w14:textId="77777777" w:rsidR="009E694D" w:rsidRDefault="009E694D">
      <w:pPr>
        <w:jc w:val="both"/>
        <w:rPr>
          <w:rFonts w:ascii="Arial" w:hAnsi="Arial" w:cs="Arial"/>
          <w:sz w:val="20"/>
          <w:szCs w:val="20"/>
        </w:rPr>
      </w:pPr>
    </w:p>
    <w:p w14:paraId="34714045" w14:textId="77777777" w:rsidR="009E694D" w:rsidRDefault="00000000">
      <w:pPr>
        <w:jc w:val="both"/>
        <w:rPr>
          <w:rFonts w:ascii="Arial" w:hAnsi="Arial" w:cs="Arial"/>
          <w:b/>
          <w:sz w:val="20"/>
          <w:szCs w:val="20"/>
          <w:u w:val="single"/>
        </w:rPr>
      </w:pPr>
      <w:r>
        <w:rPr>
          <w:rFonts w:ascii="Arial" w:hAnsi="Arial" w:cs="Arial"/>
          <w:b/>
          <w:sz w:val="20"/>
          <w:szCs w:val="20"/>
          <w:u w:val="single"/>
        </w:rPr>
        <w:t>Prelievi delle personalizzazioni da Bilancio Cee o da altri quadri IRAP.</w:t>
      </w:r>
    </w:p>
    <w:p w14:paraId="77BB5ACC" w14:textId="77777777" w:rsidR="009E694D" w:rsidRDefault="009E694D">
      <w:pPr>
        <w:jc w:val="both"/>
        <w:rPr>
          <w:rFonts w:ascii="Arial" w:hAnsi="Arial" w:cs="Arial"/>
          <w:sz w:val="20"/>
          <w:szCs w:val="20"/>
        </w:rPr>
      </w:pPr>
    </w:p>
    <w:p w14:paraId="69974C1A" w14:textId="77777777" w:rsidR="009E694D" w:rsidRDefault="00000000">
      <w:pPr>
        <w:jc w:val="both"/>
        <w:rPr>
          <w:rFonts w:ascii="Arial" w:hAnsi="Arial" w:cs="Arial"/>
          <w:sz w:val="20"/>
          <w:szCs w:val="20"/>
        </w:rPr>
      </w:pPr>
      <w:r>
        <w:rPr>
          <w:rFonts w:ascii="Arial" w:hAnsi="Arial" w:cs="Arial"/>
          <w:sz w:val="20"/>
          <w:szCs w:val="20"/>
        </w:rPr>
        <w:t>In fase di personalizzazione, onde evitare di dover correlare uno ad uno i vari righi del quadro, è possibile prelevare la personalizzazione da Bilancio Cee oppure da altri modelli dichiarativi</w:t>
      </w:r>
    </w:p>
    <w:p w14:paraId="6C4F755B" w14:textId="77777777" w:rsidR="009E694D" w:rsidRDefault="009E694D">
      <w:pPr>
        <w:jc w:val="both"/>
        <w:rPr>
          <w:rFonts w:ascii="Arial" w:hAnsi="Arial" w:cs="Arial"/>
          <w:sz w:val="20"/>
          <w:szCs w:val="20"/>
        </w:rPr>
      </w:pPr>
    </w:p>
    <w:p w14:paraId="3F562430" w14:textId="77777777" w:rsidR="009E694D" w:rsidRDefault="00000000" w:rsidP="00203CE3">
      <w:pPr>
        <w:numPr>
          <w:ilvl w:val="0"/>
          <w:numId w:val="11"/>
        </w:numPr>
        <w:jc w:val="both"/>
        <w:rPr>
          <w:rFonts w:ascii="Arial" w:hAnsi="Arial" w:cs="Arial"/>
          <w:b/>
          <w:bCs/>
          <w:sz w:val="20"/>
          <w:szCs w:val="20"/>
        </w:rPr>
      </w:pPr>
      <w:r>
        <w:rPr>
          <w:rFonts w:ascii="Arial" w:hAnsi="Arial" w:cs="Arial"/>
          <w:b/>
          <w:bCs/>
          <w:sz w:val="20"/>
          <w:szCs w:val="20"/>
        </w:rPr>
        <w:t>Prelievo da Bilancio Cee</w:t>
      </w:r>
      <w:r>
        <w:rPr>
          <w:rFonts w:ascii="Arial" w:hAnsi="Arial" w:cs="Arial"/>
          <w:sz w:val="20"/>
          <w:szCs w:val="20"/>
        </w:rPr>
        <w:t>:</w:t>
      </w:r>
    </w:p>
    <w:p w14:paraId="66B7104A" w14:textId="77777777" w:rsidR="009E694D" w:rsidRDefault="00000000">
      <w:pPr>
        <w:ind w:left="709"/>
        <w:jc w:val="both"/>
        <w:rPr>
          <w:rFonts w:ascii="Arial" w:hAnsi="Arial" w:cs="Arial"/>
          <w:sz w:val="20"/>
          <w:szCs w:val="20"/>
        </w:rPr>
      </w:pPr>
      <w:r>
        <w:rPr>
          <w:rFonts w:ascii="Arial" w:hAnsi="Arial" w:cs="Arial"/>
          <w:sz w:val="20"/>
          <w:szCs w:val="20"/>
        </w:rPr>
        <w:t xml:space="preserve">si attinge dalla correlazione inserita con il programma </w:t>
      </w:r>
      <w:r>
        <w:rPr>
          <w:rFonts w:ascii="Arial" w:hAnsi="Arial" w:cs="Arial"/>
          <w:b/>
          <w:bCs/>
          <w:sz w:val="20"/>
          <w:szCs w:val="20"/>
        </w:rPr>
        <w:t>TABCORR</w:t>
      </w:r>
      <w:r>
        <w:rPr>
          <w:rFonts w:ascii="Arial" w:hAnsi="Arial" w:cs="Arial"/>
          <w:sz w:val="20"/>
          <w:szCs w:val="20"/>
        </w:rPr>
        <w:t xml:space="preserve"> all’interno della procedura </w:t>
      </w:r>
      <w:r>
        <w:rPr>
          <w:rFonts w:ascii="Arial" w:hAnsi="Arial" w:cs="Arial"/>
          <w:b/>
          <w:bCs/>
          <w:sz w:val="20"/>
          <w:szCs w:val="20"/>
        </w:rPr>
        <w:t>MULTI</w:t>
      </w:r>
      <w:r>
        <w:rPr>
          <w:rFonts w:ascii="Arial" w:hAnsi="Arial" w:cs="Arial"/>
          <w:sz w:val="20"/>
          <w:szCs w:val="20"/>
        </w:rPr>
        <w:t xml:space="preserve">. Verranno pertanto trasferiti i conti agganciati alla voce del Riclassificato IV Dir. Cee corrispondente alla voce del prospetto IRAP (ad esempio il rigo </w:t>
      </w:r>
      <w:r>
        <w:rPr>
          <w:rFonts w:ascii="Arial" w:hAnsi="Arial" w:cs="Arial"/>
          <w:b/>
          <w:bCs/>
          <w:sz w:val="20"/>
          <w:szCs w:val="20"/>
        </w:rPr>
        <w:t>IC1</w:t>
      </w:r>
      <w:r>
        <w:rPr>
          <w:rFonts w:ascii="Arial" w:hAnsi="Arial" w:cs="Arial"/>
          <w:sz w:val="20"/>
          <w:szCs w:val="20"/>
        </w:rPr>
        <w:t xml:space="preserve"> inerente a “</w:t>
      </w:r>
      <w:r>
        <w:rPr>
          <w:rFonts w:ascii="Arial" w:hAnsi="Arial" w:cs="Arial"/>
          <w:i/>
          <w:iCs/>
          <w:sz w:val="20"/>
          <w:szCs w:val="20"/>
        </w:rPr>
        <w:t>Ricavi delle vendite e delle prestazioni</w:t>
      </w:r>
      <w:r>
        <w:rPr>
          <w:rFonts w:ascii="Arial" w:hAnsi="Arial" w:cs="Arial"/>
          <w:sz w:val="20"/>
          <w:szCs w:val="20"/>
        </w:rPr>
        <w:t>” corrisponde alla voce del riclassificato Cee analitico: EA0001). Per il “</w:t>
      </w:r>
      <w:r>
        <w:rPr>
          <w:rFonts w:ascii="Arial" w:hAnsi="Arial" w:cs="Arial"/>
          <w:b/>
          <w:sz w:val="20"/>
          <w:szCs w:val="20"/>
        </w:rPr>
        <w:t>Prelievo conti da Bilancio Cee</w:t>
      </w:r>
      <w:r>
        <w:rPr>
          <w:rFonts w:ascii="Arial" w:hAnsi="Arial" w:cs="Arial"/>
          <w:sz w:val="20"/>
          <w:szCs w:val="20"/>
        </w:rPr>
        <w:t>”, dopo avere indicato il quadro ed il piano dei conti utilizzato, selezionare la funzione “</w:t>
      </w:r>
      <w:r>
        <w:rPr>
          <w:rFonts w:ascii="Arial" w:hAnsi="Arial" w:cs="Arial"/>
          <w:b/>
          <w:sz w:val="20"/>
          <w:szCs w:val="20"/>
        </w:rPr>
        <w:t>Prelievo</w:t>
      </w:r>
      <w:r>
        <w:rPr>
          <w:rFonts w:ascii="Arial" w:hAnsi="Arial" w:cs="Arial"/>
          <w:sz w:val="20"/>
          <w:szCs w:val="20"/>
        </w:rPr>
        <w:t>” che appare a fondo pagina ed a sua volta la scelta “</w:t>
      </w:r>
      <w:r>
        <w:rPr>
          <w:rFonts w:ascii="Arial" w:hAnsi="Arial" w:cs="Arial"/>
          <w:b/>
          <w:sz w:val="20"/>
          <w:szCs w:val="20"/>
        </w:rPr>
        <w:t>1 – Da Bilancio CEE</w:t>
      </w:r>
      <w:r>
        <w:rPr>
          <w:rFonts w:ascii="Arial" w:hAnsi="Arial" w:cs="Arial"/>
          <w:sz w:val="20"/>
          <w:szCs w:val="20"/>
        </w:rPr>
        <w:t xml:space="preserve">” che fa apparire la richiesta del codice di riclassificazione utilizzato in </w:t>
      </w:r>
      <w:r>
        <w:rPr>
          <w:rFonts w:ascii="Arial" w:hAnsi="Arial" w:cs="Arial"/>
          <w:b/>
          <w:bCs/>
          <w:sz w:val="20"/>
          <w:szCs w:val="20"/>
        </w:rPr>
        <w:t>MULTI</w:t>
      </w:r>
      <w:r>
        <w:rPr>
          <w:rFonts w:ascii="Arial" w:hAnsi="Arial" w:cs="Arial"/>
          <w:sz w:val="20"/>
          <w:szCs w:val="20"/>
        </w:rPr>
        <w:t>. Per attivare il trasferimento è sufficiente confermare la scelta.</w:t>
      </w:r>
    </w:p>
    <w:p w14:paraId="17F8D255" w14:textId="77777777" w:rsidR="009E694D" w:rsidRDefault="009E694D">
      <w:pPr>
        <w:ind w:left="709"/>
        <w:jc w:val="both"/>
        <w:rPr>
          <w:rFonts w:ascii="Arial" w:hAnsi="Arial" w:cs="Arial"/>
          <w:sz w:val="20"/>
          <w:szCs w:val="20"/>
        </w:rPr>
      </w:pPr>
    </w:p>
    <w:p w14:paraId="3FA9CC7D" w14:textId="77777777" w:rsidR="009E694D" w:rsidRDefault="00000000" w:rsidP="00203CE3">
      <w:pPr>
        <w:numPr>
          <w:ilvl w:val="0"/>
          <w:numId w:val="11"/>
        </w:numPr>
        <w:jc w:val="both"/>
        <w:rPr>
          <w:rFonts w:ascii="Arial" w:hAnsi="Arial" w:cs="Arial"/>
          <w:b/>
          <w:bCs/>
          <w:sz w:val="20"/>
          <w:szCs w:val="20"/>
        </w:rPr>
      </w:pPr>
      <w:r>
        <w:rPr>
          <w:rFonts w:ascii="Arial" w:hAnsi="Arial" w:cs="Arial"/>
          <w:b/>
          <w:bCs/>
          <w:sz w:val="20"/>
          <w:szCs w:val="20"/>
        </w:rPr>
        <w:t>Prelievo da altri modelli dichiarativi</w:t>
      </w:r>
      <w:r>
        <w:rPr>
          <w:rFonts w:ascii="Arial" w:hAnsi="Arial" w:cs="Arial"/>
          <w:bCs/>
          <w:sz w:val="20"/>
          <w:szCs w:val="20"/>
        </w:rPr>
        <w:t>:</w:t>
      </w:r>
    </w:p>
    <w:p w14:paraId="7016A76E" w14:textId="77777777" w:rsidR="009E694D" w:rsidRDefault="00000000">
      <w:pPr>
        <w:ind w:left="709"/>
        <w:jc w:val="both"/>
        <w:rPr>
          <w:rFonts w:ascii="Arial" w:hAnsi="Arial" w:cs="Arial"/>
          <w:sz w:val="20"/>
          <w:szCs w:val="20"/>
        </w:rPr>
      </w:pPr>
      <w:r>
        <w:rPr>
          <w:rFonts w:ascii="Arial" w:hAnsi="Arial" w:cs="Arial"/>
          <w:sz w:val="20"/>
          <w:szCs w:val="20"/>
        </w:rPr>
        <w:t>occorre sempre selezionare la funzione “</w:t>
      </w:r>
      <w:r>
        <w:rPr>
          <w:rFonts w:ascii="Arial" w:hAnsi="Arial" w:cs="Arial"/>
          <w:b/>
          <w:sz w:val="20"/>
          <w:szCs w:val="20"/>
        </w:rPr>
        <w:t>Prelievo</w:t>
      </w:r>
      <w:r>
        <w:rPr>
          <w:rFonts w:ascii="Arial" w:hAnsi="Arial" w:cs="Arial"/>
          <w:sz w:val="20"/>
          <w:szCs w:val="20"/>
        </w:rPr>
        <w:t>” con in più l’indicazione da quale Modulo di dichiarazione tale prospetto deve essere prelevato.</w:t>
      </w:r>
    </w:p>
    <w:p w14:paraId="302226DD" w14:textId="77777777" w:rsidR="009E694D" w:rsidRDefault="009E694D">
      <w:pPr>
        <w:jc w:val="both"/>
        <w:rPr>
          <w:rFonts w:ascii="Arial" w:hAnsi="Arial" w:cs="Arial"/>
          <w:sz w:val="20"/>
          <w:szCs w:val="20"/>
        </w:rPr>
      </w:pPr>
    </w:p>
    <w:p w14:paraId="2939C886" w14:textId="77777777" w:rsidR="009E694D" w:rsidRDefault="00000000">
      <w:pPr>
        <w:jc w:val="both"/>
        <w:rPr>
          <w:rFonts w:ascii="Arial" w:hAnsi="Arial" w:cs="Arial"/>
          <w:sz w:val="20"/>
          <w:szCs w:val="20"/>
        </w:rPr>
      </w:pPr>
      <w:r>
        <w:rPr>
          <w:rFonts w:ascii="Arial" w:hAnsi="Arial" w:cs="Arial"/>
          <w:sz w:val="20"/>
          <w:szCs w:val="20"/>
        </w:rPr>
        <w:t>Una volta ultimata la personalizzazione si può procedere al trasferimento del quadro “</w:t>
      </w:r>
      <w:r>
        <w:rPr>
          <w:rFonts w:ascii="Arial" w:hAnsi="Arial" w:cs="Arial"/>
          <w:b/>
          <w:bCs/>
          <w:sz w:val="20"/>
          <w:szCs w:val="20"/>
        </w:rPr>
        <w:t>IRAP</w:t>
      </w:r>
      <w:r>
        <w:rPr>
          <w:rFonts w:ascii="Arial" w:hAnsi="Arial" w:cs="Arial"/>
          <w:sz w:val="20"/>
          <w:szCs w:val="20"/>
        </w:rPr>
        <w:t>” (</w:t>
      </w:r>
      <w:r>
        <w:rPr>
          <w:rFonts w:ascii="Arial" w:hAnsi="Arial" w:cs="Arial"/>
          <w:b/>
          <w:bCs/>
          <w:sz w:val="20"/>
          <w:szCs w:val="20"/>
        </w:rPr>
        <w:t>IRAP/Bis per il modello 760 ENC</w:t>
      </w:r>
      <w:r>
        <w:rPr>
          <w:rFonts w:ascii="Arial" w:hAnsi="Arial" w:cs="Arial"/>
          <w:sz w:val="20"/>
          <w:szCs w:val="20"/>
        </w:rPr>
        <w:t>) attenendosi alle istruzioni precedentemente descritte per gli altri quadri.</w:t>
      </w:r>
    </w:p>
    <w:p w14:paraId="28CE8729" w14:textId="77777777" w:rsidR="009E694D" w:rsidRDefault="009E694D">
      <w:pPr>
        <w:jc w:val="both"/>
        <w:rPr>
          <w:rFonts w:ascii="Arial" w:hAnsi="Arial" w:cs="Arial"/>
          <w:sz w:val="20"/>
          <w:szCs w:val="20"/>
        </w:rPr>
      </w:pPr>
    </w:p>
    <w:p w14:paraId="1623F881" w14:textId="77777777" w:rsidR="009E694D" w:rsidRDefault="009E694D">
      <w:pPr>
        <w:jc w:val="both"/>
        <w:rPr>
          <w:rFonts w:ascii="Arial" w:hAnsi="Arial" w:cs="Arial"/>
          <w:sz w:val="20"/>
          <w:szCs w:val="20"/>
        </w:rPr>
      </w:pPr>
    </w:p>
    <w:p w14:paraId="7D0120B6" w14:textId="77777777" w:rsidR="009E694D" w:rsidRDefault="009E694D">
      <w:pPr>
        <w:jc w:val="both"/>
        <w:rPr>
          <w:rFonts w:ascii="Arial" w:hAnsi="Arial" w:cs="Arial"/>
          <w:sz w:val="20"/>
          <w:szCs w:val="20"/>
        </w:rPr>
      </w:pPr>
    </w:p>
    <w:p w14:paraId="2F50DAA2" w14:textId="77777777" w:rsidR="009E694D" w:rsidRDefault="009E694D">
      <w:pPr>
        <w:jc w:val="both"/>
        <w:rPr>
          <w:rFonts w:ascii="Arial" w:hAnsi="Arial" w:cs="Arial"/>
          <w:sz w:val="20"/>
          <w:szCs w:val="20"/>
        </w:rPr>
      </w:pPr>
    </w:p>
    <w:p w14:paraId="4BE03DB6" w14:textId="77777777" w:rsidR="009E694D" w:rsidRDefault="009E694D">
      <w:pPr>
        <w:jc w:val="both"/>
        <w:rPr>
          <w:rFonts w:ascii="Arial" w:hAnsi="Arial" w:cs="Arial"/>
          <w:sz w:val="20"/>
          <w:szCs w:val="20"/>
        </w:rPr>
      </w:pPr>
    </w:p>
    <w:p w14:paraId="100D5577" w14:textId="77777777" w:rsidR="009E694D" w:rsidRDefault="00000000">
      <w:pPr>
        <w:jc w:val="both"/>
        <w:rPr>
          <w:rFonts w:ascii="Arial" w:hAnsi="Arial" w:cs="Arial"/>
          <w:b/>
          <w:sz w:val="20"/>
          <w:szCs w:val="20"/>
          <w:u w:val="single"/>
        </w:rPr>
      </w:pPr>
      <w:r>
        <w:rPr>
          <w:rFonts w:ascii="Arial" w:hAnsi="Arial" w:cs="Arial"/>
          <w:b/>
          <w:sz w:val="20"/>
          <w:szCs w:val="20"/>
          <w:u w:val="single"/>
        </w:rPr>
        <w:lastRenderedPageBreak/>
        <w:t>Caratteristiche del trasferimento</w:t>
      </w:r>
    </w:p>
    <w:p w14:paraId="6A94685B" w14:textId="77777777" w:rsidR="009E694D" w:rsidRDefault="009E694D">
      <w:pPr>
        <w:jc w:val="both"/>
        <w:rPr>
          <w:rFonts w:ascii="Arial" w:hAnsi="Arial" w:cs="Arial"/>
          <w:b/>
          <w:sz w:val="20"/>
          <w:szCs w:val="20"/>
          <w:u w:val="single"/>
        </w:rPr>
      </w:pPr>
    </w:p>
    <w:p w14:paraId="5A7458C1" w14:textId="6DB6229D" w:rsidR="009E694D" w:rsidRDefault="00000000">
      <w:pPr>
        <w:jc w:val="both"/>
        <w:rPr>
          <w:rFonts w:ascii="Arial" w:hAnsi="Arial" w:cs="Arial"/>
          <w:sz w:val="20"/>
          <w:szCs w:val="20"/>
        </w:rPr>
      </w:pPr>
      <w:r>
        <w:rPr>
          <w:rFonts w:ascii="Arial" w:hAnsi="Arial" w:cs="Arial"/>
          <w:sz w:val="20"/>
          <w:szCs w:val="20"/>
        </w:rPr>
        <w:t xml:space="preserve">Innanzitutto, in relazione alla tipologia della ditta codificata nella procedura </w:t>
      </w:r>
      <w:r>
        <w:rPr>
          <w:rFonts w:ascii="Arial" w:hAnsi="Arial" w:cs="Arial"/>
          <w:b/>
          <w:bCs/>
          <w:sz w:val="20"/>
          <w:szCs w:val="20"/>
        </w:rPr>
        <w:t>MULTI</w:t>
      </w:r>
      <w:r>
        <w:rPr>
          <w:rFonts w:ascii="Arial" w:hAnsi="Arial" w:cs="Arial"/>
          <w:sz w:val="20"/>
          <w:szCs w:val="20"/>
        </w:rPr>
        <w:t xml:space="preserve">, il programma compila automaticamente l’apposita sezione. </w:t>
      </w:r>
    </w:p>
    <w:p w14:paraId="3C7DBAF5" w14:textId="77777777" w:rsidR="009E694D" w:rsidRDefault="00000000">
      <w:pPr>
        <w:jc w:val="both"/>
        <w:rPr>
          <w:rFonts w:ascii="Arial" w:hAnsi="Arial" w:cs="Arial"/>
          <w:sz w:val="20"/>
          <w:szCs w:val="20"/>
        </w:rPr>
      </w:pPr>
      <w:r>
        <w:rPr>
          <w:rFonts w:ascii="Arial" w:hAnsi="Arial" w:cs="Arial"/>
          <w:sz w:val="20"/>
          <w:szCs w:val="20"/>
        </w:rPr>
        <w:t xml:space="preserve">Nel caso in cui la tipologia della ditta non sia sufficiente a determinare la sezione da trasferire, come per il </w:t>
      </w:r>
      <w:r>
        <w:rPr>
          <w:rFonts w:ascii="Arial" w:hAnsi="Arial" w:cs="Arial"/>
          <w:b/>
          <w:sz w:val="20"/>
          <w:szCs w:val="20"/>
        </w:rPr>
        <w:t>760</w:t>
      </w:r>
      <w:r>
        <w:rPr>
          <w:rFonts w:ascii="Arial" w:hAnsi="Arial" w:cs="Arial"/>
          <w:sz w:val="20"/>
          <w:szCs w:val="20"/>
        </w:rPr>
        <w:t xml:space="preserve"> dove le sezioni richiedono la distinzione tra imprese commerciali-industriali, banche o assicurazioni, pertanto non determinabili dall’anagrafica </w:t>
      </w:r>
      <w:r>
        <w:rPr>
          <w:rFonts w:ascii="Arial" w:hAnsi="Arial" w:cs="Arial"/>
          <w:b/>
          <w:bCs/>
          <w:sz w:val="20"/>
          <w:szCs w:val="20"/>
        </w:rPr>
        <w:t>MULTI</w:t>
      </w:r>
      <w:r>
        <w:rPr>
          <w:rFonts w:ascii="Arial" w:hAnsi="Arial" w:cs="Arial"/>
          <w:sz w:val="20"/>
          <w:szCs w:val="20"/>
        </w:rPr>
        <w:t xml:space="preserve"> l’utente, nel momento in cui va a gestire il quadro </w:t>
      </w:r>
      <w:r>
        <w:rPr>
          <w:rFonts w:ascii="Arial" w:hAnsi="Arial" w:cs="Arial"/>
          <w:b/>
          <w:bCs/>
          <w:sz w:val="20"/>
          <w:szCs w:val="20"/>
        </w:rPr>
        <w:t>IQ</w:t>
      </w:r>
      <w:r>
        <w:rPr>
          <w:rFonts w:ascii="Arial" w:hAnsi="Arial" w:cs="Arial"/>
          <w:sz w:val="20"/>
          <w:szCs w:val="20"/>
        </w:rPr>
        <w:t>, si trova a dover scegliere la sezione da compilare, dopodiché il programma provvede a trasferire automaticamente i dati.</w:t>
      </w:r>
    </w:p>
    <w:p w14:paraId="3E7A107C" w14:textId="77777777" w:rsidR="009E694D" w:rsidRDefault="009E694D">
      <w:pPr>
        <w:jc w:val="both"/>
        <w:rPr>
          <w:rFonts w:ascii="Arial" w:hAnsi="Arial" w:cs="Arial"/>
          <w:sz w:val="20"/>
          <w:szCs w:val="20"/>
        </w:rPr>
      </w:pPr>
    </w:p>
    <w:p w14:paraId="6BD749D3" w14:textId="77777777" w:rsidR="009E694D" w:rsidRDefault="00000000">
      <w:pPr>
        <w:jc w:val="both"/>
        <w:rPr>
          <w:rFonts w:ascii="Arial" w:hAnsi="Arial" w:cs="Arial"/>
          <w:sz w:val="20"/>
          <w:szCs w:val="20"/>
        </w:rPr>
      </w:pPr>
      <w:r>
        <w:rPr>
          <w:rFonts w:ascii="Arial" w:hAnsi="Arial" w:cs="Arial"/>
          <w:sz w:val="20"/>
          <w:szCs w:val="20"/>
        </w:rPr>
        <w:t xml:space="preserve">Nel quadro </w:t>
      </w:r>
      <w:r>
        <w:rPr>
          <w:rFonts w:ascii="Arial" w:hAnsi="Arial" w:cs="Arial"/>
          <w:b/>
          <w:bCs/>
          <w:sz w:val="20"/>
          <w:szCs w:val="20"/>
        </w:rPr>
        <w:t xml:space="preserve">IC del modello IRAP </w:t>
      </w:r>
      <w:r>
        <w:rPr>
          <w:rFonts w:ascii="Arial" w:hAnsi="Arial" w:cs="Arial"/>
          <w:b/>
          <w:sz w:val="20"/>
          <w:szCs w:val="20"/>
        </w:rPr>
        <w:t>SC</w:t>
      </w:r>
      <w:r>
        <w:rPr>
          <w:rFonts w:ascii="Arial" w:hAnsi="Arial" w:cs="Arial"/>
          <w:sz w:val="20"/>
          <w:szCs w:val="20"/>
        </w:rPr>
        <w:t xml:space="preserve">, il programma trasferisce automaticamente il codice identificativo del soggetto in base alla sezione scelta. Occorre però prestare attenzione alla compilazione del codice quando siamo di fronte alla sezione </w:t>
      </w:r>
      <w:r>
        <w:rPr>
          <w:rFonts w:ascii="Arial" w:hAnsi="Arial" w:cs="Arial"/>
          <w:b/>
          <w:bCs/>
          <w:sz w:val="20"/>
          <w:szCs w:val="20"/>
        </w:rPr>
        <w:t xml:space="preserve">II </w:t>
      </w:r>
      <w:r>
        <w:rPr>
          <w:rFonts w:ascii="Arial" w:hAnsi="Arial" w:cs="Arial"/>
          <w:sz w:val="20"/>
          <w:szCs w:val="20"/>
        </w:rPr>
        <w:t>“</w:t>
      </w:r>
      <w:r>
        <w:rPr>
          <w:rFonts w:ascii="Arial" w:hAnsi="Arial" w:cs="Arial"/>
          <w:b/>
          <w:bCs/>
          <w:sz w:val="20"/>
          <w:szCs w:val="20"/>
        </w:rPr>
        <w:t>Banche e altri soggetti finanziari</w:t>
      </w:r>
      <w:r>
        <w:rPr>
          <w:rFonts w:ascii="Arial" w:hAnsi="Arial" w:cs="Arial"/>
          <w:sz w:val="20"/>
          <w:szCs w:val="20"/>
        </w:rPr>
        <w:t>” perché il programma trasferisce come valore standard il codice 3 (banche), mentre la scelta può prevedere anche codici differenti.</w:t>
      </w:r>
    </w:p>
    <w:p w14:paraId="3D380941" w14:textId="77777777" w:rsidR="009E694D" w:rsidRDefault="00000000">
      <w:pPr>
        <w:jc w:val="both"/>
        <w:rPr>
          <w:rFonts w:ascii="Arial" w:hAnsi="Arial" w:cs="Arial"/>
          <w:sz w:val="20"/>
          <w:szCs w:val="20"/>
        </w:rPr>
      </w:pPr>
      <w:r>
        <w:rPr>
          <w:rFonts w:ascii="Arial" w:hAnsi="Arial" w:cs="Arial"/>
          <w:sz w:val="20"/>
          <w:szCs w:val="20"/>
        </w:rPr>
        <w:t>In tutti i casi in cui nello stesso quadro devono essere compilate più sezioni, queste vanno gestite manualmente dall’utente perché il programma trasferisce solo una sezione alla volta.</w:t>
      </w:r>
    </w:p>
    <w:p w14:paraId="29C7E825" w14:textId="77777777" w:rsidR="009E694D" w:rsidRDefault="009E694D">
      <w:pPr>
        <w:rPr>
          <w:rFonts w:ascii="Arial" w:hAnsi="Arial" w:cs="Arial"/>
          <w:sz w:val="20"/>
          <w:szCs w:val="20"/>
        </w:rPr>
      </w:pPr>
    </w:p>
    <w:p w14:paraId="75218BA2" w14:textId="77777777" w:rsidR="009E694D" w:rsidRDefault="00000000">
      <w:pPr>
        <w:jc w:val="both"/>
        <w:rPr>
          <w:rFonts w:ascii="Arial" w:hAnsi="Arial" w:cs="Arial"/>
          <w:sz w:val="20"/>
          <w:szCs w:val="20"/>
        </w:rPr>
      </w:pPr>
      <w:bookmarkStart w:id="124" w:name="_Hlk35448484"/>
      <w:r>
        <w:rPr>
          <w:rFonts w:ascii="Arial" w:hAnsi="Arial" w:cs="Arial"/>
          <w:sz w:val="20"/>
          <w:szCs w:val="20"/>
        </w:rPr>
        <w:t xml:space="preserve">Per quanto riguarda il trasferimento IRAP Enti non Commerciali (quadro </w:t>
      </w:r>
      <w:r>
        <w:rPr>
          <w:rFonts w:ascii="Arial" w:hAnsi="Arial" w:cs="Arial"/>
          <w:b/>
          <w:bCs/>
          <w:sz w:val="20"/>
          <w:szCs w:val="20"/>
        </w:rPr>
        <w:t>IE</w:t>
      </w:r>
      <w:r>
        <w:rPr>
          <w:rFonts w:ascii="Arial" w:hAnsi="Arial" w:cs="Arial"/>
          <w:sz w:val="20"/>
          <w:szCs w:val="20"/>
        </w:rPr>
        <w:t>), nella sezione III, nel rigo IE34 “</w:t>
      </w:r>
      <w:r>
        <w:rPr>
          <w:rFonts w:ascii="Arial" w:hAnsi="Arial" w:cs="Arial"/>
          <w:i/>
          <w:iCs/>
          <w:sz w:val="20"/>
          <w:szCs w:val="20"/>
        </w:rPr>
        <w:t>Reddito d’impresa determinato forfettariamente</w:t>
      </w:r>
      <w:r>
        <w:rPr>
          <w:rFonts w:ascii="Arial" w:hAnsi="Arial" w:cs="Arial"/>
          <w:sz w:val="20"/>
          <w:szCs w:val="20"/>
        </w:rPr>
        <w:t>” il valore del conto 58/10/050 “</w:t>
      </w:r>
      <w:r>
        <w:rPr>
          <w:rFonts w:ascii="Arial" w:hAnsi="Arial" w:cs="Arial"/>
          <w:i/>
          <w:iCs/>
          <w:sz w:val="20"/>
          <w:szCs w:val="20"/>
        </w:rPr>
        <w:t>Ricavi ASD E.S.S.D (L.398/91)</w:t>
      </w:r>
      <w:r>
        <w:rPr>
          <w:rFonts w:ascii="Arial" w:hAnsi="Arial" w:cs="Arial"/>
          <w:sz w:val="20"/>
          <w:szCs w:val="20"/>
        </w:rPr>
        <w:t>” e degli eventuali conti creati dall'utente ed agganciati al 58/10/050 vengono trasferiti abbattuti della percentuale di deducibilità indicata nel piano dei conti.</w:t>
      </w:r>
      <w:bookmarkEnd w:id="122"/>
      <w:bookmarkEnd w:id="124"/>
    </w:p>
    <w:p w14:paraId="594AEEFB" w14:textId="77777777" w:rsidR="00DD0703" w:rsidRDefault="00DD0703">
      <w:pPr>
        <w:jc w:val="both"/>
        <w:rPr>
          <w:rFonts w:ascii="Arial" w:hAnsi="Arial" w:cs="Arial"/>
          <w:sz w:val="20"/>
          <w:szCs w:val="20"/>
        </w:rPr>
      </w:pPr>
    </w:p>
    <w:p w14:paraId="14E1978E" w14:textId="77777777" w:rsidR="00DD0703" w:rsidRDefault="00DD0703">
      <w:pPr>
        <w:jc w:val="both"/>
        <w:rPr>
          <w:rFonts w:ascii="Arial" w:hAnsi="Arial" w:cs="Arial"/>
          <w:sz w:val="20"/>
          <w:szCs w:val="20"/>
        </w:rPr>
      </w:pPr>
    </w:p>
    <w:bookmarkEnd w:id="44"/>
    <w:p w14:paraId="7D3F4EA6" w14:textId="77777777" w:rsidR="00DD0703" w:rsidRDefault="00DD0703" w:rsidP="00DD0703">
      <w:pPr>
        <w:pStyle w:val="WWNewPage"/>
        <w:sectPr w:rsidR="00DD0703">
          <w:pgSz w:w="11906" w:h="16838"/>
          <w:pgMar w:top="1417" w:right="1134" w:bottom="1134" w:left="1134" w:header="397" w:footer="397" w:gutter="0"/>
          <w:cols w:space="720"/>
          <w:docGrid w:linePitch="326"/>
        </w:sectPr>
      </w:pP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7014"/>
        <w:gridCol w:w="2761"/>
      </w:tblGrid>
      <w:tr w:rsidR="0023549D" w14:paraId="3924F62B" w14:textId="77777777" w:rsidTr="00800971">
        <w:trPr>
          <w:trHeight w:val="558"/>
        </w:trPr>
        <w:tc>
          <w:tcPr>
            <w:tcW w:w="7014" w:type="dxa"/>
            <w:tcBorders>
              <w:top w:val="nil"/>
              <w:left w:val="nil"/>
              <w:bottom w:val="single" w:sz="12" w:space="0" w:color="auto"/>
            </w:tcBorders>
          </w:tcPr>
          <w:p w14:paraId="0CCC86D9" w14:textId="77777777" w:rsidR="0023549D" w:rsidRDefault="0023549D" w:rsidP="00800971">
            <w:pPr>
              <w:pStyle w:val="TS-titolo-01"/>
            </w:pPr>
            <w:bookmarkStart w:id="125" w:name="_Toc5777883"/>
            <w:bookmarkStart w:id="126" w:name="_Toc33429697"/>
            <w:bookmarkStart w:id="127" w:name="_Toc159504924"/>
            <w:bookmarkStart w:id="128" w:name="_Toc194309589"/>
            <w:r>
              <w:lastRenderedPageBreak/>
              <w:t>Calcolo Fiscalità</w:t>
            </w:r>
            <w:bookmarkEnd w:id="125"/>
            <w:bookmarkEnd w:id="126"/>
            <w:bookmarkEnd w:id="127"/>
            <w:bookmarkEnd w:id="128"/>
            <w:r>
              <w:t xml:space="preserve"> </w:t>
            </w:r>
          </w:p>
        </w:tc>
        <w:tc>
          <w:tcPr>
            <w:tcW w:w="2761" w:type="dxa"/>
            <w:tcBorders>
              <w:bottom w:val="single" w:sz="4" w:space="0" w:color="auto"/>
              <w:right w:val="nil"/>
            </w:tcBorders>
            <w:shd w:val="clear" w:color="auto" w:fill="000000"/>
            <w:vAlign w:val="center"/>
          </w:tcPr>
          <w:p w14:paraId="1D5DF8F8" w14:textId="706C3F7D" w:rsidR="0023549D" w:rsidRDefault="0023549D" w:rsidP="00800971">
            <w:pPr>
              <w:pStyle w:val="TS-titolo-02"/>
            </w:pPr>
            <w:r>
              <w:t>DIRED2</w:t>
            </w:r>
            <w:r w:rsidR="00A9452C">
              <w:t>5</w:t>
            </w:r>
          </w:p>
        </w:tc>
      </w:tr>
      <w:tr w:rsidR="0023549D" w14:paraId="2D789913" w14:textId="77777777" w:rsidTr="00800971">
        <w:trPr>
          <w:trHeight w:val="545"/>
        </w:trPr>
        <w:tc>
          <w:tcPr>
            <w:tcW w:w="7014" w:type="dxa"/>
            <w:tcBorders>
              <w:top w:val="single" w:sz="12" w:space="0" w:color="auto"/>
              <w:left w:val="nil"/>
            </w:tcBorders>
          </w:tcPr>
          <w:p w14:paraId="5A04B2AD" w14:textId="77777777" w:rsidR="0023549D" w:rsidRDefault="0023549D" w:rsidP="00800971">
            <w:pPr>
              <w:pStyle w:val="Intestazione"/>
              <w:jc w:val="right"/>
              <w:rPr>
                <w:rFonts w:ascii="Arial" w:hAnsi="Arial" w:cs="Arial"/>
                <w:b/>
                <w:sz w:val="32"/>
              </w:rPr>
            </w:pPr>
          </w:p>
        </w:tc>
        <w:tc>
          <w:tcPr>
            <w:tcW w:w="2761" w:type="dxa"/>
            <w:tcBorders>
              <w:top w:val="single" w:sz="4" w:space="0" w:color="auto"/>
              <w:bottom w:val="nil"/>
              <w:right w:val="nil"/>
            </w:tcBorders>
            <w:shd w:val="clear" w:color="auto" w:fill="C0C0C0"/>
            <w:vAlign w:val="center"/>
          </w:tcPr>
          <w:p w14:paraId="014775A3" w14:textId="77777777" w:rsidR="0023549D" w:rsidRDefault="0023549D" w:rsidP="00800971">
            <w:pPr>
              <w:pStyle w:val="TS-titolo-Comando"/>
            </w:pPr>
            <w:bookmarkStart w:id="129" w:name="_Toc5777884"/>
            <w:bookmarkStart w:id="130" w:name="_Toc33429698"/>
            <w:bookmarkStart w:id="131" w:name="_Toc159504925"/>
            <w:bookmarkStart w:id="132" w:name="_Toc194309590"/>
            <w:r>
              <w:t>QUA760</w:t>
            </w:r>
            <w:bookmarkEnd w:id="129"/>
            <w:bookmarkEnd w:id="130"/>
            <w:bookmarkEnd w:id="131"/>
            <w:bookmarkEnd w:id="132"/>
          </w:p>
        </w:tc>
      </w:tr>
    </w:tbl>
    <w:p w14:paraId="069543DA" w14:textId="4787F3C4" w:rsidR="0023549D" w:rsidRDefault="0023549D" w:rsidP="0023549D">
      <w:pPr>
        <w:pStyle w:val="TS-titolo-04"/>
      </w:pPr>
      <w:bookmarkStart w:id="133" w:name="_Toc159504926"/>
      <w:bookmarkStart w:id="134" w:name="_Toc194309591"/>
      <w:r w:rsidRPr="00C07F96">
        <w:t>Calcolo Fiscalità: Implementazioni normative anno dichiarativo 202</w:t>
      </w:r>
      <w:bookmarkEnd w:id="133"/>
      <w:r w:rsidR="00F168F0">
        <w:t>5</w:t>
      </w:r>
      <w:bookmarkEnd w:id="134"/>
    </w:p>
    <w:p w14:paraId="2758A7EC" w14:textId="77777777" w:rsidR="0023549D" w:rsidRDefault="0023549D" w:rsidP="0023549D">
      <w:pPr>
        <w:pStyle w:val="corpo"/>
      </w:pPr>
    </w:p>
    <w:p w14:paraId="7090B5A3" w14:textId="637A5317" w:rsidR="002E424D" w:rsidRPr="00F3429F" w:rsidRDefault="002E424D" w:rsidP="002E424D">
      <w:pPr>
        <w:pStyle w:val="CorpoAltF0"/>
        <w:rPr>
          <w:b/>
          <w:bCs/>
          <w:sz w:val="22"/>
          <w:szCs w:val="22"/>
          <w:u w:val="single"/>
        </w:rPr>
      </w:pPr>
      <w:r w:rsidRPr="00F3429F">
        <w:rPr>
          <w:b/>
          <w:bCs/>
          <w:sz w:val="22"/>
          <w:szCs w:val="22"/>
          <w:u w:val="single"/>
        </w:rPr>
        <w:t>Adesione al concordato preventivo biennale e Prospetto stanziamento imposte in presenza di CPB</w:t>
      </w:r>
    </w:p>
    <w:p w14:paraId="3E698143" w14:textId="77777777" w:rsidR="002E424D" w:rsidRDefault="002E424D" w:rsidP="0023549D">
      <w:pPr>
        <w:pStyle w:val="corpo"/>
      </w:pPr>
    </w:p>
    <w:p w14:paraId="53E04EB2" w14:textId="77777777" w:rsidR="00F3429F" w:rsidRDefault="00195B42" w:rsidP="0023549D">
      <w:pPr>
        <w:pStyle w:val="corpo"/>
      </w:pPr>
      <w:r w:rsidRPr="00195B42">
        <w:t>Le società che hanno aderito al CPB determinano il reddito imponibile e le relative imposte, in base al reddito concordato. Pertanto</w:t>
      </w:r>
      <w:r w:rsidR="00F3429F">
        <w:t>,</w:t>
      </w:r>
      <w:r w:rsidRPr="00195B42">
        <w:t xml:space="preserve"> nella dichiarazione </w:t>
      </w:r>
      <w:r w:rsidR="00F3429F">
        <w:t>viene determinato</w:t>
      </w:r>
      <w:r w:rsidRPr="00195B42">
        <w:t xml:space="preserve"> un reddito concordato, sul quale si calcolano le imposte e un reddito effettivo sul quale vengono calcolate </w:t>
      </w:r>
      <w:r w:rsidR="00F3429F">
        <w:t xml:space="preserve">eventuali </w:t>
      </w:r>
      <w:r w:rsidRPr="00195B42">
        <w:t xml:space="preserve">deduzioni e detrazioni. </w:t>
      </w:r>
    </w:p>
    <w:p w14:paraId="642BED58" w14:textId="77777777" w:rsidR="00F3429F" w:rsidRDefault="00195B42" w:rsidP="0023549D">
      <w:pPr>
        <w:pStyle w:val="corpo"/>
      </w:pPr>
      <w:r w:rsidRPr="00195B42">
        <w:t>Ai fini della rilevazione delle imposte in bilancio, vanno rilevate le imposte sul reddito da concordato,</w:t>
      </w:r>
      <w:r w:rsidR="00F3429F">
        <w:t xml:space="preserve"> ovvero IRES e </w:t>
      </w:r>
      <w:r w:rsidRPr="00195B42">
        <w:t xml:space="preserve">imposta sostitutiva e </w:t>
      </w:r>
      <w:r w:rsidR="00F3429F">
        <w:t>IRAP</w:t>
      </w:r>
      <w:r w:rsidRPr="00195B42">
        <w:t xml:space="preserve"> su</w:t>
      </w:r>
      <w:r w:rsidR="00F3429F">
        <w:t xml:space="preserve">l </w:t>
      </w:r>
      <w:r w:rsidRPr="00195B42">
        <w:t>V</w:t>
      </w:r>
      <w:r w:rsidR="00F3429F">
        <w:t xml:space="preserve">alore della </w:t>
      </w:r>
      <w:r w:rsidRPr="00195B42">
        <w:t>P</w:t>
      </w:r>
      <w:r w:rsidR="00F3429F">
        <w:t>roduzione</w:t>
      </w:r>
      <w:r w:rsidRPr="00195B42">
        <w:t xml:space="preserve"> concordata. </w:t>
      </w:r>
    </w:p>
    <w:p w14:paraId="02AFA04F" w14:textId="77777777" w:rsidR="00A27B54" w:rsidRDefault="00195B42" w:rsidP="0023549D">
      <w:pPr>
        <w:pStyle w:val="corpo"/>
      </w:pPr>
      <w:r w:rsidRPr="00195B42">
        <w:t xml:space="preserve">Nel prospetto </w:t>
      </w:r>
      <w:r w:rsidR="00F62581">
        <w:t>“</w:t>
      </w:r>
      <w:r w:rsidRPr="00F62581">
        <w:rPr>
          <w:i/>
          <w:iCs/>
        </w:rPr>
        <w:t>Stanziamento Imposte</w:t>
      </w:r>
      <w:r w:rsidR="00F62581">
        <w:t>”</w:t>
      </w:r>
      <w:r w:rsidRPr="00195B42">
        <w:t xml:space="preserve"> </w:t>
      </w:r>
      <w:r w:rsidR="00F62581">
        <w:t>del quadro</w:t>
      </w:r>
      <w:r w:rsidRPr="00195B42">
        <w:t xml:space="preserve"> RF, </w:t>
      </w:r>
      <w:r w:rsidR="00F62581">
        <w:t>le</w:t>
      </w:r>
      <w:r w:rsidRPr="00195B42">
        <w:t xml:space="preserve"> Imposte correnti IRES </w:t>
      </w:r>
      <w:r w:rsidR="00F62581">
        <w:t xml:space="preserve">sono </w:t>
      </w:r>
      <w:r w:rsidR="00C36671">
        <w:t>determinate sommando l’</w:t>
      </w:r>
      <w:r w:rsidR="00C36671" w:rsidRPr="00195B42">
        <w:t>imposta IRES</w:t>
      </w:r>
      <w:r w:rsidR="00C36671">
        <w:t xml:space="preserve"> (</w:t>
      </w:r>
      <w:r w:rsidRPr="00195B42">
        <w:t>RN11</w:t>
      </w:r>
      <w:r w:rsidR="00C36671">
        <w:t>)</w:t>
      </w:r>
      <w:r w:rsidRPr="00195B42">
        <w:t xml:space="preserve"> </w:t>
      </w:r>
      <w:r w:rsidR="00A27B54">
        <w:t>con l’</w:t>
      </w:r>
      <w:r w:rsidR="00A27B54" w:rsidRPr="00195B42">
        <w:t xml:space="preserve">Imposta dovuta CPB </w:t>
      </w:r>
      <w:r w:rsidR="00A27B54">
        <w:t>(</w:t>
      </w:r>
      <w:r w:rsidRPr="00195B42">
        <w:t>CP1 col</w:t>
      </w:r>
      <w:r w:rsidR="00A27B54">
        <w:t>onna</w:t>
      </w:r>
      <w:r w:rsidRPr="00195B42">
        <w:t xml:space="preserve"> 5). </w:t>
      </w:r>
    </w:p>
    <w:p w14:paraId="3C503050" w14:textId="50447104" w:rsidR="00C12217" w:rsidRDefault="00195B42" w:rsidP="0023549D">
      <w:pPr>
        <w:pStyle w:val="corpo"/>
      </w:pPr>
      <w:r w:rsidRPr="00195B42">
        <w:t>Ai fini IRAP</w:t>
      </w:r>
      <w:r w:rsidR="00A27B54">
        <w:t>, l’</w:t>
      </w:r>
      <w:r w:rsidRPr="00195B42">
        <w:t>imposta dovuta</w:t>
      </w:r>
      <w:r w:rsidR="00A27B54">
        <w:t xml:space="preserve"> corrisponde </w:t>
      </w:r>
      <w:r w:rsidRPr="00195B42">
        <w:t xml:space="preserve">all’imposta sul Valore della Produzione da </w:t>
      </w:r>
      <w:r w:rsidR="00A27B54">
        <w:t>c</w:t>
      </w:r>
      <w:r w:rsidR="00F94842">
        <w:t>o</w:t>
      </w:r>
      <w:r w:rsidRPr="00195B42">
        <w:t xml:space="preserve">ncordato. </w:t>
      </w:r>
    </w:p>
    <w:p w14:paraId="557B9D70" w14:textId="77777777" w:rsidR="003B7213" w:rsidRDefault="003B7213" w:rsidP="0023549D">
      <w:pPr>
        <w:pStyle w:val="corpo"/>
      </w:pPr>
    </w:p>
    <w:p w14:paraId="70DB96BF" w14:textId="77777777" w:rsidR="003B7213" w:rsidRDefault="003B7213" w:rsidP="0023549D">
      <w:pPr>
        <w:pStyle w:val="corpo"/>
      </w:pPr>
    </w:p>
    <w:p w14:paraId="6243A50B" w14:textId="5E5CDE16" w:rsidR="003B7213" w:rsidRDefault="00654A65" w:rsidP="0023549D">
      <w:pPr>
        <w:pStyle w:val="corpo"/>
      </w:pPr>
      <w:r>
        <w:rPr>
          <w:noProof/>
        </w:rPr>
        <w:drawing>
          <wp:inline distT="0" distB="0" distL="0" distR="0" wp14:anchorId="2BC0EC94" wp14:editId="037B66D3">
            <wp:extent cx="6120000" cy="2412022"/>
            <wp:effectExtent l="57150" t="57150" r="90805" b="102870"/>
            <wp:docPr id="1187589264"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89264" name="Immagine 1187589264"/>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6120000" cy="241202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D6D26C5" w14:textId="77777777" w:rsidR="003B7213" w:rsidRDefault="003B7213" w:rsidP="0023549D">
      <w:pPr>
        <w:pStyle w:val="corpo"/>
      </w:pPr>
    </w:p>
    <w:p w14:paraId="09E75AB9" w14:textId="77777777" w:rsidR="00C12217" w:rsidRDefault="00C12217" w:rsidP="0023549D">
      <w:pPr>
        <w:pStyle w:val="corpo"/>
      </w:pPr>
    </w:p>
    <w:p w14:paraId="30A5BEF7" w14:textId="77777777" w:rsidR="004C22DE" w:rsidRDefault="004C22DE" w:rsidP="0023549D">
      <w:pPr>
        <w:pStyle w:val="CorpoAltF0"/>
        <w:rPr>
          <w:b/>
          <w:bCs/>
          <w:sz w:val="22"/>
          <w:szCs w:val="22"/>
          <w:u w:val="single"/>
        </w:rPr>
      </w:pPr>
      <w:bookmarkStart w:id="135" w:name="_Toc127277792"/>
      <w:r w:rsidRPr="004C22DE">
        <w:rPr>
          <w:b/>
          <w:bCs/>
          <w:sz w:val="22"/>
          <w:szCs w:val="22"/>
          <w:u w:val="single"/>
        </w:rPr>
        <w:t xml:space="preserve">Sopravvenienze attive art.88 c.3 </w:t>
      </w:r>
    </w:p>
    <w:p w14:paraId="32EF3B4D" w14:textId="77777777" w:rsidR="004C22DE" w:rsidRDefault="004C22DE" w:rsidP="0023549D">
      <w:pPr>
        <w:pStyle w:val="CorpoAltF0"/>
        <w:rPr>
          <w:b/>
          <w:bCs/>
          <w:sz w:val="22"/>
          <w:szCs w:val="22"/>
          <w:u w:val="single"/>
        </w:rPr>
      </w:pPr>
    </w:p>
    <w:p w14:paraId="312989F1" w14:textId="77777777" w:rsidR="00166FF7" w:rsidRDefault="004C22DE" w:rsidP="004C22DE">
      <w:pPr>
        <w:pStyle w:val="CorpoAltF0"/>
      </w:pPr>
      <w:r w:rsidRPr="004C22DE">
        <w:t>A partire dal 2024 i contributi e liberalità di cui all’art. 88 c.3 Tuir concorrono a formare il reddito nell’esercizio in cui sono incassati e non più per quote costanti.</w:t>
      </w:r>
    </w:p>
    <w:p w14:paraId="45EBA151" w14:textId="782FE700" w:rsidR="007A2D27" w:rsidRDefault="00166FF7" w:rsidP="004C22DE">
      <w:pPr>
        <w:pStyle w:val="CorpoAltF0"/>
      </w:pPr>
      <w:r>
        <w:t>Pertanto</w:t>
      </w:r>
      <w:r w:rsidR="007A2D27">
        <w:t>,</w:t>
      </w:r>
      <w:r>
        <w:t xml:space="preserve"> il</w:t>
      </w:r>
      <w:r w:rsidR="004C22DE" w:rsidRPr="004C22DE">
        <w:t xml:space="preserve"> prospetto pluriennale </w:t>
      </w:r>
      <w:r>
        <w:t>si arresta</w:t>
      </w:r>
      <w:r w:rsidR="004C22DE" w:rsidRPr="004C22DE">
        <w:t xml:space="preserve"> al 2023 e </w:t>
      </w:r>
      <w:r w:rsidR="007A2D27">
        <w:t xml:space="preserve">rimangono </w:t>
      </w:r>
      <w:r w:rsidR="004C22DE" w:rsidRPr="004C22DE">
        <w:t>solo i rientri di anni precedenti.</w:t>
      </w:r>
    </w:p>
    <w:p w14:paraId="50784BCD" w14:textId="3200C4F3" w:rsidR="004B2550" w:rsidRDefault="004C22DE" w:rsidP="004C22DE">
      <w:pPr>
        <w:pStyle w:val="CorpoAltF0"/>
      </w:pPr>
      <w:r w:rsidRPr="004C22DE">
        <w:t xml:space="preserve">Per gestire le nuove sopravvenienze </w:t>
      </w:r>
      <w:r w:rsidR="007A2D27">
        <w:t xml:space="preserve">attive </w:t>
      </w:r>
      <w:r w:rsidRPr="004C22DE">
        <w:t>deducibili per cassa</w:t>
      </w:r>
      <w:r w:rsidR="007A2D27">
        <w:t xml:space="preserve">, </w:t>
      </w:r>
      <w:r w:rsidRPr="004C22DE">
        <w:t xml:space="preserve">nella tabella delle </w:t>
      </w:r>
      <w:r w:rsidR="007A2D27">
        <w:t>“</w:t>
      </w:r>
      <w:r w:rsidRPr="007A2D27">
        <w:rPr>
          <w:i/>
          <w:iCs/>
        </w:rPr>
        <w:t>Differenze temporanee</w:t>
      </w:r>
      <w:r w:rsidR="007A2D27">
        <w:t>”</w:t>
      </w:r>
      <w:r w:rsidRPr="004C22DE">
        <w:t xml:space="preserve"> </w:t>
      </w:r>
      <w:r w:rsidR="007A2D27">
        <w:t>è stata creata la nuova voce “</w:t>
      </w:r>
      <w:r w:rsidR="007A2D27" w:rsidRPr="007A2D27">
        <w:rPr>
          <w:b/>
          <w:bCs/>
        </w:rPr>
        <w:t>3023</w:t>
      </w:r>
      <w:r w:rsidR="007A2D27">
        <w:t xml:space="preserve">” </w:t>
      </w:r>
      <w:r w:rsidRPr="004C22DE">
        <w:t>denominata “</w:t>
      </w:r>
      <w:proofErr w:type="spellStart"/>
      <w:r w:rsidRPr="00386905">
        <w:rPr>
          <w:b/>
          <w:bCs/>
        </w:rPr>
        <w:t>Sopravv</w:t>
      </w:r>
      <w:proofErr w:type="spellEnd"/>
      <w:r w:rsidRPr="00386905">
        <w:rPr>
          <w:b/>
          <w:bCs/>
        </w:rPr>
        <w:t>. Art</w:t>
      </w:r>
      <w:r w:rsidR="007A2D27" w:rsidRPr="00386905">
        <w:rPr>
          <w:b/>
          <w:bCs/>
        </w:rPr>
        <w:t>.</w:t>
      </w:r>
      <w:r w:rsidRPr="00386905">
        <w:rPr>
          <w:b/>
          <w:bCs/>
        </w:rPr>
        <w:t>88 Tuir non incassate</w:t>
      </w:r>
      <w:r w:rsidRPr="004C22DE">
        <w:t xml:space="preserve">” </w:t>
      </w:r>
      <w:r w:rsidR="00386905">
        <w:t>agganciata alla</w:t>
      </w:r>
      <w:r w:rsidRPr="004C22DE">
        <w:t xml:space="preserve"> causale in aumento </w:t>
      </w:r>
      <w:r w:rsidR="00386905">
        <w:t>“</w:t>
      </w:r>
      <w:r w:rsidRPr="00386905">
        <w:rPr>
          <w:b/>
          <w:bCs/>
        </w:rPr>
        <w:t>907</w:t>
      </w:r>
      <w:r w:rsidR="00386905">
        <w:t>”</w:t>
      </w:r>
      <w:r w:rsidRPr="004C22DE">
        <w:t xml:space="preserve"> </w:t>
      </w:r>
      <w:r w:rsidR="00386905">
        <w:t>per il</w:t>
      </w:r>
      <w:r w:rsidRPr="004C22DE">
        <w:t xml:space="preserve"> rigo RF8 </w:t>
      </w:r>
      <w:r w:rsidR="00386905">
        <w:t xml:space="preserve">e la </w:t>
      </w:r>
      <w:r w:rsidRPr="004C22DE">
        <w:t xml:space="preserve">causale in diminuzione </w:t>
      </w:r>
      <w:r w:rsidR="00386905">
        <w:t>“</w:t>
      </w:r>
      <w:r w:rsidRPr="007C10B0">
        <w:rPr>
          <w:b/>
          <w:bCs/>
        </w:rPr>
        <w:t>922</w:t>
      </w:r>
      <w:r w:rsidR="00386905">
        <w:t>”</w:t>
      </w:r>
      <w:r w:rsidRPr="004C22DE">
        <w:t xml:space="preserve"> </w:t>
      </w:r>
      <w:r w:rsidR="00386905">
        <w:t>relativa</w:t>
      </w:r>
      <w:r w:rsidRPr="004C22DE">
        <w:t xml:space="preserve"> al rigo RF55 c</w:t>
      </w:r>
      <w:r w:rsidR="00386905">
        <w:t xml:space="preserve">olonna </w:t>
      </w:r>
      <w:r w:rsidRPr="004C22DE">
        <w:t>99</w:t>
      </w:r>
      <w:r w:rsidR="004B2550">
        <w:t>.</w:t>
      </w:r>
      <w:r w:rsidRPr="004C22DE">
        <w:t xml:space="preserve"> </w:t>
      </w:r>
    </w:p>
    <w:p w14:paraId="7BDC8AE0" w14:textId="5C217AE1" w:rsidR="007563D5" w:rsidRDefault="007563D5" w:rsidP="004C22DE">
      <w:pPr>
        <w:pStyle w:val="CorpoAltF0"/>
      </w:pPr>
    </w:p>
    <w:p w14:paraId="6C7E67DC" w14:textId="77777777" w:rsidR="007563D5" w:rsidRDefault="007563D5" w:rsidP="0023549D">
      <w:pPr>
        <w:pStyle w:val="CorpoAltF0"/>
        <w:rPr>
          <w:b/>
          <w:bCs/>
          <w:sz w:val="22"/>
          <w:szCs w:val="22"/>
          <w:u w:val="single"/>
        </w:rPr>
      </w:pPr>
    </w:p>
    <w:p w14:paraId="2318EB6A" w14:textId="77777777" w:rsidR="007563D5" w:rsidRDefault="007563D5" w:rsidP="0023549D">
      <w:pPr>
        <w:pStyle w:val="CorpoAltF0"/>
        <w:rPr>
          <w:b/>
          <w:bCs/>
          <w:sz w:val="22"/>
          <w:szCs w:val="22"/>
          <w:u w:val="single"/>
        </w:rPr>
      </w:pPr>
    </w:p>
    <w:p w14:paraId="30CE21E0" w14:textId="6C60DC09" w:rsidR="004C22DE" w:rsidRDefault="0058711F" w:rsidP="0058711F">
      <w:pPr>
        <w:pStyle w:val="CorpoAltF0"/>
        <w:jc w:val="center"/>
        <w:rPr>
          <w:b/>
          <w:bCs/>
          <w:sz w:val="22"/>
          <w:szCs w:val="22"/>
          <w:u w:val="single"/>
        </w:rPr>
      </w:pPr>
      <w:r w:rsidRPr="0058711F">
        <w:rPr>
          <w:b/>
          <w:bCs/>
          <w:noProof/>
          <w:sz w:val="22"/>
          <w:szCs w:val="22"/>
        </w:rPr>
        <w:lastRenderedPageBreak/>
        <w:drawing>
          <wp:inline distT="0" distB="0" distL="0" distR="0" wp14:anchorId="5AE637FC" wp14:editId="153804E1">
            <wp:extent cx="4320000" cy="2575953"/>
            <wp:effectExtent l="57150" t="57150" r="99695" b="91440"/>
            <wp:docPr id="165237359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373592" name="Immagine 1652373592"/>
                    <pic:cNvPicPr/>
                  </pic:nvPicPr>
                  <pic:blipFill>
                    <a:blip r:embed="rId128">
                      <a:extLst>
                        <a:ext uri="{28A0092B-C50C-407E-A947-70E740481C1C}">
                          <a14:useLocalDpi xmlns:a14="http://schemas.microsoft.com/office/drawing/2010/main" val="0"/>
                        </a:ext>
                      </a:extLst>
                    </a:blip>
                    <a:stretch>
                      <a:fillRect/>
                    </a:stretch>
                  </pic:blipFill>
                  <pic:spPr>
                    <a:xfrm>
                      <a:off x="0" y="0"/>
                      <a:ext cx="4320000" cy="257595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B54FE4" w14:textId="77777777" w:rsidR="004C22DE" w:rsidRDefault="004C22DE" w:rsidP="0023549D">
      <w:pPr>
        <w:pStyle w:val="CorpoAltF0"/>
        <w:rPr>
          <w:b/>
          <w:bCs/>
          <w:sz w:val="22"/>
          <w:szCs w:val="22"/>
          <w:u w:val="single"/>
        </w:rPr>
      </w:pPr>
    </w:p>
    <w:p w14:paraId="41A5C8A8" w14:textId="77777777" w:rsidR="004C22DE" w:rsidRDefault="004C22DE" w:rsidP="0023549D">
      <w:pPr>
        <w:pStyle w:val="CorpoAltF0"/>
        <w:rPr>
          <w:b/>
          <w:bCs/>
          <w:sz w:val="22"/>
          <w:szCs w:val="22"/>
          <w:u w:val="single"/>
        </w:rPr>
      </w:pPr>
    </w:p>
    <w:p w14:paraId="453B8C9B" w14:textId="1DF5E96C" w:rsidR="004C22DE" w:rsidRDefault="005C46C0" w:rsidP="0023549D">
      <w:pPr>
        <w:pStyle w:val="CorpoAltF0"/>
        <w:rPr>
          <w:b/>
          <w:bCs/>
          <w:sz w:val="22"/>
          <w:szCs w:val="22"/>
          <w:u w:val="single"/>
        </w:rPr>
      </w:pPr>
      <w:r>
        <w:rPr>
          <w:noProof/>
        </w:rPr>
        <w:drawing>
          <wp:inline distT="0" distB="0" distL="0" distR="0" wp14:anchorId="7E088ED3" wp14:editId="693A0D0C">
            <wp:extent cx="6120765" cy="2543810"/>
            <wp:effectExtent l="57150" t="57150" r="89535" b="104140"/>
            <wp:docPr id="1698939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394" name=""/>
                    <pic:cNvPicPr/>
                  </pic:nvPicPr>
                  <pic:blipFill>
                    <a:blip r:embed="rId129"/>
                    <a:stretch>
                      <a:fillRect/>
                    </a:stretch>
                  </pic:blipFill>
                  <pic:spPr>
                    <a:xfrm>
                      <a:off x="0" y="0"/>
                      <a:ext cx="6120765" cy="254381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A4E60F" w14:textId="77777777" w:rsidR="004C22DE" w:rsidRDefault="004C22DE" w:rsidP="0023549D">
      <w:pPr>
        <w:pStyle w:val="CorpoAltF0"/>
        <w:rPr>
          <w:b/>
          <w:bCs/>
          <w:sz w:val="22"/>
          <w:szCs w:val="22"/>
          <w:u w:val="single"/>
        </w:rPr>
      </w:pPr>
    </w:p>
    <w:p w14:paraId="7093F5F4" w14:textId="70B362AB" w:rsidR="004C22DE" w:rsidRDefault="005E1892" w:rsidP="005E1892">
      <w:pPr>
        <w:pStyle w:val="CorpoAltF0"/>
      </w:pPr>
      <w:r>
        <w:t>Pertanto, nella cartella delle “</w:t>
      </w:r>
      <w:r w:rsidRPr="005E1892">
        <w:rPr>
          <w:i/>
          <w:iCs/>
        </w:rPr>
        <w:t>Imposte differite</w:t>
      </w:r>
      <w:r>
        <w:t>”, tra le “</w:t>
      </w:r>
      <w:r w:rsidRPr="001018CE">
        <w:rPr>
          <w:i/>
          <w:iCs/>
        </w:rPr>
        <w:t>Altre differenze temporanee imponibili</w:t>
      </w:r>
      <w:r>
        <w:t>”</w:t>
      </w:r>
      <w:r w:rsidR="001018CE">
        <w:t>, da quest’anno è presente la nuova voce “</w:t>
      </w:r>
      <w:r w:rsidR="001018CE" w:rsidRPr="001018CE">
        <w:rPr>
          <w:b/>
          <w:bCs/>
        </w:rPr>
        <w:t>Sopravvenienza Art. 88 Tuir non incassate</w:t>
      </w:r>
      <w:r w:rsidR="001018CE">
        <w:t>”</w:t>
      </w:r>
      <w:r w:rsidR="00541B3F">
        <w:t>,</w:t>
      </w:r>
    </w:p>
    <w:p w14:paraId="4016FA2F" w14:textId="77777777" w:rsidR="004C22DE" w:rsidRDefault="004C22DE" w:rsidP="0023549D">
      <w:pPr>
        <w:pStyle w:val="CorpoAltF0"/>
        <w:rPr>
          <w:b/>
          <w:bCs/>
          <w:sz w:val="22"/>
          <w:szCs w:val="22"/>
          <w:u w:val="single"/>
        </w:rPr>
      </w:pPr>
    </w:p>
    <w:p w14:paraId="57C015FF" w14:textId="1C0DC14B" w:rsidR="007B2B44" w:rsidRDefault="007B2B44" w:rsidP="0023549D">
      <w:pPr>
        <w:pStyle w:val="CorpoAltF0"/>
        <w:rPr>
          <w:b/>
          <w:bCs/>
          <w:sz w:val="22"/>
          <w:szCs w:val="22"/>
          <w:u w:val="single"/>
        </w:rPr>
      </w:pPr>
      <w:r>
        <w:rPr>
          <w:noProof/>
        </w:rPr>
        <w:drawing>
          <wp:inline distT="0" distB="0" distL="0" distR="0" wp14:anchorId="56BD1750" wp14:editId="3DBB2B5A">
            <wp:extent cx="6120765" cy="2104390"/>
            <wp:effectExtent l="57150" t="57150" r="89535" b="86360"/>
            <wp:docPr id="209235596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55963" name=""/>
                    <pic:cNvPicPr/>
                  </pic:nvPicPr>
                  <pic:blipFill>
                    <a:blip r:embed="rId130"/>
                    <a:stretch>
                      <a:fillRect/>
                    </a:stretch>
                  </pic:blipFill>
                  <pic:spPr>
                    <a:xfrm>
                      <a:off x="0" y="0"/>
                      <a:ext cx="6120765" cy="210439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0C34BEA" w14:textId="77777777" w:rsidR="00FD64CF" w:rsidRDefault="00FD64CF" w:rsidP="0023549D">
      <w:pPr>
        <w:pStyle w:val="CorpoAltF0"/>
        <w:rPr>
          <w:b/>
          <w:bCs/>
          <w:sz w:val="22"/>
          <w:szCs w:val="22"/>
          <w:u w:val="single"/>
        </w:rPr>
        <w:sectPr w:rsidR="00FD64CF" w:rsidSect="0023549D">
          <w:pgSz w:w="11907" w:h="16840" w:code="9"/>
          <w:pgMar w:top="567" w:right="1134" w:bottom="1134" w:left="1134" w:header="397" w:footer="397" w:gutter="0"/>
          <w:pgNumType w:chapStyle="1" w:chapSep="period"/>
          <w:cols w:space="720"/>
          <w:noEndnote/>
        </w:sectPr>
      </w:pPr>
    </w:p>
    <w:p w14:paraId="69E5E1AB" w14:textId="3CF13456" w:rsidR="007B2B44" w:rsidRDefault="00541B3F" w:rsidP="00624956">
      <w:pPr>
        <w:pStyle w:val="CorpoAltF0"/>
      </w:pPr>
      <w:r>
        <w:lastRenderedPageBreak/>
        <w:t>e la relativa</w:t>
      </w:r>
      <w:r w:rsidR="00624956" w:rsidRPr="00624956">
        <w:t xml:space="preserve"> variazione in aumento </w:t>
      </w:r>
      <w:r>
        <w:t xml:space="preserve">verrà riportata in aumento nel rigo </w:t>
      </w:r>
      <w:r w:rsidR="00624956" w:rsidRPr="00624956">
        <w:t xml:space="preserve">RF8 e in diminuzione </w:t>
      </w:r>
      <w:r>
        <w:t>nel rigo</w:t>
      </w:r>
      <w:r w:rsidR="00624956" w:rsidRPr="00624956">
        <w:t xml:space="preserve"> RF55 c</w:t>
      </w:r>
      <w:r>
        <w:t xml:space="preserve">olonna </w:t>
      </w:r>
      <w:r w:rsidR="00624956" w:rsidRPr="00624956">
        <w:t>99</w:t>
      </w:r>
      <w:r>
        <w:t>.</w:t>
      </w:r>
    </w:p>
    <w:p w14:paraId="7E6B723A" w14:textId="77777777" w:rsidR="00541B3F" w:rsidRDefault="00541B3F" w:rsidP="00624956">
      <w:pPr>
        <w:pStyle w:val="CorpoAltF0"/>
      </w:pPr>
    </w:p>
    <w:p w14:paraId="4F51CC54" w14:textId="77777777" w:rsidR="00541B3F" w:rsidRDefault="00541B3F" w:rsidP="00624956">
      <w:pPr>
        <w:pStyle w:val="CorpoAltF0"/>
      </w:pPr>
    </w:p>
    <w:p w14:paraId="6F5C6C3F" w14:textId="30AA0DB0" w:rsidR="007B2B44" w:rsidRDefault="00541B3F" w:rsidP="00541B3F">
      <w:pPr>
        <w:pStyle w:val="CorpoAltF0"/>
      </w:pPr>
      <w:r>
        <w:rPr>
          <w:noProof/>
        </w:rPr>
        <w:drawing>
          <wp:inline distT="0" distB="0" distL="0" distR="0" wp14:anchorId="06DBD5D2" wp14:editId="74B5F639">
            <wp:extent cx="6120765" cy="2573020"/>
            <wp:effectExtent l="57150" t="57150" r="89535" b="93980"/>
            <wp:docPr id="7789292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929226" name=""/>
                    <pic:cNvPicPr/>
                  </pic:nvPicPr>
                  <pic:blipFill>
                    <a:blip r:embed="rId131"/>
                    <a:stretch>
                      <a:fillRect/>
                    </a:stretch>
                  </pic:blipFill>
                  <pic:spPr>
                    <a:xfrm>
                      <a:off x="0" y="0"/>
                      <a:ext cx="6120765" cy="257302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847425" w14:textId="77777777" w:rsidR="007B2B44" w:rsidRDefault="007B2B44" w:rsidP="00541B3F">
      <w:pPr>
        <w:pStyle w:val="CorpoAltF0"/>
      </w:pPr>
    </w:p>
    <w:p w14:paraId="6F82DEDB" w14:textId="77777777" w:rsidR="007F2B83" w:rsidRDefault="007F2B83" w:rsidP="0023549D">
      <w:pPr>
        <w:pStyle w:val="CorpoAltF0"/>
      </w:pPr>
    </w:p>
    <w:p w14:paraId="155E4DBD" w14:textId="6F9AC371" w:rsidR="007F2B83" w:rsidRDefault="007F2B83" w:rsidP="0023549D">
      <w:pPr>
        <w:pStyle w:val="CorpoAltF0"/>
      </w:pPr>
      <w:r>
        <w:t>Nel quadro RF, nel rigo RF8 “</w:t>
      </w:r>
      <w:r w:rsidRPr="007F2B83">
        <w:rPr>
          <w:i/>
          <w:iCs/>
        </w:rPr>
        <w:t>Altro</w:t>
      </w:r>
      <w:r>
        <w:t>”</w:t>
      </w:r>
      <w:r w:rsidR="006B4DDE">
        <w:t xml:space="preserve"> sarà riportat</w:t>
      </w:r>
      <w:r w:rsidR="00C60174">
        <w:t>a</w:t>
      </w:r>
      <w:r w:rsidR="006B4DDE">
        <w:t xml:space="preserve"> in automatico la variazione in aumento</w:t>
      </w:r>
      <w:r w:rsidR="00616DA4">
        <w:t xml:space="preserve"> ovvero la quota incassata nell’anno</w:t>
      </w:r>
      <w:r w:rsidR="006B4DDE">
        <w:t xml:space="preserve"> relativa alla nuova voce “</w:t>
      </w:r>
      <w:r w:rsidR="006B4DDE" w:rsidRPr="001018CE">
        <w:rPr>
          <w:b/>
          <w:bCs/>
        </w:rPr>
        <w:t>Sopravvenienza Art. 88 Tuir non incassate</w:t>
      </w:r>
      <w:r w:rsidR="006B4DDE">
        <w:t xml:space="preserve">”, visualizzabile anche </w:t>
      </w:r>
      <w:r w:rsidR="00C60174">
        <w:t>dal</w:t>
      </w:r>
      <w:r w:rsidR="006B4DDE">
        <w:t xml:space="preserve"> “</w:t>
      </w:r>
      <w:r w:rsidR="006B4DDE" w:rsidRPr="00C60174">
        <w:rPr>
          <w:b/>
          <w:bCs/>
        </w:rPr>
        <w:t>Dettaglio fiscalità</w:t>
      </w:r>
      <w:r w:rsidR="006B4DDE">
        <w:t xml:space="preserve">” </w:t>
      </w:r>
      <w:r w:rsidR="00C60174">
        <w:t>appositamente inserito</w:t>
      </w:r>
      <w:r w:rsidR="00627E7B">
        <w:t xml:space="preserve"> nel</w:t>
      </w:r>
      <w:r w:rsidR="006B4DDE">
        <w:t xml:space="preserve"> rigo</w:t>
      </w:r>
      <w:r w:rsidR="00627E7B">
        <w:t xml:space="preserve"> denominato “</w:t>
      </w:r>
      <w:r w:rsidR="00627E7B" w:rsidRPr="00627E7B">
        <w:rPr>
          <w:i/>
          <w:iCs/>
        </w:rPr>
        <w:t>Altro</w:t>
      </w:r>
      <w:r w:rsidR="00627E7B">
        <w:t>”</w:t>
      </w:r>
      <w:r w:rsidR="006B4DDE">
        <w:t>.</w:t>
      </w:r>
    </w:p>
    <w:p w14:paraId="115F7B59" w14:textId="77777777" w:rsidR="006B4DDE" w:rsidRDefault="006B4DDE" w:rsidP="0023549D">
      <w:pPr>
        <w:pStyle w:val="CorpoAltF0"/>
      </w:pPr>
    </w:p>
    <w:p w14:paraId="39A658E3" w14:textId="77777777" w:rsidR="006B4DDE" w:rsidRDefault="006B4DDE" w:rsidP="0023549D">
      <w:pPr>
        <w:pStyle w:val="CorpoAltF0"/>
      </w:pPr>
    </w:p>
    <w:p w14:paraId="2913D21D" w14:textId="5A86015F" w:rsidR="006B4DDE" w:rsidRDefault="00E56BC7" w:rsidP="0023549D">
      <w:pPr>
        <w:pStyle w:val="CorpoAltF0"/>
      </w:pPr>
      <w:r>
        <w:rPr>
          <w:noProof/>
        </w:rPr>
        <w:drawing>
          <wp:inline distT="0" distB="0" distL="0" distR="0" wp14:anchorId="61EF7167" wp14:editId="187CB6BE">
            <wp:extent cx="6120000" cy="2296999"/>
            <wp:effectExtent l="57150" t="57150" r="90805" b="103505"/>
            <wp:docPr id="24977581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775818" name="Immagine 249775818"/>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120000" cy="229699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887EBD" w14:textId="77777777" w:rsidR="006B4DDE" w:rsidRDefault="006B4DDE" w:rsidP="0023549D">
      <w:pPr>
        <w:pStyle w:val="CorpoAltF0"/>
      </w:pPr>
    </w:p>
    <w:p w14:paraId="42D70C50" w14:textId="77777777" w:rsidR="006B4DDE" w:rsidRDefault="006B4DDE" w:rsidP="0023549D">
      <w:pPr>
        <w:pStyle w:val="CorpoAltF0"/>
      </w:pPr>
    </w:p>
    <w:p w14:paraId="57AD4292" w14:textId="464E60F1" w:rsidR="006B4DDE" w:rsidRDefault="00806C6D" w:rsidP="0023549D">
      <w:pPr>
        <w:pStyle w:val="CorpoAltF0"/>
      </w:pPr>
      <w:r>
        <w:rPr>
          <w:noProof/>
        </w:rPr>
        <w:lastRenderedPageBreak/>
        <w:drawing>
          <wp:inline distT="0" distB="0" distL="0" distR="0" wp14:anchorId="47E9D2F8" wp14:editId="3AB04CBD">
            <wp:extent cx="6120000" cy="2368313"/>
            <wp:effectExtent l="57150" t="57150" r="90805" b="89535"/>
            <wp:docPr id="27486912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869125" name="Immagine 274869125"/>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6120000" cy="236831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677635" w14:textId="77777777" w:rsidR="006B4DDE" w:rsidRDefault="006B4DDE" w:rsidP="0023549D">
      <w:pPr>
        <w:pStyle w:val="CorpoAltF0"/>
      </w:pPr>
    </w:p>
    <w:p w14:paraId="6C21EC75" w14:textId="77777777" w:rsidR="007F2B83" w:rsidRDefault="007F2B83" w:rsidP="0023549D">
      <w:pPr>
        <w:pStyle w:val="CorpoAltF0"/>
      </w:pPr>
    </w:p>
    <w:p w14:paraId="48F0BCB1" w14:textId="5C41B9C5" w:rsidR="00A36258" w:rsidRDefault="00A36258" w:rsidP="0023549D">
      <w:pPr>
        <w:pStyle w:val="CorpoAltF0"/>
      </w:pPr>
      <w:r>
        <w:t xml:space="preserve">Inoltre, sempre </w:t>
      </w:r>
      <w:r w:rsidRPr="00A36258">
        <w:t>nel quadro RF</w:t>
      </w:r>
      <w:r>
        <w:t xml:space="preserve">, nel </w:t>
      </w:r>
      <w:r w:rsidRPr="00A36258">
        <w:t xml:space="preserve">Prospetto </w:t>
      </w:r>
      <w:r>
        <w:t>“</w:t>
      </w:r>
      <w:r w:rsidRPr="00A36258">
        <w:rPr>
          <w:i/>
          <w:iCs/>
        </w:rPr>
        <w:t xml:space="preserve">ROL – Altre </w:t>
      </w:r>
      <w:r w:rsidR="00607368">
        <w:rPr>
          <w:i/>
          <w:iCs/>
        </w:rPr>
        <w:t>rettifiche</w:t>
      </w:r>
      <w:r>
        <w:t>”</w:t>
      </w:r>
      <w:r w:rsidRPr="00A36258">
        <w:t xml:space="preserve"> </w:t>
      </w:r>
      <w:r w:rsidR="00E76C2E">
        <w:t xml:space="preserve">verrà </w:t>
      </w:r>
      <w:r w:rsidRPr="00A36258">
        <w:t>riporta</w:t>
      </w:r>
      <w:r w:rsidR="00E76C2E">
        <w:t>to</w:t>
      </w:r>
      <w:r w:rsidRPr="00A36258">
        <w:t xml:space="preserve"> </w:t>
      </w:r>
      <w:r w:rsidR="00E76C2E">
        <w:t xml:space="preserve">il valore di </w:t>
      </w:r>
      <w:r w:rsidRPr="00A36258">
        <w:t xml:space="preserve">quanto presente come </w:t>
      </w:r>
      <w:r w:rsidR="00E76C2E">
        <w:t>“</w:t>
      </w:r>
      <w:r w:rsidRPr="00E76C2E">
        <w:rPr>
          <w:i/>
          <w:iCs/>
        </w:rPr>
        <w:t>rientro</w:t>
      </w:r>
      <w:r w:rsidR="00E76C2E">
        <w:t>”</w:t>
      </w:r>
      <w:r w:rsidRPr="00A36258">
        <w:t xml:space="preserve"> nella nuova voce prevista per le sopravv</w:t>
      </w:r>
      <w:r w:rsidR="00E76C2E">
        <w:t>enienze attive d</w:t>
      </w:r>
      <w:r w:rsidRPr="00A36258">
        <w:t>a incassare. La corrispondente variazione in negativo</w:t>
      </w:r>
      <w:r w:rsidR="00E76C2E">
        <w:t xml:space="preserve"> </w:t>
      </w:r>
      <w:r w:rsidR="00D4788A">
        <w:t>ha</w:t>
      </w:r>
      <w:r w:rsidRPr="00A36258">
        <w:t xml:space="preserve"> percentuale di non imponibilità al 100%</w:t>
      </w:r>
      <w:r w:rsidR="00E76C2E">
        <w:t>.</w:t>
      </w:r>
    </w:p>
    <w:p w14:paraId="20C3D1F9" w14:textId="77777777" w:rsidR="00A36258" w:rsidRDefault="00A36258" w:rsidP="0023549D">
      <w:pPr>
        <w:pStyle w:val="CorpoAltF0"/>
      </w:pPr>
    </w:p>
    <w:p w14:paraId="2577945D" w14:textId="77777777" w:rsidR="00A36258" w:rsidRDefault="00A36258" w:rsidP="0023549D">
      <w:pPr>
        <w:pStyle w:val="CorpoAltF0"/>
      </w:pPr>
    </w:p>
    <w:p w14:paraId="223F4F15" w14:textId="7A841F0C" w:rsidR="00D3211B" w:rsidRDefault="00D3211B" w:rsidP="0023549D">
      <w:pPr>
        <w:pStyle w:val="CorpoAltF0"/>
      </w:pPr>
      <w:r>
        <w:rPr>
          <w:noProof/>
        </w:rPr>
        <w:drawing>
          <wp:inline distT="0" distB="0" distL="0" distR="0" wp14:anchorId="39A7FB55" wp14:editId="5ACB0CA0">
            <wp:extent cx="6120000" cy="2568928"/>
            <wp:effectExtent l="57150" t="57150" r="90805" b="98425"/>
            <wp:docPr id="90027118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71185" name="Immagine 900271185"/>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6120000" cy="256892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BF9BA84" w14:textId="77777777" w:rsidR="00D3211B" w:rsidRDefault="00D3211B" w:rsidP="0023549D">
      <w:pPr>
        <w:pStyle w:val="CorpoAltF0"/>
      </w:pPr>
    </w:p>
    <w:p w14:paraId="28764E40" w14:textId="77777777" w:rsidR="00D3211B" w:rsidRDefault="00D3211B" w:rsidP="0023549D">
      <w:pPr>
        <w:pStyle w:val="CorpoAltF0"/>
      </w:pPr>
    </w:p>
    <w:p w14:paraId="75D6BD4D" w14:textId="77777777" w:rsidR="004C5E91" w:rsidRDefault="004C5E91" w:rsidP="0023549D">
      <w:pPr>
        <w:pStyle w:val="CorpoAltF0"/>
      </w:pPr>
      <w:r w:rsidRPr="004C5E91">
        <w:rPr>
          <w:b/>
          <w:bCs/>
          <w:sz w:val="22"/>
          <w:szCs w:val="22"/>
          <w:u w:val="single"/>
        </w:rPr>
        <w:t>Utili e perdite su cambi non realizzati</w:t>
      </w:r>
      <w:r w:rsidRPr="004C5E91">
        <w:t xml:space="preserve"> </w:t>
      </w:r>
    </w:p>
    <w:p w14:paraId="29131D4E" w14:textId="77777777" w:rsidR="004C5E91" w:rsidRDefault="004C5E91" w:rsidP="0023549D">
      <w:pPr>
        <w:pStyle w:val="CorpoAltF0"/>
      </w:pPr>
    </w:p>
    <w:p w14:paraId="478ADB9B" w14:textId="77777777" w:rsidR="000F6C17" w:rsidRDefault="004C5E91" w:rsidP="0023549D">
      <w:pPr>
        <w:pStyle w:val="CorpoAltF0"/>
      </w:pPr>
      <w:r w:rsidRPr="004C5E91">
        <w:t xml:space="preserve">Dal 2024 </w:t>
      </w:r>
      <w:r w:rsidR="00127100">
        <w:t xml:space="preserve">per </w:t>
      </w:r>
      <w:r w:rsidRPr="004C5E91">
        <w:t xml:space="preserve">le </w:t>
      </w:r>
      <w:r w:rsidR="00127100">
        <w:t>“</w:t>
      </w:r>
      <w:r w:rsidR="00127100" w:rsidRPr="00127100">
        <w:rPr>
          <w:i/>
          <w:iCs/>
        </w:rPr>
        <w:t>D</w:t>
      </w:r>
      <w:r w:rsidRPr="00127100">
        <w:rPr>
          <w:i/>
          <w:iCs/>
        </w:rPr>
        <w:t>ifferenze positive e negative su cambi</w:t>
      </w:r>
      <w:r w:rsidR="00127100">
        <w:t>”</w:t>
      </w:r>
      <w:r w:rsidRPr="004C5E91">
        <w:t xml:space="preserve"> non </w:t>
      </w:r>
      <w:r w:rsidR="00502125">
        <w:t>è più previsto</w:t>
      </w:r>
      <w:r w:rsidRPr="004C5E91">
        <w:t xml:space="preserve"> il doppio binario civilistico/fiscale, </w:t>
      </w:r>
      <w:r w:rsidR="00502125">
        <w:t xml:space="preserve">per cui gli utili e perdite su cambi non realizzati </w:t>
      </w:r>
      <w:r w:rsidRPr="004C5E91">
        <w:t>diventano imponibili/deducibili nell’esercizio in cui sono determinat</w:t>
      </w:r>
      <w:r w:rsidR="00502125">
        <w:t>i</w:t>
      </w:r>
      <w:r w:rsidR="000F6C17">
        <w:t>.</w:t>
      </w:r>
    </w:p>
    <w:p w14:paraId="64ACED31" w14:textId="378C18B2" w:rsidR="00127100" w:rsidRDefault="000F6C17" w:rsidP="0023549D">
      <w:pPr>
        <w:pStyle w:val="CorpoAltF0"/>
      </w:pPr>
      <w:r>
        <w:t xml:space="preserve">In virtù di tale novità, </w:t>
      </w:r>
      <w:r w:rsidR="000532FC">
        <w:t xml:space="preserve">per </w:t>
      </w:r>
      <w:r w:rsidR="004C5E91" w:rsidRPr="004C5E91">
        <w:t xml:space="preserve">le </w:t>
      </w:r>
      <w:r>
        <w:t xml:space="preserve">eventuali </w:t>
      </w:r>
      <w:r w:rsidR="000532FC">
        <w:t>“</w:t>
      </w:r>
      <w:r w:rsidR="000532FC" w:rsidRPr="00127100">
        <w:rPr>
          <w:i/>
          <w:iCs/>
        </w:rPr>
        <w:t>Differenze positive e negative su cambi</w:t>
      </w:r>
      <w:r w:rsidR="000532FC">
        <w:t>”</w:t>
      </w:r>
      <w:r w:rsidR="000532FC" w:rsidRPr="004C5E91">
        <w:t xml:space="preserve"> </w:t>
      </w:r>
      <w:r w:rsidR="004C5E91" w:rsidRPr="004C5E91">
        <w:t xml:space="preserve">stanziate nei bilanci precedenti </w:t>
      </w:r>
      <w:r w:rsidR="000532FC">
        <w:t>è</w:t>
      </w:r>
      <w:r w:rsidR="004C5E91" w:rsidRPr="004C5E91">
        <w:t xml:space="preserve"> previsto il </w:t>
      </w:r>
      <w:r w:rsidR="004C5E91">
        <w:t>“</w:t>
      </w:r>
      <w:r w:rsidR="004C5E91" w:rsidRPr="004C5E91">
        <w:rPr>
          <w:i/>
          <w:iCs/>
        </w:rPr>
        <w:t>rientro</w:t>
      </w:r>
      <w:r w:rsidR="004C5E91">
        <w:t>”</w:t>
      </w:r>
      <w:r w:rsidR="004C5E91" w:rsidRPr="004C5E91">
        <w:t xml:space="preserve"> totale nel</w:t>
      </w:r>
      <w:r w:rsidR="004C5E91">
        <w:t>l’anno</w:t>
      </w:r>
      <w:r w:rsidR="004C5E91" w:rsidRPr="004C5E91">
        <w:t xml:space="preserve"> 2024.</w:t>
      </w:r>
    </w:p>
    <w:p w14:paraId="0A8CF70F" w14:textId="2D1D6D2A" w:rsidR="00127100" w:rsidRDefault="000532FC" w:rsidP="0023549D">
      <w:pPr>
        <w:pStyle w:val="CorpoAltF0"/>
      </w:pPr>
      <w:r w:rsidRPr="001277ED">
        <w:t xml:space="preserve">Di conseguenza </w:t>
      </w:r>
      <w:r w:rsidR="00A40BE9">
        <w:t>non saranno più movimentate le seguenti voci del</w:t>
      </w:r>
      <w:r w:rsidR="00127100" w:rsidRPr="001277ED">
        <w:t xml:space="preserve"> folder </w:t>
      </w:r>
      <w:r w:rsidR="001D3875">
        <w:t>“</w:t>
      </w:r>
      <w:r w:rsidR="001D3875" w:rsidRPr="001D3875">
        <w:rPr>
          <w:i/>
          <w:iCs/>
        </w:rPr>
        <w:t>C</w:t>
      </w:r>
      <w:r w:rsidR="00127100" w:rsidRPr="001D3875">
        <w:rPr>
          <w:i/>
          <w:iCs/>
        </w:rPr>
        <w:t>orrente</w:t>
      </w:r>
      <w:r w:rsidR="001D3875">
        <w:t>”</w:t>
      </w:r>
      <w:r w:rsidR="007E1877">
        <w:t xml:space="preserve">, </w:t>
      </w:r>
      <w:r w:rsidR="007E1877" w:rsidRPr="004C5E91">
        <w:t>presenti fra le variazioni temporanee</w:t>
      </w:r>
      <w:r w:rsidR="001D3875">
        <w:t xml:space="preserve">: </w:t>
      </w:r>
    </w:p>
    <w:p w14:paraId="5939CD1F" w14:textId="3B784E28" w:rsidR="001D3875" w:rsidRDefault="001D3875" w:rsidP="00203CE3">
      <w:pPr>
        <w:pStyle w:val="CorpoAltF0"/>
        <w:numPr>
          <w:ilvl w:val="0"/>
          <w:numId w:val="25"/>
        </w:numPr>
      </w:pPr>
      <w:r>
        <w:t>“</w:t>
      </w:r>
      <w:r w:rsidR="004C5E91" w:rsidRPr="0059552E">
        <w:rPr>
          <w:b/>
          <w:bCs/>
        </w:rPr>
        <w:t>3001</w:t>
      </w:r>
      <w:r>
        <w:t>”</w:t>
      </w:r>
      <w:r w:rsidR="004C5E91" w:rsidRPr="004C5E91">
        <w:t xml:space="preserve"> </w:t>
      </w:r>
      <w:r>
        <w:t>“</w:t>
      </w:r>
      <w:r w:rsidR="004C5E91" w:rsidRPr="001D3875">
        <w:rPr>
          <w:i/>
          <w:iCs/>
        </w:rPr>
        <w:t>Utili su cambi non realizzati</w:t>
      </w:r>
      <w:r>
        <w:t>”</w:t>
      </w:r>
      <w:r w:rsidR="007E1877">
        <w:t>,</w:t>
      </w:r>
      <w:r w:rsidR="004C5E91" w:rsidRPr="004C5E91">
        <w:t xml:space="preserve"> </w:t>
      </w:r>
      <w:r w:rsidR="009A551B">
        <w:t xml:space="preserve">proveniente dal trasferimento del conto </w:t>
      </w:r>
      <w:r w:rsidR="009A551B" w:rsidRPr="004C5E91">
        <w:t>87/20/062</w:t>
      </w:r>
    </w:p>
    <w:p w14:paraId="2301B83F" w14:textId="6BB65BEF" w:rsidR="007E1877" w:rsidRDefault="001D3875" w:rsidP="00203CE3">
      <w:pPr>
        <w:pStyle w:val="CorpoAltF0"/>
        <w:numPr>
          <w:ilvl w:val="0"/>
          <w:numId w:val="25"/>
        </w:numPr>
      </w:pPr>
      <w:r>
        <w:t>“</w:t>
      </w:r>
      <w:r w:rsidR="004C5E91" w:rsidRPr="0059552E">
        <w:rPr>
          <w:b/>
          <w:bCs/>
        </w:rPr>
        <w:t>3003</w:t>
      </w:r>
      <w:r>
        <w:t>”</w:t>
      </w:r>
      <w:r w:rsidR="004C5E91" w:rsidRPr="004C5E91">
        <w:t xml:space="preserve"> </w:t>
      </w:r>
      <w:r>
        <w:t>“</w:t>
      </w:r>
      <w:r w:rsidR="004C5E91" w:rsidRPr="00DB655B">
        <w:rPr>
          <w:i/>
          <w:iCs/>
        </w:rPr>
        <w:t>Perdite su cambi non realizzate</w:t>
      </w:r>
      <w:r w:rsidR="00DB655B">
        <w:t>”</w:t>
      </w:r>
      <w:r w:rsidR="009A551B">
        <w:t xml:space="preserve">, proveniente dal trasferimento del conto </w:t>
      </w:r>
      <w:r w:rsidR="009A551B" w:rsidRPr="004C5E91">
        <w:t>88/20/101</w:t>
      </w:r>
      <w:r w:rsidR="000D5126">
        <w:t>,</w:t>
      </w:r>
      <w:r w:rsidR="004C5E91" w:rsidRPr="004C5E91">
        <w:t xml:space="preserve"> </w:t>
      </w:r>
    </w:p>
    <w:p w14:paraId="4EF715A2" w14:textId="77777777" w:rsidR="000D5126" w:rsidRDefault="00077286" w:rsidP="007E1877">
      <w:pPr>
        <w:pStyle w:val="CorpoAltF0"/>
      </w:pPr>
      <w:r>
        <w:t>pur rimanendo presenti per gestire i “</w:t>
      </w:r>
      <w:r w:rsidRPr="00077286">
        <w:rPr>
          <w:i/>
          <w:iCs/>
        </w:rPr>
        <w:t>rientri</w:t>
      </w:r>
      <w:r>
        <w:t xml:space="preserve">” </w:t>
      </w:r>
      <w:r w:rsidR="004C5E91" w:rsidRPr="004C5E91">
        <w:t>ne</w:t>
      </w:r>
      <w:r>
        <w:t>l</w:t>
      </w:r>
      <w:r w:rsidR="004C5E91" w:rsidRPr="004C5E91">
        <w:t>l</w:t>
      </w:r>
      <w:r>
        <w:t>’anno</w:t>
      </w:r>
      <w:r w:rsidR="004C5E91" w:rsidRPr="004C5E91">
        <w:t xml:space="preserve"> 2023 e precedenti.</w:t>
      </w:r>
    </w:p>
    <w:p w14:paraId="2FDBB7D3" w14:textId="77777777" w:rsidR="000D157F" w:rsidRDefault="000D157F" w:rsidP="007E1877">
      <w:pPr>
        <w:pStyle w:val="CorpoAltF0"/>
      </w:pPr>
    </w:p>
    <w:p w14:paraId="4DC55A8C" w14:textId="77777777" w:rsidR="00FD64CF" w:rsidRDefault="00FD64CF" w:rsidP="007E1877">
      <w:pPr>
        <w:pStyle w:val="CorpoAltF0"/>
      </w:pPr>
    </w:p>
    <w:p w14:paraId="10970728" w14:textId="4866EE95" w:rsidR="00D3211B" w:rsidRDefault="006D3E32" w:rsidP="007E1877">
      <w:pPr>
        <w:pStyle w:val="CorpoAltF0"/>
      </w:pPr>
      <w:r>
        <w:lastRenderedPageBreak/>
        <w:t xml:space="preserve">Pertanto, nel quadro RF, </w:t>
      </w:r>
      <w:r w:rsidR="0075619A">
        <w:t xml:space="preserve">per i righi </w:t>
      </w:r>
      <w:r w:rsidR="003136F2">
        <w:t>“</w:t>
      </w:r>
      <w:r w:rsidR="003136F2" w:rsidRPr="003136F2">
        <w:rPr>
          <w:i/>
          <w:iCs/>
        </w:rPr>
        <w:t>Differenze su cambi esercizi precedenti</w:t>
      </w:r>
      <w:r w:rsidR="003136F2">
        <w:t>”</w:t>
      </w:r>
      <w:r w:rsidR="0075619A">
        <w:t xml:space="preserve"> di cui ai righi RF28 </w:t>
      </w:r>
      <w:r w:rsidR="000F4741">
        <w:t xml:space="preserve">delle variazioni in aumento </w:t>
      </w:r>
      <w:r w:rsidR="0075619A">
        <w:t xml:space="preserve">e RF45 </w:t>
      </w:r>
      <w:r w:rsidR="000F4741">
        <w:t xml:space="preserve">delle variazioni in diminuzione </w:t>
      </w:r>
      <w:r w:rsidR="008E42AC">
        <w:t>saranno riportati i “</w:t>
      </w:r>
      <w:r w:rsidR="008E42AC" w:rsidRPr="008E42AC">
        <w:rPr>
          <w:i/>
          <w:iCs/>
        </w:rPr>
        <w:t>rientri</w:t>
      </w:r>
      <w:r w:rsidR="008E42AC">
        <w:t>” di utili su cambi di cui all</w:t>
      </w:r>
      <w:r w:rsidR="0075619A">
        <w:t>e</w:t>
      </w:r>
      <w:r w:rsidR="008E42AC">
        <w:t xml:space="preserve"> voc</w:t>
      </w:r>
      <w:r w:rsidR="003D1354">
        <w:t>i</w:t>
      </w:r>
      <w:r w:rsidR="008E42AC">
        <w:t xml:space="preserve"> “</w:t>
      </w:r>
      <w:r w:rsidR="008E42AC" w:rsidRPr="0075619A">
        <w:rPr>
          <w:b/>
          <w:bCs/>
        </w:rPr>
        <w:t>3001</w:t>
      </w:r>
      <w:r w:rsidR="008E42AC">
        <w:t xml:space="preserve">” e </w:t>
      </w:r>
      <w:r w:rsidR="0075619A">
        <w:t>“</w:t>
      </w:r>
      <w:r w:rsidR="0075619A" w:rsidRPr="0075619A">
        <w:rPr>
          <w:b/>
          <w:bCs/>
        </w:rPr>
        <w:t>3003</w:t>
      </w:r>
      <w:r w:rsidR="0075619A">
        <w:t>”</w:t>
      </w:r>
      <w:r w:rsidR="000F4741">
        <w:t xml:space="preserve"> </w:t>
      </w:r>
      <w:r w:rsidR="004C5E91" w:rsidRPr="004C5E91">
        <w:t xml:space="preserve">aperte nel 2023 e </w:t>
      </w:r>
      <w:r w:rsidR="000F4741">
        <w:t xml:space="preserve">negli </w:t>
      </w:r>
      <w:r w:rsidR="004C5E91" w:rsidRPr="004C5E91">
        <w:t>anni precedenti</w:t>
      </w:r>
      <w:r w:rsidR="000D157F">
        <w:t xml:space="preserve"> e che quindi hanno quale ultimo anno disponibile per i “</w:t>
      </w:r>
      <w:r w:rsidR="000D157F" w:rsidRPr="000D157F">
        <w:rPr>
          <w:i/>
          <w:iCs/>
        </w:rPr>
        <w:t>rientri</w:t>
      </w:r>
      <w:r w:rsidR="000D157F">
        <w:t>” il 2024</w:t>
      </w:r>
      <w:r w:rsidR="000F4741">
        <w:t>.</w:t>
      </w:r>
    </w:p>
    <w:p w14:paraId="48573D9A" w14:textId="77777777" w:rsidR="004C5E91" w:rsidRDefault="004C5E91" w:rsidP="0023549D">
      <w:pPr>
        <w:pStyle w:val="CorpoAltF0"/>
      </w:pPr>
    </w:p>
    <w:p w14:paraId="05E7D7EF" w14:textId="77777777" w:rsidR="004C5E91" w:rsidRDefault="004C5E91" w:rsidP="0023549D">
      <w:pPr>
        <w:pStyle w:val="CorpoAltF0"/>
      </w:pPr>
    </w:p>
    <w:p w14:paraId="25BFB54D" w14:textId="77777777" w:rsidR="007C0883" w:rsidRDefault="00EE37BB" w:rsidP="0023549D">
      <w:pPr>
        <w:pStyle w:val="CorpoAltF0"/>
      </w:pPr>
      <w:r>
        <w:rPr>
          <w:noProof/>
        </w:rPr>
        <w:drawing>
          <wp:inline distT="0" distB="0" distL="0" distR="0" wp14:anchorId="34676FC9" wp14:editId="2FD4E761">
            <wp:extent cx="6120765" cy="2601595"/>
            <wp:effectExtent l="57150" t="57150" r="89535" b="103505"/>
            <wp:docPr id="213542580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25802" name=""/>
                    <pic:cNvPicPr/>
                  </pic:nvPicPr>
                  <pic:blipFill>
                    <a:blip r:embed="rId135"/>
                    <a:stretch>
                      <a:fillRect/>
                    </a:stretch>
                  </pic:blipFill>
                  <pic:spPr>
                    <a:xfrm>
                      <a:off x="0" y="0"/>
                      <a:ext cx="6120765" cy="260159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C296AC" w14:textId="77777777" w:rsidR="007C0883" w:rsidRDefault="007C0883" w:rsidP="0023549D">
      <w:pPr>
        <w:pStyle w:val="CorpoAltF0"/>
      </w:pPr>
    </w:p>
    <w:p w14:paraId="73511AAA" w14:textId="77777777" w:rsidR="00897941" w:rsidRDefault="00897941" w:rsidP="0023549D">
      <w:pPr>
        <w:pStyle w:val="CorpoAltF0"/>
      </w:pPr>
    </w:p>
    <w:p w14:paraId="163BD70D" w14:textId="1F1E6B20" w:rsidR="007C0883" w:rsidRDefault="007C0883" w:rsidP="0023549D">
      <w:pPr>
        <w:pStyle w:val="CorpoAltF0"/>
      </w:pPr>
      <w:r>
        <w:t>Tali “</w:t>
      </w:r>
      <w:r w:rsidRPr="007C0883">
        <w:rPr>
          <w:i/>
          <w:iCs/>
        </w:rPr>
        <w:t>rientri</w:t>
      </w:r>
      <w:r>
        <w:t xml:space="preserve">” saranno automaticamente riportati nel quadro RF, rispettivamente nei righi RF28 </w:t>
      </w:r>
      <w:r w:rsidR="003E5C33">
        <w:t>per gli “</w:t>
      </w:r>
      <w:r w:rsidR="003E5C33" w:rsidRPr="00897941">
        <w:rPr>
          <w:i/>
          <w:iCs/>
        </w:rPr>
        <w:t>Utili su cambi esercizio precedente</w:t>
      </w:r>
      <w:r w:rsidR="003E5C33">
        <w:t xml:space="preserve">” e RF45 per </w:t>
      </w:r>
      <w:r w:rsidR="00897941">
        <w:t>le “</w:t>
      </w:r>
      <w:r w:rsidR="00897941" w:rsidRPr="00897941">
        <w:rPr>
          <w:i/>
          <w:iCs/>
        </w:rPr>
        <w:t>Perdite su cambi esercizio precedente</w:t>
      </w:r>
      <w:r w:rsidR="00897941">
        <w:t>”.</w:t>
      </w:r>
    </w:p>
    <w:p w14:paraId="2776D690" w14:textId="77777777" w:rsidR="007C0883" w:rsidRDefault="007C0883" w:rsidP="0023549D">
      <w:pPr>
        <w:pStyle w:val="CorpoAltF0"/>
      </w:pPr>
    </w:p>
    <w:p w14:paraId="4C60826D" w14:textId="77777777" w:rsidR="0028134A" w:rsidRDefault="0028134A" w:rsidP="0023549D">
      <w:pPr>
        <w:pStyle w:val="CorpoAltF0"/>
      </w:pPr>
    </w:p>
    <w:p w14:paraId="5EDE295A" w14:textId="772F462E" w:rsidR="00EE37BB" w:rsidRDefault="00897941" w:rsidP="0023549D">
      <w:pPr>
        <w:pStyle w:val="CorpoAltF0"/>
      </w:pPr>
      <w:r>
        <w:rPr>
          <w:noProof/>
        </w:rPr>
        <w:drawing>
          <wp:inline distT="0" distB="0" distL="0" distR="0" wp14:anchorId="6BA45AEE" wp14:editId="384C1B96">
            <wp:extent cx="6120000" cy="390949"/>
            <wp:effectExtent l="57150" t="57150" r="90805" b="104775"/>
            <wp:docPr id="284741144"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741144" name="Immagine 284741144"/>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120000" cy="39094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51B5137" w14:textId="77777777" w:rsidR="007B34C1" w:rsidRDefault="007B34C1" w:rsidP="0023549D">
      <w:pPr>
        <w:pStyle w:val="CorpoAltF0"/>
      </w:pPr>
    </w:p>
    <w:p w14:paraId="425A9ACA" w14:textId="1563E07A" w:rsidR="00897941" w:rsidRDefault="0028134A" w:rsidP="0023549D">
      <w:pPr>
        <w:pStyle w:val="CorpoAltF0"/>
      </w:pPr>
      <w:r>
        <w:rPr>
          <w:noProof/>
        </w:rPr>
        <w:drawing>
          <wp:inline distT="0" distB="0" distL="0" distR="0" wp14:anchorId="33A75A00" wp14:editId="296239B2">
            <wp:extent cx="6120000" cy="742164"/>
            <wp:effectExtent l="57150" t="57150" r="90805" b="96520"/>
            <wp:docPr id="27019769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97692" name="Immagine 270197692"/>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120000" cy="74216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37F05C2" w14:textId="77777777" w:rsidR="00897941" w:rsidRDefault="00897941" w:rsidP="0023549D">
      <w:pPr>
        <w:pStyle w:val="CorpoAltF0"/>
      </w:pPr>
    </w:p>
    <w:p w14:paraId="2C46DE43" w14:textId="77777777" w:rsidR="00282A6C" w:rsidRDefault="00282A6C" w:rsidP="0023549D">
      <w:pPr>
        <w:pStyle w:val="CorpoAltF0"/>
      </w:pPr>
    </w:p>
    <w:p w14:paraId="1FB1C527" w14:textId="2A590120" w:rsidR="006C25A5" w:rsidRPr="00282A6C" w:rsidRDefault="00282A6C" w:rsidP="00E56440">
      <w:pPr>
        <w:pStyle w:val="CorpoAltF0"/>
      </w:pPr>
      <w:r w:rsidRPr="00282A6C">
        <w:t xml:space="preserve">In presenza </w:t>
      </w:r>
      <w:r w:rsidR="00D4788A">
        <w:t>delle</w:t>
      </w:r>
      <w:r w:rsidRPr="00282A6C">
        <w:t xml:space="preserve"> voci “</w:t>
      </w:r>
      <w:r w:rsidRPr="00676A15">
        <w:rPr>
          <w:b/>
          <w:bCs/>
        </w:rPr>
        <w:t>3001</w:t>
      </w:r>
      <w:r w:rsidRPr="00282A6C">
        <w:t>” e “</w:t>
      </w:r>
      <w:r w:rsidRPr="00676A15">
        <w:rPr>
          <w:b/>
          <w:bCs/>
        </w:rPr>
        <w:t>3003</w:t>
      </w:r>
      <w:r w:rsidRPr="00282A6C">
        <w:t xml:space="preserve">” </w:t>
      </w:r>
      <w:r w:rsidR="00D4788A">
        <w:t>di anni precedenti, non ancora chiusi nell’anno 2024,</w:t>
      </w:r>
      <w:r w:rsidRPr="00282A6C">
        <w:t xml:space="preserve"> nel Calcolo fiscalità viene visualizzato il seguente </w:t>
      </w:r>
      <w:proofErr w:type="spellStart"/>
      <w:r w:rsidRPr="00282A6C">
        <w:rPr>
          <w:i/>
          <w:iCs/>
        </w:rPr>
        <w:t>alert</w:t>
      </w:r>
      <w:proofErr w:type="spellEnd"/>
      <w:r w:rsidRPr="00282A6C">
        <w:t>:</w:t>
      </w:r>
    </w:p>
    <w:p w14:paraId="6F096343" w14:textId="77777777" w:rsidR="007B34C1" w:rsidRDefault="007B34C1" w:rsidP="00E56440">
      <w:pPr>
        <w:pStyle w:val="CorpoAltF0"/>
      </w:pPr>
    </w:p>
    <w:p w14:paraId="4996DDA9" w14:textId="77777777" w:rsidR="004B2207" w:rsidRDefault="004B2207" w:rsidP="00E56440">
      <w:pPr>
        <w:pStyle w:val="CorpoAltF0"/>
      </w:pPr>
    </w:p>
    <w:p w14:paraId="53F40B63" w14:textId="297A6F95" w:rsidR="007B34C1" w:rsidRDefault="000F205C" w:rsidP="0023549D">
      <w:pPr>
        <w:pStyle w:val="CorpoAltF0"/>
      </w:pPr>
      <w:r>
        <w:rPr>
          <w:noProof/>
        </w:rPr>
        <w:lastRenderedPageBreak/>
        <w:drawing>
          <wp:inline distT="0" distB="0" distL="0" distR="0" wp14:anchorId="5917738F" wp14:editId="210073AB">
            <wp:extent cx="6120000" cy="2553738"/>
            <wp:effectExtent l="57150" t="57150" r="90805" b="94615"/>
            <wp:docPr id="126937873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78738" name="Immagine 1269378738"/>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6120000" cy="255373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743399" w14:textId="77777777" w:rsidR="00676A15" w:rsidRDefault="00676A15" w:rsidP="0023549D">
      <w:pPr>
        <w:pStyle w:val="CorpoAltF0"/>
        <w:rPr>
          <w:b/>
          <w:bCs/>
          <w:sz w:val="22"/>
          <w:szCs w:val="22"/>
          <w:u w:val="single"/>
        </w:rPr>
      </w:pPr>
    </w:p>
    <w:p w14:paraId="7D0C6284" w14:textId="77777777" w:rsidR="000F205C" w:rsidRDefault="000F205C" w:rsidP="0023549D">
      <w:pPr>
        <w:pStyle w:val="CorpoAltF0"/>
        <w:rPr>
          <w:b/>
          <w:bCs/>
          <w:sz w:val="22"/>
          <w:szCs w:val="22"/>
          <w:u w:val="single"/>
        </w:rPr>
      </w:pPr>
    </w:p>
    <w:p w14:paraId="7E9E66E6" w14:textId="3B1BF70E" w:rsidR="000F205C" w:rsidRDefault="004B2207" w:rsidP="0023549D">
      <w:pPr>
        <w:pStyle w:val="CorpoAltF0"/>
        <w:rPr>
          <w:b/>
          <w:bCs/>
          <w:sz w:val="22"/>
          <w:szCs w:val="22"/>
          <w:u w:val="single"/>
        </w:rPr>
      </w:pPr>
      <w:r w:rsidRPr="004B2207">
        <w:rPr>
          <w:b/>
          <w:bCs/>
          <w:noProof/>
          <w:sz w:val="22"/>
          <w:szCs w:val="22"/>
        </w:rPr>
        <w:drawing>
          <wp:inline distT="0" distB="0" distL="0" distR="0" wp14:anchorId="3AE1ADA0" wp14:editId="13398719">
            <wp:extent cx="6120000" cy="2573473"/>
            <wp:effectExtent l="57150" t="57150" r="90805" b="93980"/>
            <wp:docPr id="194052821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528210" name="Immagine 1940528210"/>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6120000" cy="257347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BEF3E88" w14:textId="77777777" w:rsidR="000F205C" w:rsidRPr="00FD64CF" w:rsidRDefault="000F205C" w:rsidP="00115F29">
      <w:pPr>
        <w:pStyle w:val="CorpoAltF0"/>
      </w:pPr>
    </w:p>
    <w:p w14:paraId="146A0F5A" w14:textId="77777777" w:rsidR="00676A15" w:rsidRPr="00FD64CF" w:rsidRDefault="00676A15" w:rsidP="00115F29">
      <w:pPr>
        <w:pStyle w:val="CorpoAltF0"/>
      </w:pPr>
    </w:p>
    <w:p w14:paraId="0F2EE0E4" w14:textId="3AEC4043" w:rsidR="0023549D" w:rsidRDefault="0023549D" w:rsidP="0023549D">
      <w:pPr>
        <w:pStyle w:val="CorpoAltF0"/>
        <w:rPr>
          <w:b/>
          <w:bCs/>
          <w:sz w:val="22"/>
          <w:szCs w:val="22"/>
          <w:u w:val="single"/>
        </w:rPr>
      </w:pPr>
      <w:r>
        <w:rPr>
          <w:b/>
          <w:bCs/>
          <w:sz w:val="22"/>
          <w:szCs w:val="22"/>
          <w:u w:val="single"/>
        </w:rPr>
        <w:t>Sospensione ammortamenti</w:t>
      </w:r>
      <w:bookmarkEnd w:id="135"/>
      <w:r>
        <w:rPr>
          <w:b/>
          <w:bCs/>
          <w:sz w:val="22"/>
          <w:szCs w:val="22"/>
          <w:u w:val="single"/>
        </w:rPr>
        <w:t xml:space="preserve"> </w:t>
      </w:r>
    </w:p>
    <w:p w14:paraId="147645FD" w14:textId="77777777" w:rsidR="0023549D" w:rsidRDefault="0023549D" w:rsidP="0023549D">
      <w:pPr>
        <w:pStyle w:val="CorpoAltF0"/>
      </w:pPr>
    </w:p>
    <w:p w14:paraId="37D1F3F0" w14:textId="643CCFBE" w:rsidR="005935DD" w:rsidRDefault="005935DD" w:rsidP="005935DD">
      <w:pPr>
        <w:autoSpaceDE w:val="0"/>
        <w:autoSpaceDN w:val="0"/>
        <w:adjustRightInd w:val="0"/>
        <w:jc w:val="both"/>
        <w:rPr>
          <w:rFonts w:ascii="Arial" w:hAnsi="Arial" w:cs="Arial"/>
          <w:sz w:val="20"/>
          <w:szCs w:val="20"/>
        </w:rPr>
      </w:pPr>
      <w:r w:rsidRPr="0079304E">
        <w:rPr>
          <w:rFonts w:ascii="Arial" w:hAnsi="Arial" w:cs="Arial"/>
          <w:sz w:val="20"/>
          <w:szCs w:val="20"/>
        </w:rPr>
        <w:t xml:space="preserve">Per il periodo di imposta 2024 non è più prevista la possibilità di sospendere </w:t>
      </w:r>
      <w:proofErr w:type="spellStart"/>
      <w:r w:rsidRPr="0079304E">
        <w:rPr>
          <w:rFonts w:ascii="Arial" w:hAnsi="Arial" w:cs="Arial"/>
          <w:sz w:val="20"/>
          <w:szCs w:val="20"/>
        </w:rPr>
        <w:t>civilisticamente</w:t>
      </w:r>
      <w:proofErr w:type="spellEnd"/>
      <w:r w:rsidRPr="0079304E">
        <w:rPr>
          <w:rFonts w:ascii="Arial" w:hAnsi="Arial" w:cs="Arial"/>
          <w:sz w:val="20"/>
          <w:szCs w:val="20"/>
        </w:rPr>
        <w:t xml:space="preserve"> gli ammortamenti</w:t>
      </w:r>
      <w:r>
        <w:rPr>
          <w:rFonts w:ascii="Arial" w:hAnsi="Arial" w:cs="Arial"/>
          <w:sz w:val="20"/>
          <w:szCs w:val="20"/>
        </w:rPr>
        <w:t xml:space="preserve"> </w:t>
      </w:r>
      <w:r w:rsidR="00A1329A">
        <w:rPr>
          <w:rFonts w:ascii="Arial" w:hAnsi="Arial" w:cs="Arial"/>
          <w:sz w:val="20"/>
          <w:szCs w:val="20"/>
        </w:rPr>
        <w:t xml:space="preserve">che quindi è terminata </w:t>
      </w:r>
      <w:r w:rsidR="00CE0BFA">
        <w:rPr>
          <w:rFonts w:ascii="Arial" w:hAnsi="Arial" w:cs="Arial"/>
          <w:sz w:val="20"/>
          <w:szCs w:val="20"/>
        </w:rPr>
        <w:t xml:space="preserve">al 31.12.2023 </w:t>
      </w:r>
      <w:r w:rsidR="00040373">
        <w:rPr>
          <w:rFonts w:ascii="Arial" w:hAnsi="Arial" w:cs="Arial"/>
          <w:sz w:val="20"/>
          <w:szCs w:val="20"/>
        </w:rPr>
        <w:t>per cui nel quadro RF, nel rigo</w:t>
      </w:r>
      <w:r w:rsidRPr="0079304E">
        <w:rPr>
          <w:rFonts w:ascii="Arial" w:hAnsi="Arial" w:cs="Arial"/>
          <w:sz w:val="20"/>
          <w:szCs w:val="20"/>
        </w:rPr>
        <w:t xml:space="preserve"> RF55</w:t>
      </w:r>
      <w:r w:rsidR="00316E46">
        <w:rPr>
          <w:rFonts w:ascii="Arial" w:hAnsi="Arial" w:cs="Arial"/>
          <w:sz w:val="20"/>
          <w:szCs w:val="20"/>
        </w:rPr>
        <w:t>,</w:t>
      </w:r>
      <w:r w:rsidRPr="0079304E">
        <w:rPr>
          <w:rFonts w:ascii="Arial" w:hAnsi="Arial" w:cs="Arial"/>
          <w:sz w:val="20"/>
          <w:szCs w:val="20"/>
        </w:rPr>
        <w:t xml:space="preserve"> </w:t>
      </w:r>
      <w:r w:rsidR="00040373">
        <w:rPr>
          <w:rFonts w:ascii="Arial" w:hAnsi="Arial" w:cs="Arial"/>
          <w:sz w:val="20"/>
          <w:szCs w:val="20"/>
        </w:rPr>
        <w:t xml:space="preserve">è stato eliminato il </w:t>
      </w:r>
      <w:r w:rsidRPr="0079304E">
        <w:rPr>
          <w:rFonts w:ascii="Arial" w:hAnsi="Arial" w:cs="Arial"/>
          <w:sz w:val="20"/>
          <w:szCs w:val="20"/>
        </w:rPr>
        <w:t xml:space="preserve">codice </w:t>
      </w:r>
      <w:r w:rsidR="00040373">
        <w:rPr>
          <w:rFonts w:ascii="Arial" w:hAnsi="Arial" w:cs="Arial"/>
          <w:sz w:val="20"/>
          <w:szCs w:val="20"/>
        </w:rPr>
        <w:t>“</w:t>
      </w:r>
      <w:r w:rsidRPr="00040373">
        <w:rPr>
          <w:rFonts w:ascii="Arial" w:hAnsi="Arial" w:cs="Arial"/>
          <w:b/>
          <w:bCs/>
          <w:sz w:val="20"/>
          <w:szCs w:val="20"/>
        </w:rPr>
        <w:t>81</w:t>
      </w:r>
      <w:r w:rsidR="00040373">
        <w:rPr>
          <w:rFonts w:ascii="Arial" w:hAnsi="Arial" w:cs="Arial"/>
          <w:sz w:val="20"/>
          <w:szCs w:val="20"/>
        </w:rPr>
        <w:t>”</w:t>
      </w:r>
      <w:r w:rsidRPr="0079304E">
        <w:rPr>
          <w:rFonts w:ascii="Arial" w:hAnsi="Arial" w:cs="Arial"/>
          <w:sz w:val="20"/>
          <w:szCs w:val="20"/>
        </w:rPr>
        <w:t xml:space="preserve"> </w:t>
      </w:r>
      <w:r w:rsidR="00040373">
        <w:rPr>
          <w:rFonts w:ascii="Arial" w:hAnsi="Arial" w:cs="Arial"/>
          <w:sz w:val="20"/>
          <w:szCs w:val="20"/>
        </w:rPr>
        <w:t>mentre nel quadro</w:t>
      </w:r>
      <w:r w:rsidR="003E5F85">
        <w:rPr>
          <w:rFonts w:ascii="Arial" w:hAnsi="Arial" w:cs="Arial"/>
          <w:sz w:val="20"/>
          <w:szCs w:val="20"/>
        </w:rPr>
        <w:t xml:space="preserve"> IC,</w:t>
      </w:r>
      <w:r w:rsidR="00023B9B">
        <w:rPr>
          <w:rFonts w:ascii="Arial" w:hAnsi="Arial" w:cs="Arial"/>
          <w:sz w:val="20"/>
          <w:szCs w:val="20"/>
        </w:rPr>
        <w:t xml:space="preserve"> ai fini IRAP</w:t>
      </w:r>
      <w:r w:rsidR="003E5F85">
        <w:rPr>
          <w:rFonts w:ascii="Arial" w:hAnsi="Arial" w:cs="Arial"/>
          <w:sz w:val="20"/>
          <w:szCs w:val="20"/>
        </w:rPr>
        <w:t xml:space="preserve">, nel rigo </w:t>
      </w:r>
      <w:r w:rsidRPr="0079304E">
        <w:rPr>
          <w:rFonts w:ascii="Arial" w:hAnsi="Arial" w:cs="Arial"/>
          <w:sz w:val="20"/>
          <w:szCs w:val="20"/>
        </w:rPr>
        <w:t>IC57</w:t>
      </w:r>
      <w:r w:rsidR="003E5F85">
        <w:rPr>
          <w:rFonts w:ascii="Arial" w:hAnsi="Arial" w:cs="Arial"/>
          <w:sz w:val="20"/>
          <w:szCs w:val="20"/>
        </w:rPr>
        <w:t>, il</w:t>
      </w:r>
      <w:r w:rsidRPr="0079304E">
        <w:rPr>
          <w:rFonts w:ascii="Arial" w:hAnsi="Arial" w:cs="Arial"/>
          <w:sz w:val="20"/>
          <w:szCs w:val="20"/>
        </w:rPr>
        <w:t xml:space="preserve"> codice </w:t>
      </w:r>
      <w:r w:rsidR="003E5F85">
        <w:rPr>
          <w:rFonts w:ascii="Arial" w:hAnsi="Arial" w:cs="Arial"/>
          <w:sz w:val="20"/>
          <w:szCs w:val="20"/>
        </w:rPr>
        <w:t>“</w:t>
      </w:r>
      <w:r w:rsidRPr="003E5F85">
        <w:rPr>
          <w:rFonts w:ascii="Arial" w:hAnsi="Arial" w:cs="Arial"/>
          <w:b/>
          <w:bCs/>
          <w:sz w:val="20"/>
          <w:szCs w:val="20"/>
        </w:rPr>
        <w:t>15</w:t>
      </w:r>
      <w:r w:rsidR="003E5F85">
        <w:rPr>
          <w:rFonts w:ascii="Arial" w:hAnsi="Arial" w:cs="Arial"/>
          <w:sz w:val="20"/>
          <w:szCs w:val="20"/>
        </w:rPr>
        <w:t>”.</w:t>
      </w:r>
    </w:p>
    <w:p w14:paraId="52562F6A" w14:textId="55FBD73B" w:rsidR="005935DD" w:rsidRDefault="008463D5" w:rsidP="00522782">
      <w:pPr>
        <w:autoSpaceDE w:val="0"/>
        <w:autoSpaceDN w:val="0"/>
        <w:adjustRightInd w:val="0"/>
        <w:jc w:val="both"/>
      </w:pPr>
      <w:r>
        <w:rPr>
          <w:rFonts w:ascii="Arial" w:hAnsi="Arial" w:cs="Arial"/>
          <w:sz w:val="20"/>
          <w:szCs w:val="20"/>
        </w:rPr>
        <w:t>Per gestire,</w:t>
      </w:r>
      <w:r w:rsidR="00544A33">
        <w:rPr>
          <w:rFonts w:ascii="Arial" w:hAnsi="Arial" w:cs="Arial"/>
          <w:sz w:val="20"/>
          <w:szCs w:val="20"/>
        </w:rPr>
        <w:t xml:space="preserve"> </w:t>
      </w:r>
      <w:r w:rsidR="00316E46">
        <w:rPr>
          <w:rFonts w:ascii="Arial" w:hAnsi="Arial" w:cs="Arial"/>
          <w:sz w:val="20"/>
          <w:szCs w:val="20"/>
        </w:rPr>
        <w:t>invece</w:t>
      </w:r>
      <w:r>
        <w:rPr>
          <w:rFonts w:ascii="Arial" w:hAnsi="Arial" w:cs="Arial"/>
          <w:sz w:val="20"/>
          <w:szCs w:val="20"/>
        </w:rPr>
        <w:t>,</w:t>
      </w:r>
      <w:r w:rsidR="00316E46">
        <w:rPr>
          <w:rFonts w:ascii="Arial" w:hAnsi="Arial" w:cs="Arial"/>
          <w:sz w:val="20"/>
          <w:szCs w:val="20"/>
        </w:rPr>
        <w:t xml:space="preserve"> </w:t>
      </w:r>
      <w:r>
        <w:rPr>
          <w:rFonts w:ascii="Arial" w:hAnsi="Arial" w:cs="Arial"/>
          <w:sz w:val="20"/>
          <w:szCs w:val="20"/>
        </w:rPr>
        <w:t>i</w:t>
      </w:r>
      <w:r w:rsidR="00544A33">
        <w:rPr>
          <w:rFonts w:ascii="Arial" w:hAnsi="Arial" w:cs="Arial"/>
          <w:sz w:val="20"/>
          <w:szCs w:val="20"/>
        </w:rPr>
        <w:t>l riporto dell’eventuale “</w:t>
      </w:r>
      <w:r w:rsidR="00544A33" w:rsidRPr="00544A33">
        <w:rPr>
          <w:rFonts w:ascii="Arial" w:hAnsi="Arial" w:cs="Arial"/>
          <w:i/>
          <w:iCs/>
          <w:sz w:val="20"/>
          <w:szCs w:val="20"/>
        </w:rPr>
        <w:t>rientro</w:t>
      </w:r>
      <w:r w:rsidR="00544A33">
        <w:rPr>
          <w:rFonts w:ascii="Arial" w:hAnsi="Arial" w:cs="Arial"/>
          <w:sz w:val="20"/>
          <w:szCs w:val="20"/>
        </w:rPr>
        <w:t>” della quota precedentemente sospesa ai fini civilistici,</w:t>
      </w:r>
      <w:r w:rsidR="00294B4A">
        <w:rPr>
          <w:rFonts w:ascii="Arial" w:hAnsi="Arial" w:cs="Arial"/>
          <w:sz w:val="20"/>
          <w:szCs w:val="20"/>
        </w:rPr>
        <w:t xml:space="preserve"> </w:t>
      </w:r>
      <w:r w:rsidR="00294B4A" w:rsidRPr="00294B4A">
        <w:rPr>
          <w:rFonts w:ascii="Arial" w:hAnsi="Arial" w:cs="Arial"/>
          <w:sz w:val="20"/>
          <w:szCs w:val="20"/>
        </w:rPr>
        <w:t xml:space="preserve">già </w:t>
      </w:r>
      <w:r w:rsidR="00037B1D">
        <w:rPr>
          <w:rFonts w:ascii="Arial" w:hAnsi="Arial" w:cs="Arial"/>
          <w:sz w:val="20"/>
          <w:szCs w:val="20"/>
        </w:rPr>
        <w:t xml:space="preserve">precedentemente </w:t>
      </w:r>
      <w:r w:rsidR="00294B4A" w:rsidRPr="00294B4A">
        <w:rPr>
          <w:rFonts w:ascii="Arial" w:hAnsi="Arial" w:cs="Arial"/>
          <w:sz w:val="20"/>
          <w:szCs w:val="20"/>
        </w:rPr>
        <w:t xml:space="preserve">dedotta fiscalmente </w:t>
      </w:r>
      <w:r w:rsidR="00B36629">
        <w:rPr>
          <w:rFonts w:ascii="Arial" w:hAnsi="Arial" w:cs="Arial"/>
          <w:sz w:val="20"/>
          <w:szCs w:val="20"/>
        </w:rPr>
        <w:t>e quindi non più deducibile</w:t>
      </w:r>
      <w:r w:rsidR="00294B4A" w:rsidRPr="00294B4A">
        <w:rPr>
          <w:rFonts w:ascii="Arial" w:hAnsi="Arial" w:cs="Arial"/>
          <w:sz w:val="20"/>
          <w:szCs w:val="20"/>
        </w:rPr>
        <w:t xml:space="preserve"> nell’anno in corso</w:t>
      </w:r>
      <w:r w:rsidR="00B36629">
        <w:rPr>
          <w:rFonts w:ascii="Arial" w:hAnsi="Arial" w:cs="Arial"/>
          <w:sz w:val="20"/>
          <w:szCs w:val="20"/>
        </w:rPr>
        <w:t>,</w:t>
      </w:r>
      <w:r w:rsidR="00294B4A" w:rsidRPr="00294B4A">
        <w:rPr>
          <w:rFonts w:ascii="Arial" w:hAnsi="Arial" w:cs="Arial"/>
          <w:sz w:val="20"/>
          <w:szCs w:val="20"/>
        </w:rPr>
        <w:t xml:space="preserve"> va </w:t>
      </w:r>
      <w:r w:rsidR="00B36629">
        <w:rPr>
          <w:rFonts w:ascii="Arial" w:hAnsi="Arial" w:cs="Arial"/>
          <w:sz w:val="20"/>
          <w:szCs w:val="20"/>
        </w:rPr>
        <w:t>inserita</w:t>
      </w:r>
      <w:r w:rsidR="00294B4A" w:rsidRPr="00294B4A">
        <w:rPr>
          <w:rFonts w:ascii="Arial" w:hAnsi="Arial" w:cs="Arial"/>
          <w:sz w:val="20"/>
          <w:szCs w:val="20"/>
        </w:rPr>
        <w:t xml:space="preserve"> una variazione in aumento</w:t>
      </w:r>
      <w:r w:rsidR="00E80536">
        <w:rPr>
          <w:rFonts w:ascii="Arial" w:hAnsi="Arial" w:cs="Arial"/>
          <w:sz w:val="20"/>
          <w:szCs w:val="20"/>
        </w:rPr>
        <w:t xml:space="preserve"> nel </w:t>
      </w:r>
      <w:r w:rsidR="00CE0BFA">
        <w:rPr>
          <w:rFonts w:ascii="Arial" w:hAnsi="Arial" w:cs="Arial"/>
          <w:sz w:val="20"/>
          <w:szCs w:val="20"/>
        </w:rPr>
        <w:t xml:space="preserve">già presente </w:t>
      </w:r>
      <w:r w:rsidR="00E80536">
        <w:rPr>
          <w:rFonts w:ascii="Arial" w:hAnsi="Arial" w:cs="Arial"/>
          <w:sz w:val="20"/>
          <w:szCs w:val="20"/>
        </w:rPr>
        <w:t>rigo</w:t>
      </w:r>
      <w:r w:rsidR="00294B4A" w:rsidRPr="00294B4A">
        <w:rPr>
          <w:rFonts w:ascii="Arial" w:hAnsi="Arial" w:cs="Arial"/>
          <w:sz w:val="20"/>
          <w:szCs w:val="20"/>
        </w:rPr>
        <w:t xml:space="preserve"> RF31</w:t>
      </w:r>
      <w:r w:rsidR="00525B40">
        <w:rPr>
          <w:rFonts w:ascii="Arial" w:hAnsi="Arial" w:cs="Arial"/>
          <w:sz w:val="20"/>
          <w:szCs w:val="20"/>
        </w:rPr>
        <w:t xml:space="preserve">, </w:t>
      </w:r>
      <w:r w:rsidR="00E80536">
        <w:rPr>
          <w:rFonts w:ascii="Arial" w:hAnsi="Arial" w:cs="Arial"/>
          <w:sz w:val="20"/>
          <w:szCs w:val="20"/>
        </w:rPr>
        <w:t>codice “</w:t>
      </w:r>
      <w:r w:rsidR="00294B4A" w:rsidRPr="00E80536">
        <w:rPr>
          <w:rFonts w:ascii="Arial" w:hAnsi="Arial" w:cs="Arial"/>
          <w:b/>
          <w:bCs/>
          <w:sz w:val="20"/>
          <w:szCs w:val="20"/>
        </w:rPr>
        <w:t>67</w:t>
      </w:r>
      <w:r w:rsidR="00E80536">
        <w:rPr>
          <w:rFonts w:ascii="Arial" w:hAnsi="Arial" w:cs="Arial"/>
          <w:sz w:val="20"/>
          <w:szCs w:val="20"/>
        </w:rPr>
        <w:t xml:space="preserve">” dove </w:t>
      </w:r>
      <w:r w:rsidR="000D008C">
        <w:rPr>
          <w:rFonts w:ascii="Arial" w:hAnsi="Arial" w:cs="Arial"/>
          <w:sz w:val="20"/>
          <w:szCs w:val="20"/>
        </w:rPr>
        <w:t>era</w:t>
      </w:r>
      <w:r w:rsidR="00E1615C">
        <w:rPr>
          <w:rFonts w:ascii="Arial" w:hAnsi="Arial" w:cs="Arial"/>
          <w:sz w:val="20"/>
          <w:szCs w:val="20"/>
        </w:rPr>
        <w:t xml:space="preserve"> </w:t>
      </w:r>
      <w:r w:rsidR="000D008C">
        <w:rPr>
          <w:rFonts w:ascii="Arial" w:hAnsi="Arial" w:cs="Arial"/>
          <w:sz w:val="20"/>
          <w:szCs w:val="20"/>
        </w:rPr>
        <w:t xml:space="preserve">già </w:t>
      </w:r>
      <w:r w:rsidR="00E1615C">
        <w:rPr>
          <w:rFonts w:ascii="Arial" w:hAnsi="Arial" w:cs="Arial"/>
          <w:sz w:val="20"/>
          <w:szCs w:val="20"/>
        </w:rPr>
        <w:t>attivo</w:t>
      </w:r>
      <w:r w:rsidR="00EE454A">
        <w:rPr>
          <w:rFonts w:ascii="Arial" w:hAnsi="Arial" w:cs="Arial"/>
          <w:sz w:val="20"/>
          <w:szCs w:val="20"/>
        </w:rPr>
        <w:t xml:space="preserve"> </w:t>
      </w:r>
      <w:r w:rsidR="00E80536">
        <w:rPr>
          <w:rFonts w:ascii="Arial" w:hAnsi="Arial" w:cs="Arial"/>
          <w:sz w:val="20"/>
          <w:szCs w:val="20"/>
        </w:rPr>
        <w:t>il</w:t>
      </w:r>
      <w:r w:rsidR="00294B4A" w:rsidRPr="00294B4A">
        <w:rPr>
          <w:rFonts w:ascii="Arial" w:hAnsi="Arial" w:cs="Arial"/>
          <w:sz w:val="20"/>
          <w:szCs w:val="20"/>
        </w:rPr>
        <w:t xml:space="preserve"> collegamento al Calcolo fiscalità</w:t>
      </w:r>
      <w:r w:rsidR="00E1615C">
        <w:rPr>
          <w:rFonts w:ascii="Arial" w:hAnsi="Arial" w:cs="Arial"/>
          <w:sz w:val="20"/>
          <w:szCs w:val="20"/>
        </w:rPr>
        <w:t>, funzione “</w:t>
      </w:r>
      <w:r w:rsidR="00E1615C" w:rsidRPr="00E1615C">
        <w:rPr>
          <w:rFonts w:ascii="Arial" w:hAnsi="Arial" w:cs="Arial"/>
          <w:b/>
          <w:bCs/>
          <w:sz w:val="20"/>
          <w:szCs w:val="20"/>
        </w:rPr>
        <w:t>F6</w:t>
      </w:r>
      <w:r w:rsidR="00E1615C">
        <w:rPr>
          <w:rFonts w:ascii="Arial" w:hAnsi="Arial" w:cs="Arial"/>
          <w:sz w:val="20"/>
          <w:szCs w:val="20"/>
        </w:rPr>
        <w:t>”,</w:t>
      </w:r>
      <w:r w:rsidR="000D008C">
        <w:rPr>
          <w:rFonts w:ascii="Arial" w:hAnsi="Arial" w:cs="Arial"/>
          <w:sz w:val="20"/>
          <w:szCs w:val="20"/>
        </w:rPr>
        <w:t xml:space="preserve"> ed in cui è possibile </w:t>
      </w:r>
      <w:r w:rsidR="00E1615C">
        <w:rPr>
          <w:rFonts w:ascii="Arial" w:hAnsi="Arial" w:cs="Arial"/>
          <w:sz w:val="20"/>
          <w:szCs w:val="20"/>
        </w:rPr>
        <w:t>visualizzare</w:t>
      </w:r>
      <w:r w:rsidR="00525B40">
        <w:rPr>
          <w:rFonts w:ascii="Arial" w:hAnsi="Arial" w:cs="Arial"/>
          <w:sz w:val="20"/>
          <w:szCs w:val="20"/>
        </w:rPr>
        <w:t xml:space="preserve"> tale </w:t>
      </w:r>
      <w:r w:rsidR="00A73AB9">
        <w:rPr>
          <w:rFonts w:ascii="Arial" w:hAnsi="Arial" w:cs="Arial"/>
          <w:sz w:val="20"/>
          <w:szCs w:val="20"/>
        </w:rPr>
        <w:t>“</w:t>
      </w:r>
      <w:r w:rsidR="00525B40" w:rsidRPr="00A73AB9">
        <w:rPr>
          <w:rFonts w:ascii="Arial" w:hAnsi="Arial" w:cs="Arial"/>
          <w:i/>
          <w:iCs/>
          <w:sz w:val="20"/>
          <w:szCs w:val="20"/>
        </w:rPr>
        <w:t>rientro</w:t>
      </w:r>
      <w:r w:rsidR="00A73AB9">
        <w:rPr>
          <w:rFonts w:ascii="Arial" w:hAnsi="Arial" w:cs="Arial"/>
          <w:sz w:val="20"/>
          <w:szCs w:val="20"/>
        </w:rPr>
        <w:t>”</w:t>
      </w:r>
      <w:r w:rsidR="00EE454A">
        <w:rPr>
          <w:rFonts w:ascii="Arial" w:hAnsi="Arial" w:cs="Arial"/>
          <w:sz w:val="20"/>
          <w:szCs w:val="20"/>
        </w:rPr>
        <w:t xml:space="preserve"> ed in cui non sono compresi</w:t>
      </w:r>
      <w:r w:rsidR="00A73AB9">
        <w:rPr>
          <w:rFonts w:ascii="Arial" w:hAnsi="Arial" w:cs="Arial"/>
          <w:sz w:val="20"/>
          <w:szCs w:val="20"/>
        </w:rPr>
        <w:t xml:space="preserve"> </w:t>
      </w:r>
      <w:r w:rsidR="00132F06">
        <w:rPr>
          <w:rFonts w:ascii="Arial" w:hAnsi="Arial" w:cs="Arial"/>
          <w:sz w:val="20"/>
          <w:szCs w:val="20"/>
        </w:rPr>
        <w:t xml:space="preserve">gli eventuali </w:t>
      </w:r>
      <w:r w:rsidR="00A73AB9">
        <w:rPr>
          <w:rFonts w:ascii="Arial" w:hAnsi="Arial" w:cs="Arial"/>
          <w:sz w:val="20"/>
          <w:szCs w:val="20"/>
        </w:rPr>
        <w:t>“</w:t>
      </w:r>
      <w:r w:rsidR="00294B4A" w:rsidRPr="00132F06">
        <w:rPr>
          <w:rFonts w:ascii="Arial" w:hAnsi="Arial" w:cs="Arial"/>
          <w:i/>
          <w:iCs/>
          <w:sz w:val="20"/>
          <w:szCs w:val="20"/>
        </w:rPr>
        <w:t>rientri</w:t>
      </w:r>
      <w:r w:rsidR="00132F06">
        <w:rPr>
          <w:rFonts w:ascii="Arial" w:hAnsi="Arial" w:cs="Arial"/>
          <w:sz w:val="20"/>
          <w:szCs w:val="20"/>
        </w:rPr>
        <w:t>”</w:t>
      </w:r>
      <w:r w:rsidR="00294B4A" w:rsidRPr="00294B4A">
        <w:rPr>
          <w:rFonts w:ascii="Arial" w:hAnsi="Arial" w:cs="Arial"/>
          <w:sz w:val="20"/>
          <w:szCs w:val="20"/>
        </w:rPr>
        <w:t xml:space="preserve"> </w:t>
      </w:r>
      <w:r w:rsidR="00132F06">
        <w:rPr>
          <w:rFonts w:ascii="Arial" w:hAnsi="Arial" w:cs="Arial"/>
          <w:sz w:val="20"/>
          <w:szCs w:val="20"/>
        </w:rPr>
        <w:t>generati</w:t>
      </w:r>
      <w:r w:rsidR="00294B4A" w:rsidRPr="00294B4A">
        <w:rPr>
          <w:rFonts w:ascii="Arial" w:hAnsi="Arial" w:cs="Arial"/>
          <w:sz w:val="20"/>
          <w:szCs w:val="20"/>
        </w:rPr>
        <w:t xml:space="preserve"> dalla sospensione ammortamenti</w:t>
      </w:r>
      <w:r w:rsidR="00132F06">
        <w:rPr>
          <w:rFonts w:ascii="Arial" w:hAnsi="Arial" w:cs="Arial"/>
          <w:sz w:val="20"/>
          <w:szCs w:val="20"/>
        </w:rPr>
        <w:t xml:space="preserve"> </w:t>
      </w:r>
      <w:r w:rsidR="00294B4A" w:rsidRPr="00294B4A">
        <w:rPr>
          <w:rFonts w:ascii="Arial" w:hAnsi="Arial" w:cs="Arial"/>
          <w:sz w:val="20"/>
          <w:szCs w:val="20"/>
        </w:rPr>
        <w:t>d</w:t>
      </w:r>
      <w:r w:rsidR="00132F06">
        <w:rPr>
          <w:rFonts w:ascii="Arial" w:hAnsi="Arial" w:cs="Arial"/>
          <w:sz w:val="20"/>
          <w:szCs w:val="20"/>
        </w:rPr>
        <w:t>e</w:t>
      </w:r>
      <w:r w:rsidR="00294B4A" w:rsidRPr="00294B4A">
        <w:rPr>
          <w:rFonts w:ascii="Arial" w:hAnsi="Arial" w:cs="Arial"/>
          <w:sz w:val="20"/>
          <w:szCs w:val="20"/>
        </w:rPr>
        <w:t>gli altri ex</w:t>
      </w:r>
      <w:r w:rsidR="00132F06">
        <w:rPr>
          <w:rFonts w:ascii="Arial" w:hAnsi="Arial" w:cs="Arial"/>
          <w:sz w:val="20"/>
          <w:szCs w:val="20"/>
        </w:rPr>
        <w:t>-</w:t>
      </w:r>
      <w:r w:rsidR="00294B4A" w:rsidRPr="00294B4A">
        <w:rPr>
          <w:rFonts w:ascii="Arial" w:hAnsi="Arial" w:cs="Arial"/>
          <w:sz w:val="20"/>
          <w:szCs w:val="20"/>
        </w:rPr>
        <w:t>EC</w:t>
      </w:r>
      <w:r w:rsidR="00E1615C">
        <w:rPr>
          <w:rFonts w:ascii="Arial" w:hAnsi="Arial" w:cs="Arial"/>
          <w:sz w:val="20"/>
          <w:szCs w:val="20"/>
        </w:rPr>
        <w:t xml:space="preserve">; medesima </w:t>
      </w:r>
      <w:r w:rsidR="00EE454A">
        <w:rPr>
          <w:rFonts w:ascii="Arial" w:hAnsi="Arial" w:cs="Arial"/>
          <w:sz w:val="20"/>
          <w:szCs w:val="20"/>
        </w:rPr>
        <w:t xml:space="preserve">variazione </w:t>
      </w:r>
      <w:r w:rsidR="00E1615C">
        <w:rPr>
          <w:rFonts w:ascii="Arial" w:hAnsi="Arial" w:cs="Arial"/>
          <w:sz w:val="20"/>
          <w:szCs w:val="20"/>
        </w:rPr>
        <w:t xml:space="preserve">va inserita anche ai fini IRAP, precisamente </w:t>
      </w:r>
      <w:r w:rsidR="00EE454A">
        <w:rPr>
          <w:rFonts w:ascii="Arial" w:hAnsi="Arial" w:cs="Arial"/>
          <w:sz w:val="20"/>
          <w:szCs w:val="20"/>
        </w:rPr>
        <w:t>nel</w:t>
      </w:r>
      <w:r w:rsidR="00132F06">
        <w:rPr>
          <w:rFonts w:ascii="Arial" w:hAnsi="Arial" w:cs="Arial"/>
          <w:sz w:val="20"/>
          <w:szCs w:val="20"/>
        </w:rPr>
        <w:t xml:space="preserve"> rigo</w:t>
      </w:r>
      <w:r w:rsidR="00294B4A" w:rsidRPr="00294B4A">
        <w:rPr>
          <w:rFonts w:ascii="Arial" w:hAnsi="Arial" w:cs="Arial"/>
          <w:sz w:val="20"/>
          <w:szCs w:val="20"/>
        </w:rPr>
        <w:t xml:space="preserve"> IC51 cod</w:t>
      </w:r>
      <w:r w:rsidR="00132F06">
        <w:rPr>
          <w:rFonts w:ascii="Arial" w:hAnsi="Arial" w:cs="Arial"/>
          <w:sz w:val="20"/>
          <w:szCs w:val="20"/>
        </w:rPr>
        <w:t>ice “</w:t>
      </w:r>
      <w:r w:rsidR="00294B4A" w:rsidRPr="00132F06">
        <w:rPr>
          <w:rFonts w:ascii="Arial" w:hAnsi="Arial" w:cs="Arial"/>
          <w:b/>
          <w:bCs/>
          <w:sz w:val="20"/>
          <w:szCs w:val="20"/>
        </w:rPr>
        <w:t>99</w:t>
      </w:r>
      <w:r w:rsidR="00132F06">
        <w:rPr>
          <w:rFonts w:ascii="Arial" w:hAnsi="Arial" w:cs="Arial"/>
          <w:sz w:val="20"/>
          <w:szCs w:val="20"/>
        </w:rPr>
        <w:t>”</w:t>
      </w:r>
      <w:r w:rsidR="00522782">
        <w:rPr>
          <w:rFonts w:ascii="Arial" w:hAnsi="Arial" w:cs="Arial"/>
          <w:sz w:val="20"/>
          <w:szCs w:val="20"/>
        </w:rPr>
        <w:t xml:space="preserve"> dove ugualmente </w:t>
      </w:r>
      <w:r w:rsidR="000D008C">
        <w:rPr>
          <w:rFonts w:ascii="Arial" w:hAnsi="Arial" w:cs="Arial"/>
          <w:sz w:val="20"/>
          <w:szCs w:val="20"/>
        </w:rPr>
        <w:t>era già</w:t>
      </w:r>
      <w:r w:rsidR="00E1615C">
        <w:rPr>
          <w:rFonts w:ascii="Arial" w:hAnsi="Arial" w:cs="Arial"/>
          <w:sz w:val="20"/>
          <w:szCs w:val="20"/>
        </w:rPr>
        <w:t xml:space="preserve"> attivo</w:t>
      </w:r>
      <w:r w:rsidR="00522782">
        <w:rPr>
          <w:rFonts w:ascii="Arial" w:hAnsi="Arial" w:cs="Arial"/>
          <w:sz w:val="20"/>
          <w:szCs w:val="20"/>
        </w:rPr>
        <w:t xml:space="preserve"> il</w:t>
      </w:r>
      <w:r w:rsidR="00522782" w:rsidRPr="00294B4A">
        <w:rPr>
          <w:rFonts w:ascii="Arial" w:hAnsi="Arial" w:cs="Arial"/>
          <w:sz w:val="20"/>
          <w:szCs w:val="20"/>
        </w:rPr>
        <w:t xml:space="preserve"> collegamento al Calcolo fiscalità</w:t>
      </w:r>
      <w:r w:rsidR="00522782">
        <w:rPr>
          <w:rFonts w:ascii="Arial" w:hAnsi="Arial" w:cs="Arial"/>
          <w:sz w:val="20"/>
          <w:szCs w:val="20"/>
        </w:rPr>
        <w:t>.</w:t>
      </w:r>
    </w:p>
    <w:p w14:paraId="46F7E363" w14:textId="16BC16B1" w:rsidR="0079304E" w:rsidRDefault="00C32ED7" w:rsidP="0023549D">
      <w:pPr>
        <w:autoSpaceDE w:val="0"/>
        <w:autoSpaceDN w:val="0"/>
        <w:adjustRightInd w:val="0"/>
        <w:jc w:val="both"/>
        <w:rPr>
          <w:rFonts w:ascii="Arial" w:hAnsi="Arial" w:cs="Arial"/>
          <w:sz w:val="20"/>
          <w:szCs w:val="20"/>
        </w:rPr>
      </w:pPr>
      <w:r>
        <w:rPr>
          <w:rFonts w:ascii="Arial" w:hAnsi="Arial" w:cs="Arial"/>
          <w:sz w:val="20"/>
          <w:szCs w:val="20"/>
        </w:rPr>
        <w:t xml:space="preserve">Pertanto, </w:t>
      </w:r>
      <w:r w:rsidR="00AD16C1">
        <w:rPr>
          <w:rFonts w:ascii="Arial" w:hAnsi="Arial" w:cs="Arial"/>
          <w:sz w:val="20"/>
          <w:szCs w:val="20"/>
        </w:rPr>
        <w:t>in automatico oppure manualmente</w:t>
      </w:r>
      <w:r w:rsidR="0079304E" w:rsidRPr="0079304E">
        <w:rPr>
          <w:rFonts w:ascii="Arial" w:hAnsi="Arial" w:cs="Arial"/>
          <w:sz w:val="20"/>
          <w:szCs w:val="20"/>
        </w:rPr>
        <w:t xml:space="preserve"> </w:t>
      </w:r>
      <w:r w:rsidR="00C20A98">
        <w:rPr>
          <w:rFonts w:ascii="Arial" w:hAnsi="Arial" w:cs="Arial"/>
          <w:sz w:val="20"/>
          <w:szCs w:val="20"/>
        </w:rPr>
        <w:t xml:space="preserve">sono gestiti </w:t>
      </w:r>
      <w:r w:rsidR="0079304E" w:rsidRPr="0079304E">
        <w:rPr>
          <w:rFonts w:ascii="Arial" w:hAnsi="Arial" w:cs="Arial"/>
          <w:sz w:val="20"/>
          <w:szCs w:val="20"/>
        </w:rPr>
        <w:t>sol</w:t>
      </w:r>
      <w:r w:rsidR="00AD16C1">
        <w:rPr>
          <w:rFonts w:ascii="Arial" w:hAnsi="Arial" w:cs="Arial"/>
          <w:sz w:val="20"/>
          <w:szCs w:val="20"/>
        </w:rPr>
        <w:t>amente gli eventuali</w:t>
      </w:r>
      <w:r w:rsidR="0079304E" w:rsidRPr="0079304E">
        <w:rPr>
          <w:rFonts w:ascii="Arial" w:hAnsi="Arial" w:cs="Arial"/>
          <w:sz w:val="20"/>
          <w:szCs w:val="20"/>
        </w:rPr>
        <w:t xml:space="preserve"> </w:t>
      </w:r>
      <w:r w:rsidR="00AD16C1">
        <w:rPr>
          <w:rFonts w:ascii="Arial" w:hAnsi="Arial" w:cs="Arial"/>
          <w:sz w:val="20"/>
          <w:szCs w:val="20"/>
        </w:rPr>
        <w:t>“</w:t>
      </w:r>
      <w:r w:rsidR="0079304E" w:rsidRPr="00AD16C1">
        <w:rPr>
          <w:rFonts w:ascii="Arial" w:hAnsi="Arial" w:cs="Arial"/>
          <w:i/>
          <w:iCs/>
          <w:sz w:val="20"/>
          <w:szCs w:val="20"/>
        </w:rPr>
        <w:t>rientri</w:t>
      </w:r>
      <w:r w:rsidR="00AD16C1">
        <w:rPr>
          <w:rFonts w:ascii="Arial" w:hAnsi="Arial" w:cs="Arial"/>
          <w:sz w:val="20"/>
          <w:szCs w:val="20"/>
        </w:rPr>
        <w:t>”</w:t>
      </w:r>
      <w:r w:rsidR="00C1094A">
        <w:rPr>
          <w:rFonts w:ascii="Arial" w:hAnsi="Arial" w:cs="Arial"/>
          <w:sz w:val="20"/>
          <w:szCs w:val="20"/>
        </w:rPr>
        <w:t xml:space="preserve"> della quota di ammortamento sospesa ai fini civilistici.</w:t>
      </w:r>
    </w:p>
    <w:p w14:paraId="433655C7" w14:textId="77777777" w:rsidR="0079304E" w:rsidRDefault="0079304E" w:rsidP="0023549D">
      <w:pPr>
        <w:autoSpaceDE w:val="0"/>
        <w:autoSpaceDN w:val="0"/>
        <w:adjustRightInd w:val="0"/>
        <w:jc w:val="both"/>
        <w:rPr>
          <w:rFonts w:ascii="Arial" w:hAnsi="Arial" w:cs="Arial"/>
          <w:sz w:val="20"/>
          <w:szCs w:val="20"/>
        </w:rPr>
      </w:pPr>
    </w:p>
    <w:p w14:paraId="11CA23FB" w14:textId="77777777" w:rsidR="0023549D" w:rsidRDefault="0023549D" w:rsidP="0023549D">
      <w:pPr>
        <w:pStyle w:val="CorpoAltF0"/>
      </w:pPr>
    </w:p>
    <w:p w14:paraId="02519E42" w14:textId="77777777" w:rsidR="0028134A" w:rsidRDefault="0028134A" w:rsidP="0023549D">
      <w:pPr>
        <w:pStyle w:val="CorpoAltF0"/>
      </w:pPr>
    </w:p>
    <w:p w14:paraId="3F86FEB3" w14:textId="77777777" w:rsidR="0028134A" w:rsidRDefault="0028134A" w:rsidP="0023549D">
      <w:pPr>
        <w:pStyle w:val="CorpoAltF0"/>
      </w:pPr>
    </w:p>
    <w:p w14:paraId="4CFD347B" w14:textId="40207990" w:rsidR="002550C2" w:rsidRDefault="002550C2" w:rsidP="002550C2">
      <w:pPr>
        <w:pStyle w:val="CorpoAltF0"/>
        <w:rPr>
          <w:b/>
          <w:bCs/>
          <w:sz w:val="22"/>
          <w:szCs w:val="22"/>
          <w:u w:val="single"/>
        </w:rPr>
      </w:pPr>
      <w:r>
        <w:rPr>
          <w:b/>
          <w:bCs/>
          <w:sz w:val="22"/>
          <w:szCs w:val="22"/>
          <w:u w:val="single"/>
        </w:rPr>
        <w:lastRenderedPageBreak/>
        <w:t>Società cooperative</w:t>
      </w:r>
      <w:r w:rsidR="00E02AF5">
        <w:rPr>
          <w:b/>
          <w:bCs/>
          <w:sz w:val="22"/>
          <w:szCs w:val="22"/>
          <w:u w:val="single"/>
        </w:rPr>
        <w:t xml:space="preserve"> che hanno aderito al CPB</w:t>
      </w:r>
    </w:p>
    <w:p w14:paraId="231DFCCB" w14:textId="77777777" w:rsidR="002550C2" w:rsidRDefault="002550C2" w:rsidP="003B3F21">
      <w:pPr>
        <w:pStyle w:val="CorpoAltF0"/>
      </w:pPr>
    </w:p>
    <w:p w14:paraId="3D23B837" w14:textId="65581226" w:rsidR="00FD7999" w:rsidRPr="0018420D" w:rsidRDefault="00246EEF" w:rsidP="00FD7999">
      <w:pPr>
        <w:pStyle w:val="CorpoAltF0"/>
      </w:pPr>
      <w:r w:rsidRPr="0018420D">
        <w:t>P</w:t>
      </w:r>
      <w:r w:rsidR="00FD7999" w:rsidRPr="0018420D">
        <w:t>er le Società Cooperative</w:t>
      </w:r>
      <w:r w:rsidR="002A1CA7">
        <w:t>, per le quali</w:t>
      </w:r>
      <w:r w:rsidR="00FD7999" w:rsidRPr="0018420D">
        <w:t xml:space="preserve"> non è </w:t>
      </w:r>
      <w:r w:rsidRPr="0018420D">
        <w:t xml:space="preserve">possibile </w:t>
      </w:r>
      <w:r w:rsidR="00FD7999" w:rsidRPr="0018420D">
        <w:t>gesti</w:t>
      </w:r>
      <w:r w:rsidRPr="0018420D">
        <w:t xml:space="preserve">re </w:t>
      </w:r>
      <w:r w:rsidR="00FD7999" w:rsidRPr="0018420D">
        <w:t xml:space="preserve">il </w:t>
      </w:r>
      <w:r w:rsidR="00B7196A">
        <w:t>C</w:t>
      </w:r>
      <w:r w:rsidR="00FD7999" w:rsidRPr="0018420D">
        <w:t>alcolo</w:t>
      </w:r>
      <w:r w:rsidRPr="0018420D">
        <w:t xml:space="preserve"> fiscalit</w:t>
      </w:r>
      <w:r w:rsidR="0018420D">
        <w:t>à</w:t>
      </w:r>
      <w:r w:rsidR="00B7196A">
        <w:t>,</w:t>
      </w:r>
      <w:r w:rsidR="0018420D">
        <w:t xml:space="preserve"> </w:t>
      </w:r>
      <w:r w:rsidR="00A137C6">
        <w:t>i</w:t>
      </w:r>
      <w:r w:rsidR="00FD7999" w:rsidRPr="0018420D">
        <w:t>n presenza di adesione al CPB</w:t>
      </w:r>
      <w:r w:rsidR="00B7196A">
        <w:t xml:space="preserve">, richiamando il prospetto di calcolo dell’IRES viene evidenziato con un </w:t>
      </w:r>
      <w:proofErr w:type="spellStart"/>
      <w:r w:rsidR="00B7196A" w:rsidRPr="00B7196A">
        <w:rPr>
          <w:i/>
          <w:iCs/>
        </w:rPr>
        <w:t>alert</w:t>
      </w:r>
      <w:proofErr w:type="spellEnd"/>
      <w:r w:rsidR="00B7196A">
        <w:t xml:space="preserve"> che </w:t>
      </w:r>
      <w:r w:rsidR="00140D6D">
        <w:t xml:space="preserve">in tale situazione </w:t>
      </w:r>
      <w:r w:rsidR="00170A66">
        <w:t>va</w:t>
      </w:r>
      <w:r w:rsidR="00B7196A">
        <w:t xml:space="preserve"> verifica</w:t>
      </w:r>
      <w:r w:rsidR="00170A66">
        <w:t>to</w:t>
      </w:r>
      <w:r w:rsidR="00B7196A">
        <w:t xml:space="preserve"> il calcolo del reddito e delle imposte</w:t>
      </w:r>
      <w:r w:rsidR="00170A66">
        <w:t>,</w:t>
      </w:r>
      <w:r w:rsidR="00B7196A">
        <w:t xml:space="preserve"> che debbono essere inserit</w:t>
      </w:r>
      <w:r w:rsidR="00170A66">
        <w:t>i</w:t>
      </w:r>
      <w:r w:rsidR="00B7196A">
        <w:t xml:space="preserve"> manualmente</w:t>
      </w:r>
      <w:r w:rsidR="00FD7999" w:rsidRPr="0018420D">
        <w:t>.</w:t>
      </w:r>
    </w:p>
    <w:p w14:paraId="6B31FC12" w14:textId="2E9B8722" w:rsidR="0023549D" w:rsidRDefault="0023549D" w:rsidP="0023549D">
      <w:pPr>
        <w:pStyle w:val="CorpoAltF0"/>
        <w:rPr>
          <w:rFonts w:eastAsia="Calibri"/>
        </w:rPr>
      </w:pPr>
    </w:p>
    <w:p w14:paraId="26350979" w14:textId="77777777" w:rsidR="0023549D" w:rsidRDefault="0023549D" w:rsidP="0023549D">
      <w:pPr>
        <w:pStyle w:val="CorpoAltF0"/>
      </w:pPr>
    </w:p>
    <w:p w14:paraId="6105700D" w14:textId="54A67F22" w:rsidR="0023549D" w:rsidRDefault="00140D6D" w:rsidP="0023549D">
      <w:pPr>
        <w:pStyle w:val="CorpoAltF0"/>
        <w:jc w:val="center"/>
      </w:pPr>
      <w:r>
        <w:rPr>
          <w:noProof/>
        </w:rPr>
        <w:drawing>
          <wp:inline distT="0" distB="0" distL="0" distR="0" wp14:anchorId="12682B86" wp14:editId="7E5B64DE">
            <wp:extent cx="6120000" cy="2553208"/>
            <wp:effectExtent l="57150" t="57150" r="90805" b="95250"/>
            <wp:docPr id="181363290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632905" name="Immagine 1813632905"/>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6120000" cy="255320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A885EE" w14:textId="77777777" w:rsidR="0023549D" w:rsidRDefault="0023549D" w:rsidP="0023549D">
      <w:pPr>
        <w:pStyle w:val="CorpoAltF0"/>
      </w:pPr>
    </w:p>
    <w:p w14:paraId="6426C1D1" w14:textId="5AC6EF08" w:rsidR="0023549D" w:rsidRDefault="0023549D" w:rsidP="0023549D">
      <w:pPr>
        <w:pStyle w:val="CorpoAltF0"/>
      </w:pPr>
    </w:p>
    <w:p w14:paraId="3DE65E45" w14:textId="77777777" w:rsidR="0023549D" w:rsidRDefault="0023549D" w:rsidP="0023549D">
      <w:pPr>
        <w:pStyle w:val="corpo"/>
      </w:pPr>
    </w:p>
    <w:p w14:paraId="49BB53C2" w14:textId="77777777" w:rsidR="0023549D" w:rsidRDefault="0023549D" w:rsidP="0023549D">
      <w:pPr>
        <w:pStyle w:val="corpo"/>
      </w:pPr>
    </w:p>
    <w:p w14:paraId="32891963" w14:textId="77777777" w:rsidR="0023549D" w:rsidRDefault="0023549D" w:rsidP="0023549D">
      <w:pPr>
        <w:pStyle w:val="corpo"/>
      </w:pPr>
    </w:p>
    <w:p w14:paraId="509FB19F" w14:textId="77777777" w:rsidR="0023549D" w:rsidRDefault="0023549D" w:rsidP="0023549D">
      <w:pPr>
        <w:pStyle w:val="WWNewPage"/>
        <w:sectPr w:rsidR="0023549D" w:rsidSect="0023549D">
          <w:pgSz w:w="11907" w:h="16840" w:code="9"/>
          <w:pgMar w:top="567" w:right="1134" w:bottom="1134" w:left="1134" w:header="397" w:footer="397" w:gutter="0"/>
          <w:pgNumType w:chapStyle="1" w:chapSep="period"/>
          <w:cols w:space="720"/>
          <w:noEndnote/>
        </w:sectPr>
      </w:pPr>
    </w:p>
    <w:p w14:paraId="196E059E" w14:textId="77777777" w:rsidR="0023549D" w:rsidRDefault="0023549D" w:rsidP="0023549D">
      <w:pPr>
        <w:pStyle w:val="TS-titolo-04"/>
      </w:pPr>
      <w:bookmarkStart w:id="136" w:name="_Toc5777885"/>
      <w:bookmarkStart w:id="137" w:name="_Toc33429699"/>
      <w:bookmarkStart w:id="138" w:name="_Toc159504927"/>
      <w:bookmarkStart w:id="139" w:name="_Toc194309592"/>
      <w:r>
        <w:lastRenderedPageBreak/>
        <w:t>Blocco/Sblocco simulazione e Scritture contabili automatiche</w:t>
      </w:r>
      <w:bookmarkEnd w:id="136"/>
      <w:bookmarkEnd w:id="137"/>
      <w:bookmarkEnd w:id="138"/>
      <w:bookmarkEnd w:id="139"/>
    </w:p>
    <w:p w14:paraId="2CDA449C" w14:textId="77777777" w:rsidR="0023549D" w:rsidRDefault="0023549D" w:rsidP="0023549D">
      <w:pPr>
        <w:pStyle w:val="corpo"/>
      </w:pPr>
    </w:p>
    <w:p w14:paraId="4C86CFB7" w14:textId="77777777" w:rsidR="0023549D" w:rsidRDefault="0023549D" w:rsidP="0023549D">
      <w:pPr>
        <w:pStyle w:val="corpo"/>
      </w:pPr>
      <w:r>
        <w:t>Con il presente aggiornamento viene attivata la funzione “</w:t>
      </w:r>
      <w:r>
        <w:rPr>
          <w:b/>
          <w:bCs/>
        </w:rPr>
        <w:t>Blocco/Sblocco</w:t>
      </w:r>
      <w:r>
        <w:t>” del “</w:t>
      </w:r>
      <w:r>
        <w:rPr>
          <w:b/>
        </w:rPr>
        <w:t>Prospetto di calcolo della Fiscalità-Stanziamento imposte</w:t>
      </w:r>
      <w:r>
        <w:t>” da cui si desumono le imposte correnti, differite e anticipate ed a cui, ricordiamo, si accede dal quadro RF selezionando, all’interno del bottone “</w:t>
      </w:r>
      <w:r>
        <w:rPr>
          <w:b/>
        </w:rPr>
        <w:t>Funzioni</w:t>
      </w:r>
      <w:r>
        <w:t>”, la scelta “</w:t>
      </w:r>
      <w:r>
        <w:rPr>
          <w:b/>
        </w:rPr>
        <w:t>Stanziamento imposte</w:t>
      </w:r>
      <w:r>
        <w:t xml:space="preserve">”. </w:t>
      </w:r>
    </w:p>
    <w:p w14:paraId="6ADB7E6A" w14:textId="77777777" w:rsidR="0023549D" w:rsidRDefault="0023549D" w:rsidP="0023549D">
      <w:pPr>
        <w:pStyle w:val="corpo"/>
      </w:pPr>
    </w:p>
    <w:p w14:paraId="018D87AC" w14:textId="77777777" w:rsidR="0023549D" w:rsidRDefault="0023549D" w:rsidP="0023549D">
      <w:pPr>
        <w:pStyle w:val="corpo"/>
      </w:pPr>
    </w:p>
    <w:p w14:paraId="2D9A78F9" w14:textId="57781EA8" w:rsidR="0023549D" w:rsidRDefault="001174B8" w:rsidP="0023549D">
      <w:pPr>
        <w:pStyle w:val="corpo"/>
      </w:pPr>
      <w:r>
        <w:rPr>
          <w:noProof/>
        </w:rPr>
        <w:drawing>
          <wp:inline distT="0" distB="0" distL="0" distR="0" wp14:anchorId="363CFA0F" wp14:editId="0D407F2C">
            <wp:extent cx="6120000" cy="2903212"/>
            <wp:effectExtent l="57150" t="57150" r="90805" b="88265"/>
            <wp:docPr id="768226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22664" name="Immagine 76822664"/>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6120000" cy="290321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1FB7BC" w14:textId="77777777" w:rsidR="0023549D" w:rsidRDefault="0023549D" w:rsidP="0023549D">
      <w:pPr>
        <w:pStyle w:val="corpo"/>
      </w:pPr>
    </w:p>
    <w:p w14:paraId="4DD86D04" w14:textId="77777777" w:rsidR="0023549D" w:rsidRDefault="0023549D" w:rsidP="0023549D">
      <w:pPr>
        <w:pStyle w:val="CorpoAltF0"/>
        <w:jc w:val="center"/>
      </w:pPr>
    </w:p>
    <w:p w14:paraId="02DB201D" w14:textId="4ED02128" w:rsidR="0023549D" w:rsidRDefault="00666910" w:rsidP="0023549D">
      <w:pPr>
        <w:pStyle w:val="CorpoAltF0"/>
        <w:jc w:val="center"/>
      </w:pPr>
      <w:r>
        <w:rPr>
          <w:noProof/>
        </w:rPr>
        <w:drawing>
          <wp:inline distT="0" distB="0" distL="0" distR="0" wp14:anchorId="2194E9D4" wp14:editId="4FDDDBA7">
            <wp:extent cx="6120000" cy="2744155"/>
            <wp:effectExtent l="57150" t="57150" r="90805" b="94615"/>
            <wp:docPr id="118499577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995774" name="Immagine 1184995774"/>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120000" cy="274415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B6BB8AD" w14:textId="77777777" w:rsidR="0023549D" w:rsidRDefault="0023549D" w:rsidP="0023549D">
      <w:pPr>
        <w:pStyle w:val="corpo"/>
      </w:pPr>
    </w:p>
    <w:p w14:paraId="5E988AE8" w14:textId="77777777" w:rsidR="0023549D" w:rsidRDefault="0023549D" w:rsidP="0023549D">
      <w:pPr>
        <w:pStyle w:val="corpo"/>
      </w:pPr>
    </w:p>
    <w:p w14:paraId="1D15D0C2" w14:textId="77777777" w:rsidR="0023549D" w:rsidRDefault="0023549D" w:rsidP="0023549D">
      <w:pPr>
        <w:pStyle w:val="corpo"/>
      </w:pPr>
      <w:r>
        <w:t>La funzione di “</w:t>
      </w:r>
      <w:r>
        <w:rPr>
          <w:b/>
          <w:bCs/>
        </w:rPr>
        <w:t>Blocco/Sblocco</w:t>
      </w:r>
      <w:r>
        <w:t xml:space="preserve">” regola la possibilità di far generare, in automatico, nella procedura </w:t>
      </w:r>
      <w:r>
        <w:rPr>
          <w:b/>
        </w:rPr>
        <w:t>MULTI</w:t>
      </w:r>
      <w:r>
        <w:t>, le scritture contabili relative allo stanziamento delle imposte e di poter importare i dati reddituali nell’apposita sezione del Bilancio SaaS.</w:t>
      </w:r>
    </w:p>
    <w:p w14:paraId="0F6CC139" w14:textId="77777777" w:rsidR="0023549D" w:rsidRDefault="0023549D" w:rsidP="0023549D">
      <w:pPr>
        <w:pStyle w:val="corpo"/>
      </w:pPr>
    </w:p>
    <w:p w14:paraId="5A3D64EC" w14:textId="77777777" w:rsidR="0023549D" w:rsidRDefault="0023549D" w:rsidP="0023549D">
      <w:pPr>
        <w:pStyle w:val="CorpoAltF0"/>
      </w:pPr>
      <w:r>
        <w:lastRenderedPageBreak/>
        <w:t>Rammentiamo che, entrambe le funzionalità, si attivano solamente se è già stato effettuato il “</w:t>
      </w:r>
      <w:r>
        <w:rPr>
          <w:b/>
        </w:rPr>
        <w:t>Blocco</w:t>
      </w:r>
      <w:r>
        <w:t>” del “</w:t>
      </w:r>
      <w:r>
        <w:rPr>
          <w:b/>
        </w:rPr>
        <w:t>Prospetto di calcolo della Fiscalità-Stanziamento imposte</w:t>
      </w:r>
      <w:r>
        <w:t xml:space="preserve">”. </w:t>
      </w:r>
    </w:p>
    <w:p w14:paraId="00559AF0" w14:textId="77777777" w:rsidR="0023549D" w:rsidRDefault="0023549D" w:rsidP="0023549D">
      <w:pPr>
        <w:pStyle w:val="CorpoAltF0"/>
      </w:pPr>
    </w:p>
    <w:p w14:paraId="6F259D8F" w14:textId="77777777" w:rsidR="0023549D" w:rsidRDefault="0023549D" w:rsidP="0023549D">
      <w:pPr>
        <w:pStyle w:val="CorpoAltF0"/>
      </w:pPr>
    </w:p>
    <w:p w14:paraId="111A75E2" w14:textId="7946D965" w:rsidR="0023549D" w:rsidRDefault="008616B9" w:rsidP="00940609">
      <w:pPr>
        <w:pStyle w:val="CorpoAltF0"/>
        <w:jc w:val="left"/>
      </w:pPr>
      <w:r>
        <w:rPr>
          <w:noProof/>
        </w:rPr>
        <w:drawing>
          <wp:inline distT="0" distB="0" distL="0" distR="0" wp14:anchorId="2E0EEE87" wp14:editId="308094EB">
            <wp:extent cx="6120000" cy="2719544"/>
            <wp:effectExtent l="57150" t="57150" r="90805" b="100330"/>
            <wp:docPr id="1569717550"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717550" name="Immagine 1569717550"/>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120000" cy="271954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F29156D" w14:textId="77777777" w:rsidR="0023549D" w:rsidRDefault="0023549D" w:rsidP="0023549D">
      <w:pPr>
        <w:pStyle w:val="CorpoAltF0"/>
      </w:pPr>
    </w:p>
    <w:p w14:paraId="2627C486" w14:textId="77777777" w:rsidR="0023549D" w:rsidRDefault="0023549D" w:rsidP="0023549D">
      <w:pPr>
        <w:pStyle w:val="CorpoAltF0"/>
      </w:pPr>
    </w:p>
    <w:p w14:paraId="5EAB1EEC" w14:textId="77777777" w:rsidR="0023549D" w:rsidRDefault="0023549D" w:rsidP="0023549D">
      <w:pPr>
        <w:pStyle w:val="CorpoAltF0"/>
      </w:pPr>
      <w:r>
        <w:t>Solamente bloccando tale prospetto avviene lo stanziamento delle imposte e quindi, di conseguenza, barrato in automatico il flag “</w:t>
      </w:r>
      <w:r>
        <w:rPr>
          <w:b/>
          <w:bCs/>
        </w:rPr>
        <w:t>Imposte stanziate</w:t>
      </w:r>
      <w:r>
        <w:t>” presente nel quadro RF e consentita la registrazione automatica delle scritture contabili, nonché l’importazione dei dati ai fini del Bilancio SaaS.</w:t>
      </w:r>
    </w:p>
    <w:p w14:paraId="65CE2032" w14:textId="77777777" w:rsidR="0023549D" w:rsidRDefault="0023549D" w:rsidP="0023549D">
      <w:pPr>
        <w:pStyle w:val="CorpoAltF0"/>
      </w:pPr>
    </w:p>
    <w:p w14:paraId="2FB5FD8D" w14:textId="77777777" w:rsidR="0023549D" w:rsidRDefault="0023549D" w:rsidP="0023549D">
      <w:pPr>
        <w:pStyle w:val="CorpoAltF0"/>
      </w:pPr>
    </w:p>
    <w:p w14:paraId="73CCC676" w14:textId="39EBB8F2" w:rsidR="0023549D" w:rsidRDefault="00AB7610" w:rsidP="0023549D">
      <w:pPr>
        <w:pStyle w:val="CorpoAltF0"/>
      </w:pPr>
      <w:r>
        <w:rPr>
          <w:noProof/>
        </w:rPr>
        <w:drawing>
          <wp:inline distT="0" distB="0" distL="0" distR="0" wp14:anchorId="2322F023" wp14:editId="7E9EE33D">
            <wp:extent cx="6120000" cy="2859517"/>
            <wp:effectExtent l="57150" t="57150" r="90805" b="93345"/>
            <wp:docPr id="40007186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071869" name="Immagine 400071869"/>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6120000" cy="285951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1E69E92" w14:textId="77777777" w:rsidR="0023549D" w:rsidRDefault="0023549D" w:rsidP="0023549D">
      <w:pPr>
        <w:pStyle w:val="CorpoAltF0"/>
      </w:pPr>
    </w:p>
    <w:p w14:paraId="575E0AB3" w14:textId="77777777" w:rsidR="0023549D" w:rsidRDefault="0023549D" w:rsidP="0023549D">
      <w:pPr>
        <w:pStyle w:val="CorpoAltF0"/>
      </w:pPr>
    </w:p>
    <w:p w14:paraId="4DCD4FB1" w14:textId="77777777" w:rsidR="0023549D" w:rsidRDefault="0023549D" w:rsidP="0023549D">
      <w:pPr>
        <w:pStyle w:val="CorpoAltF0"/>
      </w:pPr>
    </w:p>
    <w:p w14:paraId="58770AE6" w14:textId="77777777" w:rsidR="0023549D" w:rsidRDefault="0023549D" w:rsidP="0023549D">
      <w:pPr>
        <w:pStyle w:val="CorpoAltF0"/>
      </w:pPr>
    </w:p>
    <w:p w14:paraId="69E9EBF9" w14:textId="77777777" w:rsidR="0023549D" w:rsidRDefault="0023549D" w:rsidP="0023549D">
      <w:pPr>
        <w:pStyle w:val="CorpoAltF0"/>
        <w:sectPr w:rsidR="0023549D" w:rsidSect="0023549D">
          <w:pgSz w:w="11907" w:h="16840" w:code="9"/>
          <w:pgMar w:top="567" w:right="1134" w:bottom="1134" w:left="1134" w:header="397" w:footer="397" w:gutter="0"/>
          <w:pgNumType w:chapStyle="1" w:chapSep="period"/>
          <w:cols w:space="720"/>
          <w:noEndnote/>
        </w:sectPr>
      </w:pPr>
    </w:p>
    <w:p w14:paraId="4E0EA82A" w14:textId="77777777" w:rsidR="0023549D" w:rsidRDefault="0023549D" w:rsidP="0023549D">
      <w:pPr>
        <w:pStyle w:val="corpoAltF"/>
        <w:rPr>
          <w:u w:val="single"/>
        </w:rPr>
      </w:pPr>
      <w:r>
        <w:rPr>
          <w:bCs/>
        </w:rPr>
        <w:lastRenderedPageBreak/>
        <w:t>Una volta “</w:t>
      </w:r>
      <w:r>
        <w:rPr>
          <w:bCs/>
          <w:i/>
        </w:rPr>
        <w:t>bloccato</w:t>
      </w:r>
      <w:r>
        <w:rPr>
          <w:bCs/>
        </w:rPr>
        <w:t xml:space="preserve">” il </w:t>
      </w:r>
      <w:r>
        <w:t>“</w:t>
      </w:r>
      <w:r>
        <w:rPr>
          <w:b/>
        </w:rPr>
        <w:t>Prospetto di calcolo della Fiscalità-Stanziamento imposte</w:t>
      </w:r>
      <w:r>
        <w:t>” e quindi stanziate le imposte, nella Gestione del “</w:t>
      </w:r>
      <w:r>
        <w:rPr>
          <w:b/>
          <w:bCs/>
        </w:rPr>
        <w:t>Calcolo Fiscalità</w:t>
      </w:r>
      <w:r>
        <w:t xml:space="preserve">”, a fondo pagina, viene evidenziato che le imposte sono già state stanziate nel quadro RF ed inoltre </w:t>
      </w:r>
      <w:r>
        <w:rPr>
          <w:u w:val="single"/>
        </w:rPr>
        <w:t>viene attivata anche la funzione “</w:t>
      </w:r>
      <w:r>
        <w:rPr>
          <w:b/>
          <w:u w:val="single"/>
        </w:rPr>
        <w:t>Blocca calcolo</w:t>
      </w:r>
      <w:r>
        <w:rPr>
          <w:u w:val="single"/>
        </w:rPr>
        <w:t>” da utilizzare per eseguire il “</w:t>
      </w:r>
      <w:r>
        <w:rPr>
          <w:b/>
          <w:u w:val="single"/>
        </w:rPr>
        <w:t>Blocco</w:t>
      </w:r>
      <w:r>
        <w:rPr>
          <w:u w:val="single"/>
        </w:rPr>
        <w:t>” generale di tutto il Calcolo della Fiscalità che rende possibile sia la generazione delle scritture contabili che l’importazione dei dati di reddito nel Bilancio SaaS.</w:t>
      </w:r>
    </w:p>
    <w:p w14:paraId="23564500" w14:textId="77777777" w:rsidR="0023549D" w:rsidRDefault="0023549D" w:rsidP="0023549D">
      <w:pPr>
        <w:pStyle w:val="corpoAltF"/>
        <w:rPr>
          <w:bCs/>
        </w:rPr>
      </w:pPr>
    </w:p>
    <w:p w14:paraId="3FA1E080" w14:textId="77777777" w:rsidR="0023549D" w:rsidRDefault="0023549D" w:rsidP="0023549D">
      <w:pPr>
        <w:pStyle w:val="corpoAltF"/>
        <w:rPr>
          <w:bCs/>
        </w:rPr>
      </w:pPr>
    </w:p>
    <w:p w14:paraId="402E5DA0" w14:textId="2A334EE2" w:rsidR="0023549D" w:rsidRDefault="00AB7610" w:rsidP="0023549D">
      <w:pPr>
        <w:pStyle w:val="corpoAltF"/>
        <w:jc w:val="center"/>
        <w:rPr>
          <w:bCs/>
        </w:rPr>
      </w:pPr>
      <w:r>
        <w:rPr>
          <w:bCs/>
          <w:noProof/>
        </w:rPr>
        <w:drawing>
          <wp:inline distT="0" distB="0" distL="0" distR="0" wp14:anchorId="0D65F106" wp14:editId="2E2C900C">
            <wp:extent cx="6120000" cy="2833007"/>
            <wp:effectExtent l="57150" t="57150" r="90805" b="100965"/>
            <wp:docPr id="1425328080"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28080" name="Immagine 1425328080"/>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6120000" cy="2833007"/>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DCA95C5" w14:textId="77777777" w:rsidR="0023549D" w:rsidRDefault="0023549D" w:rsidP="0023549D">
      <w:pPr>
        <w:pStyle w:val="corpoAltF"/>
        <w:rPr>
          <w:bCs/>
        </w:rPr>
      </w:pPr>
    </w:p>
    <w:p w14:paraId="6FE08DD1" w14:textId="77777777" w:rsidR="0023549D" w:rsidRDefault="0023549D" w:rsidP="0023549D">
      <w:pPr>
        <w:pStyle w:val="corpoAltF"/>
        <w:jc w:val="center"/>
        <w:rPr>
          <w:bCs/>
        </w:rPr>
      </w:pP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8"/>
      </w:tblGrid>
      <w:tr w:rsidR="0023549D" w14:paraId="5C03FC8B" w14:textId="77777777" w:rsidTr="004B11B1">
        <w:trPr>
          <w:trHeight w:val="1011"/>
          <w:jc w:val="center"/>
        </w:trPr>
        <w:tc>
          <w:tcPr>
            <w:tcW w:w="9778" w:type="dxa"/>
            <w:tcMar>
              <w:top w:w="284" w:type="dxa"/>
              <w:left w:w="284" w:type="dxa"/>
              <w:bottom w:w="284" w:type="dxa"/>
              <w:right w:w="284" w:type="dxa"/>
            </w:tcMar>
          </w:tcPr>
          <w:p w14:paraId="14AD704F" w14:textId="77777777" w:rsidR="0023549D" w:rsidRDefault="0023549D" w:rsidP="00800971">
            <w:pPr>
              <w:rPr>
                <w:rFonts w:ascii="Arial" w:hAnsi="Arial" w:cs="Arial"/>
                <w:b/>
                <w:bCs/>
                <w:spacing w:val="40"/>
                <w:u w:val="single"/>
              </w:rPr>
            </w:pPr>
            <w:r>
              <w:rPr>
                <w:rFonts w:ascii="Arial" w:hAnsi="Arial" w:cs="Arial"/>
                <w:b/>
                <w:bCs/>
                <w:noProof/>
                <w:spacing w:val="40"/>
              </w:rPr>
              <w:drawing>
                <wp:inline distT="0" distB="0" distL="0" distR="0" wp14:anchorId="0C3395B7" wp14:editId="39A29B4C">
                  <wp:extent cx="304800" cy="352425"/>
                  <wp:effectExtent l="0" t="0" r="0" b="9525"/>
                  <wp:docPr id="226610056" name="Immagine 226610056"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A27WEX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 cy="352425"/>
                          </a:xfrm>
                          <a:prstGeom prst="rect">
                            <a:avLst/>
                          </a:prstGeom>
                          <a:noFill/>
                          <a:ln>
                            <a:noFill/>
                          </a:ln>
                        </pic:spPr>
                      </pic:pic>
                    </a:graphicData>
                  </a:graphic>
                </wp:inline>
              </w:drawing>
            </w:r>
            <w:r>
              <w:rPr>
                <w:rFonts w:ascii="Arial" w:hAnsi="Arial" w:cs="Arial"/>
                <w:b/>
                <w:bCs/>
                <w:spacing w:val="40"/>
                <w:u w:val="single"/>
              </w:rPr>
              <w:t>ATTENZIONE</w:t>
            </w:r>
          </w:p>
          <w:p w14:paraId="5CBA3108" w14:textId="77777777" w:rsidR="0023549D" w:rsidRDefault="0023549D" w:rsidP="00800971">
            <w:pPr>
              <w:jc w:val="center"/>
              <w:rPr>
                <w:rFonts w:ascii="Arial" w:hAnsi="Arial" w:cs="Arial"/>
                <w:sz w:val="20"/>
                <w:szCs w:val="20"/>
              </w:rPr>
            </w:pPr>
          </w:p>
          <w:p w14:paraId="6DF7F1CB" w14:textId="77777777" w:rsidR="0023549D" w:rsidRDefault="0023549D" w:rsidP="00800971">
            <w:pPr>
              <w:ind w:left="436"/>
              <w:jc w:val="both"/>
              <w:rPr>
                <w:rFonts w:ascii="Arial" w:hAnsi="Arial" w:cs="Arial"/>
                <w:b/>
                <w:bCs/>
                <w:spacing w:val="40"/>
                <w:sz w:val="20"/>
                <w:szCs w:val="20"/>
              </w:rPr>
            </w:pPr>
            <w:r>
              <w:rPr>
                <w:rFonts w:ascii="Arial" w:hAnsi="Arial" w:cs="Arial"/>
                <w:sz w:val="20"/>
                <w:szCs w:val="20"/>
              </w:rPr>
              <w:t>Ricordiamo che, qualora il flag “</w:t>
            </w:r>
            <w:r>
              <w:rPr>
                <w:rFonts w:ascii="Arial" w:hAnsi="Arial" w:cs="Arial"/>
                <w:b/>
                <w:sz w:val="20"/>
                <w:szCs w:val="20"/>
              </w:rPr>
              <w:t>Imposte stanziate</w:t>
            </w:r>
            <w:r>
              <w:rPr>
                <w:rFonts w:ascii="Arial" w:hAnsi="Arial" w:cs="Arial"/>
                <w:sz w:val="20"/>
                <w:szCs w:val="20"/>
              </w:rPr>
              <w:t>”, presente nel quadro RF, sia barrato manualmente, la procedura, presumendo che le imposte siano già state stanziate manualmente, non abilita il bottone “</w:t>
            </w:r>
            <w:r>
              <w:rPr>
                <w:rFonts w:ascii="Arial" w:hAnsi="Arial" w:cs="Arial"/>
                <w:b/>
                <w:sz w:val="20"/>
                <w:szCs w:val="20"/>
              </w:rPr>
              <w:t>Blocco calcolo</w:t>
            </w:r>
            <w:r>
              <w:rPr>
                <w:rFonts w:ascii="Arial" w:hAnsi="Arial" w:cs="Arial"/>
                <w:sz w:val="20"/>
                <w:szCs w:val="20"/>
              </w:rPr>
              <w:t>” e quindi, di conseguenza, in tal caso, non è nemmeno possibile far generare in automatico le scritture contabili e/o importare i dati di bilancio.</w:t>
            </w:r>
          </w:p>
        </w:tc>
      </w:tr>
    </w:tbl>
    <w:p w14:paraId="1FFC4DD2" w14:textId="77777777" w:rsidR="0023549D" w:rsidRDefault="0023549D" w:rsidP="0023549D">
      <w:pPr>
        <w:jc w:val="both"/>
        <w:rPr>
          <w:rFonts w:ascii="Arial" w:hAnsi="Arial" w:cs="Arial"/>
          <w:sz w:val="20"/>
          <w:szCs w:val="20"/>
        </w:rPr>
      </w:pPr>
    </w:p>
    <w:p w14:paraId="2D42254A" w14:textId="77777777" w:rsidR="0023549D" w:rsidRDefault="0023549D" w:rsidP="0023549D">
      <w:pPr>
        <w:jc w:val="both"/>
        <w:rPr>
          <w:rFonts w:ascii="Arial" w:hAnsi="Arial" w:cs="Arial"/>
          <w:sz w:val="20"/>
          <w:szCs w:val="20"/>
        </w:rPr>
      </w:pPr>
    </w:p>
    <w:tbl>
      <w:tblPr>
        <w:tblW w:w="9781" w:type="dxa"/>
        <w:jc w:val="center"/>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9781"/>
      </w:tblGrid>
      <w:tr w:rsidR="0023549D" w14:paraId="6AD66A3A" w14:textId="77777777" w:rsidTr="004B11B1">
        <w:trPr>
          <w:trHeight w:val="1035"/>
          <w:jc w:val="center"/>
        </w:trPr>
        <w:tc>
          <w:tcPr>
            <w:tcW w:w="9781" w:type="dxa"/>
            <w:shd w:val="clear" w:color="auto" w:fill="C0C0C0"/>
            <w:tcMar>
              <w:top w:w="284" w:type="dxa"/>
              <w:left w:w="284" w:type="dxa"/>
              <w:bottom w:w="284" w:type="dxa"/>
              <w:right w:w="284" w:type="dxa"/>
            </w:tcMar>
          </w:tcPr>
          <w:p w14:paraId="5D9D63F8" w14:textId="77777777" w:rsidR="0023549D" w:rsidRDefault="0023549D" w:rsidP="00800971">
            <w:pPr>
              <w:pStyle w:val="corpo"/>
              <w:jc w:val="left"/>
              <w:rPr>
                <w:b/>
                <w:bCs/>
                <w:spacing w:val="40"/>
                <w:u w:val="single"/>
              </w:rPr>
            </w:pPr>
            <w:r>
              <w:rPr>
                <w:b/>
                <w:bCs/>
                <w:noProof/>
                <w:spacing w:val="40"/>
              </w:rPr>
              <w:drawing>
                <wp:inline distT="0" distB="0" distL="0" distR="0" wp14:anchorId="40E5B3ED" wp14:editId="473471C0">
                  <wp:extent cx="295275" cy="295275"/>
                  <wp:effectExtent l="0" t="0" r="9525" b="9525"/>
                  <wp:docPr id="230" name="Immagine 230"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2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Pr>
                <w:b/>
                <w:bCs/>
                <w:spacing w:val="40"/>
              </w:rPr>
              <w:t xml:space="preserve"> </w:t>
            </w:r>
            <w:r>
              <w:rPr>
                <w:b/>
                <w:bCs/>
                <w:spacing w:val="40"/>
                <w:u w:val="single"/>
              </w:rPr>
              <w:t>IMPORTANTE</w:t>
            </w:r>
          </w:p>
          <w:p w14:paraId="7A1103FF" w14:textId="77777777" w:rsidR="0023549D" w:rsidRDefault="0023549D" w:rsidP="00800971">
            <w:pPr>
              <w:pStyle w:val="corpo"/>
              <w:jc w:val="center"/>
              <w:rPr>
                <w:bCs/>
              </w:rPr>
            </w:pPr>
          </w:p>
          <w:p w14:paraId="79D344D8" w14:textId="77777777" w:rsidR="0023549D" w:rsidRDefault="0023549D" w:rsidP="00800971">
            <w:pPr>
              <w:pStyle w:val="corpo"/>
              <w:ind w:left="567"/>
              <w:rPr>
                <w:b/>
                <w:bCs/>
              </w:rPr>
            </w:pPr>
            <w:r>
              <w:rPr>
                <w:b/>
                <w:bCs/>
              </w:rPr>
              <w:t>I bottoni “Blocca calcolo/Sblocca calcolo”, nella Gestione Calcolo Fiscalità, sono abilitati se è presente lo stanziamento imposte e se nella società, nei dati anagrafici, è attivo il collegamento con la procedura MULTI.</w:t>
            </w:r>
          </w:p>
          <w:p w14:paraId="129EA2C0" w14:textId="52976EB2" w:rsidR="0023549D" w:rsidRDefault="0023549D" w:rsidP="00800971">
            <w:pPr>
              <w:pStyle w:val="corpo"/>
              <w:ind w:left="567"/>
              <w:jc w:val="center"/>
              <w:rPr>
                <w:b/>
                <w:bCs/>
              </w:rPr>
            </w:pPr>
          </w:p>
        </w:tc>
      </w:tr>
    </w:tbl>
    <w:p w14:paraId="3EB6220A" w14:textId="77777777" w:rsidR="0023549D" w:rsidRDefault="0023549D" w:rsidP="0023549D">
      <w:pPr>
        <w:pStyle w:val="corpoAltF"/>
        <w:rPr>
          <w:bCs/>
        </w:rPr>
        <w:sectPr w:rsidR="0023549D" w:rsidSect="0023549D">
          <w:pgSz w:w="11907" w:h="16840" w:code="9"/>
          <w:pgMar w:top="567" w:right="1134" w:bottom="1134" w:left="1134" w:header="397" w:footer="397" w:gutter="0"/>
          <w:pgNumType w:chapStyle="1" w:chapSep="period"/>
          <w:cols w:space="720"/>
          <w:noEndnote/>
        </w:sectPr>
      </w:pPr>
    </w:p>
    <w:p w14:paraId="6C44B3EB" w14:textId="77777777" w:rsidR="0023549D" w:rsidRDefault="0023549D" w:rsidP="0023549D">
      <w:pPr>
        <w:pStyle w:val="corpoAltF"/>
        <w:rPr>
          <w:bCs/>
        </w:rPr>
      </w:pPr>
      <w:r>
        <w:rPr>
          <w:bCs/>
        </w:rPr>
        <w:lastRenderedPageBreak/>
        <w:t>Pertanto, riepilogando, chi desidera che le scritture contabili relative allo stanziamento delle imposte siano registrate in prima nota in automatico e/o che i dati di bilancio siano importati per la compilazione della relativa sezione della Nota Integrativa, una volta stanziate le imposte non deve fare altro che selezionare il bottone “</w:t>
      </w:r>
      <w:r>
        <w:rPr>
          <w:b/>
          <w:bCs/>
        </w:rPr>
        <w:t>Blocca calcolo</w:t>
      </w:r>
      <w:r>
        <w:rPr>
          <w:bCs/>
        </w:rPr>
        <w:t>”.</w:t>
      </w:r>
    </w:p>
    <w:p w14:paraId="1CB45FFE" w14:textId="77777777" w:rsidR="0023549D" w:rsidRDefault="0023549D" w:rsidP="0023549D">
      <w:pPr>
        <w:pStyle w:val="corpoAltF"/>
        <w:rPr>
          <w:bCs/>
        </w:rPr>
      </w:pPr>
    </w:p>
    <w:p w14:paraId="4ED34AF2" w14:textId="77777777" w:rsidR="0023549D" w:rsidRDefault="0023549D" w:rsidP="0023549D">
      <w:pPr>
        <w:pStyle w:val="corpoAltF"/>
        <w:rPr>
          <w:bCs/>
        </w:rPr>
      </w:pPr>
      <w:r>
        <w:rPr>
          <w:bCs/>
        </w:rPr>
        <w:t>Anche lo “</w:t>
      </w:r>
      <w:r>
        <w:rPr>
          <w:bCs/>
          <w:i/>
          <w:iCs/>
        </w:rPr>
        <w:t>stato</w:t>
      </w:r>
      <w:r>
        <w:rPr>
          <w:bCs/>
        </w:rPr>
        <w:t>”, a fondo pagina, evidenzia che le imposte sono già stanziate e che il calcolo è bloccato.</w:t>
      </w:r>
    </w:p>
    <w:p w14:paraId="1AEEFE2F" w14:textId="77777777" w:rsidR="0023549D" w:rsidRDefault="0023549D" w:rsidP="0023549D">
      <w:pPr>
        <w:pStyle w:val="corpoAltF"/>
        <w:rPr>
          <w:bCs/>
        </w:rPr>
      </w:pPr>
    </w:p>
    <w:p w14:paraId="5D9A0380" w14:textId="77777777" w:rsidR="0023549D" w:rsidRDefault="0023549D" w:rsidP="0023549D">
      <w:pPr>
        <w:pStyle w:val="corpoAltF"/>
        <w:rPr>
          <w:bCs/>
        </w:rPr>
      </w:pPr>
    </w:p>
    <w:p w14:paraId="788528B4" w14:textId="51299E12" w:rsidR="0023549D" w:rsidRDefault="00DE08A7" w:rsidP="0023549D">
      <w:pPr>
        <w:pStyle w:val="corpoAltF"/>
        <w:rPr>
          <w:bCs/>
        </w:rPr>
      </w:pPr>
      <w:r>
        <w:rPr>
          <w:bCs/>
          <w:noProof/>
        </w:rPr>
        <w:drawing>
          <wp:inline distT="0" distB="0" distL="0" distR="0" wp14:anchorId="44A1F06E" wp14:editId="14E1E889">
            <wp:extent cx="6120000" cy="2841931"/>
            <wp:effectExtent l="57150" t="57150" r="90805" b="92075"/>
            <wp:docPr id="1534696622"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96622" name="Immagine 1534696622"/>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120000" cy="284193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CE78BD" w14:textId="77777777" w:rsidR="0023549D" w:rsidRDefault="0023549D" w:rsidP="0023549D">
      <w:pPr>
        <w:pStyle w:val="corpoAltF"/>
        <w:rPr>
          <w:bCs/>
        </w:rPr>
      </w:pPr>
    </w:p>
    <w:p w14:paraId="74FAD80D" w14:textId="77777777" w:rsidR="0023549D" w:rsidRDefault="0023549D" w:rsidP="0023549D">
      <w:pPr>
        <w:pStyle w:val="corpoAltF"/>
        <w:rPr>
          <w:bCs/>
        </w:rPr>
      </w:pPr>
    </w:p>
    <w:p w14:paraId="06603866" w14:textId="77777777" w:rsidR="0023549D" w:rsidRDefault="0023549D" w:rsidP="0023549D">
      <w:pPr>
        <w:pStyle w:val="corpoAltF"/>
        <w:rPr>
          <w:b/>
          <w:bCs/>
          <w:u w:val="single"/>
        </w:rPr>
      </w:pPr>
      <w:r>
        <w:rPr>
          <w:b/>
          <w:bCs/>
          <w:u w:val="single"/>
        </w:rPr>
        <w:t>Scritture contabili</w:t>
      </w:r>
    </w:p>
    <w:p w14:paraId="3460664A" w14:textId="77777777" w:rsidR="0023549D" w:rsidRDefault="0023549D" w:rsidP="0023549D">
      <w:pPr>
        <w:pStyle w:val="corpoAltF"/>
        <w:rPr>
          <w:bCs/>
        </w:rPr>
      </w:pPr>
    </w:p>
    <w:p w14:paraId="7140F86D" w14:textId="77777777" w:rsidR="0023549D" w:rsidRDefault="0023549D" w:rsidP="0023549D">
      <w:pPr>
        <w:pStyle w:val="corpoAltF"/>
        <w:rPr>
          <w:bCs/>
        </w:rPr>
      </w:pPr>
      <w:r>
        <w:rPr>
          <w:bCs/>
        </w:rPr>
        <w:t>Una volta confermato il “</w:t>
      </w:r>
      <w:r>
        <w:rPr>
          <w:b/>
          <w:bCs/>
        </w:rPr>
        <w:t>Blocco calcolo</w:t>
      </w:r>
      <w:r>
        <w:rPr>
          <w:bCs/>
        </w:rPr>
        <w:t>”, se il cliente è interessato alla contabilizzazione automatica delle scritture contabili, deve richiamare l’apposita scelta “</w:t>
      </w:r>
      <w:r>
        <w:rPr>
          <w:b/>
          <w:bCs/>
        </w:rPr>
        <w:t>Scritture contabili</w:t>
      </w:r>
      <w:r>
        <w:rPr>
          <w:bCs/>
        </w:rPr>
        <w:t>”, suddivisa in folder, all’interno di ciascuno dei quali sono evidenziate le voci di conto che saranno movimentate per la registrazione in prima nota delle imposte rilevate e dove, a fondo pagina, è presente il bottone “</w:t>
      </w:r>
      <w:r>
        <w:rPr>
          <w:b/>
          <w:bCs/>
        </w:rPr>
        <w:t>Contabilizza</w:t>
      </w:r>
      <w:r>
        <w:rPr>
          <w:bCs/>
        </w:rPr>
        <w:t xml:space="preserve">” attivo purché sia stato </w:t>
      </w:r>
      <w:r w:rsidRPr="005D6FA6">
        <w:rPr>
          <w:bCs/>
        </w:rPr>
        <w:t>effettuato il “</w:t>
      </w:r>
      <w:r w:rsidRPr="005D6FA6">
        <w:rPr>
          <w:b/>
        </w:rPr>
        <w:t>Blocco calcolo</w:t>
      </w:r>
      <w:r w:rsidRPr="005D6FA6">
        <w:rPr>
          <w:bCs/>
        </w:rPr>
        <w:t>”.</w:t>
      </w:r>
    </w:p>
    <w:p w14:paraId="64875BBE" w14:textId="77777777" w:rsidR="0023549D" w:rsidRDefault="0023549D" w:rsidP="0023549D">
      <w:pPr>
        <w:pStyle w:val="corpoAltF"/>
        <w:rPr>
          <w:bCs/>
        </w:rPr>
      </w:pPr>
    </w:p>
    <w:p w14:paraId="37D76276" w14:textId="44B035DC" w:rsidR="0023549D" w:rsidRDefault="004958A7" w:rsidP="0023549D">
      <w:pPr>
        <w:pStyle w:val="corpoAltF"/>
        <w:rPr>
          <w:bCs/>
        </w:rPr>
      </w:pPr>
      <w:r>
        <w:rPr>
          <w:bCs/>
          <w:noProof/>
        </w:rPr>
        <w:drawing>
          <wp:inline distT="0" distB="0" distL="0" distR="0" wp14:anchorId="370F1456" wp14:editId="63998DCD">
            <wp:extent cx="6120000" cy="2882481"/>
            <wp:effectExtent l="57150" t="57150" r="90805" b="89535"/>
            <wp:docPr id="170239024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390243" name="Immagine 1702390243"/>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120000" cy="288248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FC5448" w14:textId="77777777" w:rsidR="00115F29" w:rsidRDefault="00115F29" w:rsidP="0023549D">
      <w:pPr>
        <w:pStyle w:val="corpoAltF"/>
        <w:rPr>
          <w:bCs/>
        </w:rPr>
        <w:sectPr w:rsidR="00115F29" w:rsidSect="0023549D">
          <w:pgSz w:w="11907" w:h="16840" w:code="9"/>
          <w:pgMar w:top="567" w:right="1134" w:bottom="1134" w:left="1134" w:header="397" w:footer="397" w:gutter="0"/>
          <w:pgNumType w:chapStyle="1" w:chapSep="period"/>
          <w:cols w:space="720"/>
          <w:noEndnote/>
        </w:sectPr>
      </w:pPr>
    </w:p>
    <w:p w14:paraId="7846DB84" w14:textId="77777777" w:rsidR="0023549D" w:rsidRDefault="0023549D" w:rsidP="0023549D">
      <w:pPr>
        <w:pStyle w:val="corpoAltF"/>
        <w:rPr>
          <w:bCs/>
        </w:rPr>
      </w:pPr>
      <w:r w:rsidRPr="00D90601">
        <w:rPr>
          <w:bCs/>
        </w:rPr>
        <w:lastRenderedPageBreak/>
        <w:t>Per quanto concerne i conti visualizzati</w:t>
      </w:r>
      <w:r>
        <w:rPr>
          <w:bCs/>
        </w:rPr>
        <w:t xml:space="preserve"> e di conseguenza utilizzati nelle registrazioni di prima nota, in </w:t>
      </w:r>
      <w:r>
        <w:rPr>
          <w:b/>
          <w:bCs/>
        </w:rPr>
        <w:t xml:space="preserve">MULTI </w:t>
      </w:r>
      <w:r>
        <w:rPr>
          <w:bCs/>
        </w:rPr>
        <w:t>è presente la Tabella, negli Archivi di base, “</w:t>
      </w:r>
      <w:r>
        <w:rPr>
          <w:b/>
          <w:i/>
          <w:iCs/>
        </w:rPr>
        <w:t>Piano dei conti e causali contabili</w:t>
      </w:r>
      <w:r>
        <w:rPr>
          <w:bCs/>
        </w:rPr>
        <w:t xml:space="preserve">”, </w:t>
      </w:r>
      <w:r>
        <w:rPr>
          <w:b/>
          <w:bCs/>
        </w:rPr>
        <w:t>TABE142</w:t>
      </w:r>
      <w:r>
        <w:rPr>
          <w:bCs/>
        </w:rPr>
        <w:t>, “</w:t>
      </w:r>
      <w:r>
        <w:rPr>
          <w:b/>
          <w:bCs/>
          <w:i/>
        </w:rPr>
        <w:t>Tabella Personalizzazione conti scritture imposte</w:t>
      </w:r>
      <w:r>
        <w:rPr>
          <w:bCs/>
        </w:rPr>
        <w:t xml:space="preserve">”, in cui, per il Piano dei conti Standard </w:t>
      </w:r>
      <w:proofErr w:type="spellStart"/>
      <w:r>
        <w:rPr>
          <w:bCs/>
        </w:rPr>
        <w:t>Teamsystem</w:t>
      </w:r>
      <w:proofErr w:type="spellEnd"/>
      <w:r>
        <w:rPr>
          <w:bCs/>
        </w:rPr>
        <w:t xml:space="preserve"> (80), tali conti sono già inseriti mentre nei Piani dei conti non </w:t>
      </w:r>
      <w:proofErr w:type="spellStart"/>
      <w:r>
        <w:rPr>
          <w:bCs/>
        </w:rPr>
        <w:t>Teamsystem</w:t>
      </w:r>
      <w:proofErr w:type="spellEnd"/>
      <w:r>
        <w:rPr>
          <w:bCs/>
        </w:rPr>
        <w:t xml:space="preserve"> vanno inseriti manualmente i conti da utilizzare per la rilevazione delle imposte. </w:t>
      </w:r>
    </w:p>
    <w:p w14:paraId="51604E8A" w14:textId="77777777" w:rsidR="0023549D" w:rsidRDefault="0023549D" w:rsidP="0023549D">
      <w:pPr>
        <w:pStyle w:val="corpoAltF"/>
        <w:rPr>
          <w:bCs/>
        </w:rPr>
      </w:pPr>
    </w:p>
    <w:p w14:paraId="76B1DA13" w14:textId="77777777" w:rsidR="0023549D" w:rsidRDefault="0023549D" w:rsidP="0023549D">
      <w:pPr>
        <w:pStyle w:val="corpoAltF"/>
        <w:rPr>
          <w:bCs/>
        </w:rPr>
      </w:pPr>
      <w:r>
        <w:rPr>
          <w:bCs/>
        </w:rPr>
        <w:t>Accettando la “</w:t>
      </w:r>
      <w:r>
        <w:rPr>
          <w:b/>
          <w:bCs/>
        </w:rPr>
        <w:t>Contabilizzazione</w:t>
      </w:r>
      <w:r>
        <w:rPr>
          <w:bCs/>
        </w:rPr>
        <w:t>”, quindi selezionando il bottone “</w:t>
      </w:r>
      <w:r>
        <w:rPr>
          <w:b/>
          <w:bCs/>
        </w:rPr>
        <w:t>Contabilizza</w:t>
      </w:r>
      <w:r>
        <w:rPr>
          <w:bCs/>
        </w:rPr>
        <w:t>”, appare la videata in cui vengono visualizzate le registrazioni che saranno generate in automatico in prima nota.</w:t>
      </w:r>
    </w:p>
    <w:p w14:paraId="2007F1DB" w14:textId="734D0921" w:rsidR="0023549D" w:rsidRDefault="0023549D" w:rsidP="0023549D">
      <w:pPr>
        <w:pStyle w:val="corpoAltF"/>
        <w:rPr>
          <w:bCs/>
        </w:rPr>
      </w:pPr>
      <w:r>
        <w:rPr>
          <w:bCs/>
        </w:rPr>
        <w:t>Innanzitutto, la “</w:t>
      </w:r>
      <w:r>
        <w:rPr>
          <w:bCs/>
          <w:i/>
        </w:rPr>
        <w:t>Data registrazione</w:t>
      </w:r>
      <w:r>
        <w:rPr>
          <w:bCs/>
        </w:rPr>
        <w:t>”, per la quale viene proposta, in automatico, la data 31/12/202</w:t>
      </w:r>
      <w:r w:rsidR="00533D16">
        <w:rPr>
          <w:bCs/>
        </w:rPr>
        <w:t>4</w:t>
      </w:r>
      <w:r>
        <w:rPr>
          <w:bCs/>
        </w:rPr>
        <w:t>, presumendo che lo stanziamento delle imposte sia da registrare in tale data.</w:t>
      </w:r>
    </w:p>
    <w:p w14:paraId="6BD62836" w14:textId="77777777" w:rsidR="0023549D" w:rsidRDefault="0023549D" w:rsidP="0023549D">
      <w:pPr>
        <w:pStyle w:val="corpoAltF"/>
        <w:rPr>
          <w:bCs/>
        </w:rPr>
      </w:pPr>
    </w:p>
    <w:p w14:paraId="53DF511A" w14:textId="77777777" w:rsidR="00B42C5E" w:rsidRDefault="00B42C5E" w:rsidP="0023549D">
      <w:pPr>
        <w:pStyle w:val="corpoAltF"/>
        <w:rPr>
          <w:bCs/>
        </w:rPr>
      </w:pPr>
    </w:p>
    <w:p w14:paraId="11D18EAA" w14:textId="5297C7F9" w:rsidR="0023549D" w:rsidRDefault="009D32D4" w:rsidP="0023549D">
      <w:pPr>
        <w:pStyle w:val="corpoAltF"/>
        <w:jc w:val="center"/>
        <w:rPr>
          <w:bCs/>
        </w:rPr>
      </w:pPr>
      <w:r>
        <w:rPr>
          <w:bCs/>
          <w:noProof/>
        </w:rPr>
        <w:drawing>
          <wp:inline distT="0" distB="0" distL="0" distR="0" wp14:anchorId="23DF8123" wp14:editId="6414155F">
            <wp:extent cx="5400000" cy="2657413"/>
            <wp:effectExtent l="57150" t="57150" r="86995" b="86360"/>
            <wp:docPr id="1711192444"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92444" name="Immagine 1711192444"/>
                    <pic:cNvPicPr/>
                  </pic:nvPicPr>
                  <pic:blipFill>
                    <a:blip r:embed="rId148">
                      <a:extLst>
                        <a:ext uri="{28A0092B-C50C-407E-A947-70E740481C1C}">
                          <a14:useLocalDpi xmlns:a14="http://schemas.microsoft.com/office/drawing/2010/main" val="0"/>
                        </a:ext>
                      </a:extLst>
                    </a:blip>
                    <a:stretch>
                      <a:fillRect/>
                    </a:stretch>
                  </pic:blipFill>
                  <pic:spPr>
                    <a:xfrm>
                      <a:off x="0" y="0"/>
                      <a:ext cx="5400000" cy="265741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7C1239" w14:textId="77777777" w:rsidR="00B42C5E" w:rsidRDefault="00B42C5E" w:rsidP="0023549D">
      <w:pPr>
        <w:pStyle w:val="corpoAltF"/>
        <w:rPr>
          <w:b/>
          <w:bCs/>
          <w:u w:val="single"/>
        </w:rPr>
      </w:pPr>
    </w:p>
    <w:p w14:paraId="5C5FA5F7" w14:textId="77777777" w:rsidR="00B42C5E" w:rsidRDefault="00B42C5E" w:rsidP="0023549D">
      <w:pPr>
        <w:pStyle w:val="corpoAltF"/>
        <w:rPr>
          <w:b/>
          <w:bCs/>
          <w:u w:val="single"/>
        </w:rPr>
      </w:pPr>
    </w:p>
    <w:p w14:paraId="49201989" w14:textId="393745C3" w:rsidR="0023549D" w:rsidRDefault="0023549D" w:rsidP="0023549D">
      <w:pPr>
        <w:pStyle w:val="corpoAltF"/>
        <w:rPr>
          <w:b/>
          <w:bCs/>
          <w:u w:val="single"/>
        </w:rPr>
      </w:pPr>
      <w:r w:rsidRPr="00E6606D">
        <w:rPr>
          <w:b/>
          <w:bCs/>
          <w:u w:val="single"/>
        </w:rPr>
        <w:t>Tale data può essere variata e</w:t>
      </w:r>
      <w:r>
        <w:rPr>
          <w:b/>
          <w:bCs/>
          <w:u w:val="single"/>
        </w:rPr>
        <w:t>, se sostituita da una data in corso d’anno, si raccomanda di fare attenzione a cambiare anche</w:t>
      </w:r>
      <w:r>
        <w:rPr>
          <w:bCs/>
          <w:u w:val="single"/>
        </w:rPr>
        <w:t xml:space="preserve"> i </w:t>
      </w:r>
      <w:r>
        <w:rPr>
          <w:b/>
          <w:bCs/>
          <w:u w:val="single"/>
        </w:rPr>
        <w:t>codici causale proposti in automatico dalla procedura, indicando al loro posto le causali di rettifica da 831 a 899.</w:t>
      </w:r>
    </w:p>
    <w:p w14:paraId="6F80800C" w14:textId="77777777" w:rsidR="0023549D" w:rsidRDefault="0023549D" w:rsidP="0023549D">
      <w:pPr>
        <w:pStyle w:val="CorpoAltF0"/>
      </w:pPr>
    </w:p>
    <w:p w14:paraId="2FBD400D" w14:textId="77777777" w:rsidR="0023549D" w:rsidRDefault="0023549D" w:rsidP="0023549D">
      <w:pPr>
        <w:pStyle w:val="CorpoAltF0"/>
      </w:pPr>
    </w:p>
    <w:p w14:paraId="0A4EF796" w14:textId="480DE2A0" w:rsidR="0023549D" w:rsidRDefault="00553B2F" w:rsidP="0023549D">
      <w:pPr>
        <w:pStyle w:val="corpoAltF"/>
        <w:jc w:val="center"/>
        <w:rPr>
          <w:bCs/>
        </w:rPr>
      </w:pPr>
      <w:r>
        <w:rPr>
          <w:bCs/>
          <w:noProof/>
        </w:rPr>
        <w:drawing>
          <wp:inline distT="0" distB="0" distL="0" distR="0" wp14:anchorId="57BBFBE6" wp14:editId="3B24538F">
            <wp:extent cx="5400000" cy="2811429"/>
            <wp:effectExtent l="57150" t="57150" r="86995" b="103505"/>
            <wp:docPr id="1854660645"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60645" name="Immagine 1854660645"/>
                    <pic:cNvPicPr/>
                  </pic:nvPicPr>
                  <pic:blipFill>
                    <a:blip r:embed="rId149">
                      <a:extLst>
                        <a:ext uri="{28A0092B-C50C-407E-A947-70E740481C1C}">
                          <a14:useLocalDpi xmlns:a14="http://schemas.microsoft.com/office/drawing/2010/main" val="0"/>
                        </a:ext>
                      </a:extLst>
                    </a:blip>
                    <a:stretch>
                      <a:fillRect/>
                    </a:stretch>
                  </pic:blipFill>
                  <pic:spPr>
                    <a:xfrm>
                      <a:off x="0" y="0"/>
                      <a:ext cx="5400000" cy="281142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93A55C7" w14:textId="77777777" w:rsidR="00115F29" w:rsidRDefault="00115F29" w:rsidP="0023549D">
      <w:pPr>
        <w:pStyle w:val="corpoAltF"/>
        <w:rPr>
          <w:bCs/>
        </w:rPr>
        <w:sectPr w:rsidR="00115F29" w:rsidSect="0023549D">
          <w:pgSz w:w="11907" w:h="16840" w:code="9"/>
          <w:pgMar w:top="567" w:right="1134" w:bottom="1134" w:left="1134" w:header="397" w:footer="397" w:gutter="0"/>
          <w:pgNumType w:chapStyle="1" w:chapSep="period"/>
          <w:cols w:space="720"/>
          <w:noEndnote/>
        </w:sectPr>
      </w:pPr>
    </w:p>
    <w:p w14:paraId="5C97E88D" w14:textId="77777777" w:rsidR="0023549D" w:rsidRDefault="0023549D" w:rsidP="0023549D">
      <w:pPr>
        <w:pStyle w:val="corpoAltF"/>
        <w:rPr>
          <w:bCs/>
        </w:rPr>
      </w:pPr>
      <w:r>
        <w:rPr>
          <w:bCs/>
        </w:rPr>
        <w:lastRenderedPageBreak/>
        <w:t>A seguire, tenuto conto della “</w:t>
      </w:r>
      <w:r>
        <w:rPr>
          <w:bCs/>
          <w:i/>
        </w:rPr>
        <w:t>Data registrazione</w:t>
      </w:r>
      <w:r>
        <w:rPr>
          <w:bCs/>
        </w:rPr>
        <w:t>”, vengono visualizzate quali rilevazioni, ovvero quali stanziamenti di imposte sono risultati dal Calcolo Fiscalità e le causali con cui saranno generate le relative scritture in prima nota.</w:t>
      </w:r>
    </w:p>
    <w:p w14:paraId="4AC141A3" w14:textId="77777777" w:rsidR="0023549D" w:rsidRDefault="0023549D" w:rsidP="0023549D">
      <w:pPr>
        <w:pStyle w:val="corpoAltF"/>
        <w:rPr>
          <w:bCs/>
        </w:rPr>
      </w:pPr>
    </w:p>
    <w:p w14:paraId="72FFF0F0" w14:textId="77777777" w:rsidR="0023549D" w:rsidRDefault="0023549D" w:rsidP="0023549D">
      <w:pPr>
        <w:pStyle w:val="corpoAltF"/>
        <w:rPr>
          <w:bCs/>
        </w:rPr>
      </w:pPr>
    </w:p>
    <w:p w14:paraId="5FCB2883" w14:textId="7D00DD37" w:rsidR="0023549D" w:rsidRDefault="00217862" w:rsidP="0023549D">
      <w:pPr>
        <w:pStyle w:val="corpoAltF"/>
        <w:jc w:val="center"/>
        <w:rPr>
          <w:bCs/>
        </w:rPr>
      </w:pPr>
      <w:r>
        <w:rPr>
          <w:noProof/>
        </w:rPr>
        <w:drawing>
          <wp:inline distT="0" distB="0" distL="0" distR="0" wp14:anchorId="21563F70" wp14:editId="78FB6D6A">
            <wp:extent cx="5349737" cy="2801620"/>
            <wp:effectExtent l="57150" t="57150" r="99060" b="93980"/>
            <wp:docPr id="11210678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6782" name=""/>
                    <pic:cNvPicPr/>
                  </pic:nvPicPr>
                  <pic:blipFill rotWithShape="1">
                    <a:blip r:embed="rId150"/>
                    <a:srcRect l="-1" r="909"/>
                    <a:stretch/>
                  </pic:blipFill>
                  <pic:spPr bwMode="auto">
                    <a:xfrm>
                      <a:off x="0" y="0"/>
                      <a:ext cx="5350923" cy="2802241"/>
                    </a:xfrm>
                    <a:prstGeom prst="rect">
                      <a:avLst/>
                    </a:prstGeom>
                    <a:ln w="1905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bCs/>
          <w:noProof/>
        </w:rPr>
        <w:t xml:space="preserve"> </w:t>
      </w:r>
    </w:p>
    <w:p w14:paraId="0FDE1737" w14:textId="77777777" w:rsidR="0023549D" w:rsidRDefault="0023549D" w:rsidP="0023549D">
      <w:pPr>
        <w:pStyle w:val="corpoAltF"/>
        <w:rPr>
          <w:bCs/>
        </w:rPr>
      </w:pPr>
    </w:p>
    <w:p w14:paraId="562D427D" w14:textId="77777777" w:rsidR="0023549D" w:rsidRDefault="0023549D" w:rsidP="0023549D">
      <w:pPr>
        <w:pStyle w:val="corpoAltF"/>
        <w:rPr>
          <w:bCs/>
        </w:rPr>
      </w:pPr>
    </w:p>
    <w:p w14:paraId="215CA761" w14:textId="77777777" w:rsidR="0023549D" w:rsidRDefault="0023549D" w:rsidP="0023549D">
      <w:pPr>
        <w:pStyle w:val="CorpoAltF0"/>
      </w:pPr>
      <w:r>
        <w:t>Il flag “</w:t>
      </w:r>
      <w:r>
        <w:rPr>
          <w:b/>
          <w:bCs/>
        </w:rPr>
        <w:t>Selezione</w:t>
      </w:r>
      <w:r>
        <w:t>” risulta in automatico barrato per quelle movimentazioni che, essendo valorizzate, possono essere rilevate in contabilità con la scrittura contabile.</w:t>
      </w:r>
    </w:p>
    <w:p w14:paraId="7A8DF247" w14:textId="77777777" w:rsidR="0023549D" w:rsidRDefault="0023549D" w:rsidP="0023549D">
      <w:pPr>
        <w:pStyle w:val="CorpoAltF0"/>
      </w:pPr>
      <w:proofErr w:type="gramStart"/>
      <w:r>
        <w:t>E’</w:t>
      </w:r>
      <w:proofErr w:type="gramEnd"/>
      <w:r>
        <w:t xml:space="preserve"> possibile deselezionare tale flag nelle registrazioni che non si vuol far generare in automatico in prima nota (ad esempio perché già inserite manualmente dall’utente).</w:t>
      </w:r>
    </w:p>
    <w:p w14:paraId="329476EB" w14:textId="77777777" w:rsidR="0023549D" w:rsidRDefault="0023549D" w:rsidP="0023549D">
      <w:pPr>
        <w:pStyle w:val="corpoAltF"/>
        <w:rPr>
          <w:bCs/>
        </w:rPr>
      </w:pPr>
    </w:p>
    <w:p w14:paraId="24646CC7" w14:textId="77777777" w:rsidR="00B42C5E" w:rsidRDefault="00B42C5E" w:rsidP="0023549D">
      <w:pPr>
        <w:pStyle w:val="corpoAltF"/>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34"/>
      </w:tblGrid>
      <w:tr w:rsidR="0023549D" w14:paraId="5DF68870" w14:textId="77777777" w:rsidTr="00800971">
        <w:trPr>
          <w:trHeight w:val="1011"/>
          <w:jc w:val="center"/>
        </w:trPr>
        <w:tc>
          <w:tcPr>
            <w:tcW w:w="9628" w:type="dxa"/>
            <w:tcMar>
              <w:top w:w="284" w:type="dxa"/>
              <w:left w:w="284" w:type="dxa"/>
              <w:bottom w:w="284" w:type="dxa"/>
              <w:right w:w="284" w:type="dxa"/>
            </w:tcMar>
          </w:tcPr>
          <w:p w14:paraId="04A2E938" w14:textId="77777777" w:rsidR="0023549D" w:rsidRDefault="0023549D" w:rsidP="00800971">
            <w:pPr>
              <w:rPr>
                <w:rFonts w:ascii="Arial" w:hAnsi="Arial" w:cs="Arial"/>
                <w:b/>
                <w:bCs/>
                <w:spacing w:val="40"/>
                <w:u w:val="single"/>
              </w:rPr>
            </w:pPr>
            <w:r>
              <w:rPr>
                <w:rFonts w:ascii="Arial" w:hAnsi="Arial" w:cs="Arial"/>
                <w:b/>
                <w:bCs/>
                <w:noProof/>
                <w:spacing w:val="40"/>
              </w:rPr>
              <w:drawing>
                <wp:inline distT="0" distB="0" distL="0" distR="0" wp14:anchorId="042967BF" wp14:editId="5DFA3A40">
                  <wp:extent cx="304800" cy="352425"/>
                  <wp:effectExtent l="0" t="0" r="0" b="9525"/>
                  <wp:docPr id="26" name="Immagine 26"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A27WEX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 cy="352425"/>
                          </a:xfrm>
                          <a:prstGeom prst="rect">
                            <a:avLst/>
                          </a:prstGeom>
                          <a:noFill/>
                          <a:ln>
                            <a:noFill/>
                          </a:ln>
                        </pic:spPr>
                      </pic:pic>
                    </a:graphicData>
                  </a:graphic>
                </wp:inline>
              </w:drawing>
            </w:r>
            <w:r>
              <w:rPr>
                <w:rFonts w:ascii="Arial" w:hAnsi="Arial" w:cs="Arial"/>
                <w:b/>
                <w:bCs/>
                <w:spacing w:val="40"/>
                <w:u w:val="single"/>
              </w:rPr>
              <w:t>ATTENZIONE</w:t>
            </w:r>
          </w:p>
          <w:p w14:paraId="78D9C6A2" w14:textId="77777777" w:rsidR="0023549D" w:rsidRDefault="0023549D" w:rsidP="00800971">
            <w:pPr>
              <w:pStyle w:val="CorpoAltF0"/>
            </w:pPr>
          </w:p>
          <w:p w14:paraId="55A62505" w14:textId="77777777" w:rsidR="0023549D" w:rsidRDefault="0023549D" w:rsidP="00800971">
            <w:pPr>
              <w:ind w:left="436"/>
              <w:jc w:val="both"/>
              <w:rPr>
                <w:rFonts w:ascii="Arial" w:hAnsi="Arial" w:cs="Arial"/>
                <w:sz w:val="20"/>
                <w:szCs w:val="20"/>
              </w:rPr>
            </w:pPr>
            <w:r>
              <w:rPr>
                <w:rFonts w:ascii="Arial" w:hAnsi="Arial" w:cs="Arial"/>
                <w:sz w:val="20"/>
                <w:szCs w:val="20"/>
              </w:rPr>
              <w:t>Nella videata di contabilizzazione sono evidenziate in bianco le rilevazioni corrispondenti alle registrazioni di prima nota che saranno generate in automatico mentre saranno evidenziate in grigio quelle che non saranno contabilizzate in quanto relative ad imposte non rilevate nel Calcolo della Fiscalità.</w:t>
            </w:r>
          </w:p>
          <w:p w14:paraId="7717E622" w14:textId="77777777" w:rsidR="0023549D" w:rsidRDefault="0023549D" w:rsidP="00800971">
            <w:pPr>
              <w:ind w:left="436"/>
              <w:jc w:val="both"/>
              <w:rPr>
                <w:rFonts w:ascii="Arial" w:hAnsi="Arial" w:cs="Arial"/>
                <w:sz w:val="20"/>
                <w:szCs w:val="20"/>
              </w:rPr>
            </w:pPr>
          </w:p>
          <w:p w14:paraId="6AE4935F" w14:textId="72689CA7" w:rsidR="0023549D" w:rsidRDefault="00217862" w:rsidP="00800971">
            <w:pPr>
              <w:ind w:left="436"/>
              <w:jc w:val="center"/>
              <w:rPr>
                <w:rFonts w:ascii="Arial" w:hAnsi="Arial" w:cs="Arial"/>
                <w:b/>
                <w:bCs/>
                <w:spacing w:val="40"/>
                <w:sz w:val="20"/>
                <w:szCs w:val="20"/>
              </w:rPr>
            </w:pPr>
            <w:r>
              <w:rPr>
                <w:rFonts w:ascii="Arial" w:hAnsi="Arial" w:cs="Arial"/>
                <w:b/>
                <w:bCs/>
                <w:noProof/>
                <w:spacing w:val="40"/>
                <w:sz w:val="20"/>
                <w:szCs w:val="20"/>
              </w:rPr>
              <w:lastRenderedPageBreak/>
              <w:drawing>
                <wp:inline distT="0" distB="0" distL="0" distR="0" wp14:anchorId="324E9A85" wp14:editId="73213B5C">
                  <wp:extent cx="5400000" cy="2802370"/>
                  <wp:effectExtent l="57150" t="57150" r="86995" b="93345"/>
                  <wp:docPr id="1885889579"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89579" name="Immagine 1885889579"/>
                          <pic:cNvPicPr/>
                        </pic:nvPicPr>
                        <pic:blipFill>
                          <a:blip r:embed="rId151">
                            <a:extLst>
                              <a:ext uri="{28A0092B-C50C-407E-A947-70E740481C1C}">
                                <a14:useLocalDpi xmlns:a14="http://schemas.microsoft.com/office/drawing/2010/main" val="0"/>
                              </a:ext>
                            </a:extLst>
                          </a:blip>
                          <a:stretch>
                            <a:fillRect/>
                          </a:stretch>
                        </pic:blipFill>
                        <pic:spPr>
                          <a:xfrm>
                            <a:off x="0" y="0"/>
                            <a:ext cx="5400000" cy="280237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14:paraId="55DD244D" w14:textId="77777777" w:rsidR="0023549D" w:rsidRDefault="0023549D" w:rsidP="0023549D">
      <w:pPr>
        <w:pStyle w:val="CorpoAltF0"/>
      </w:pPr>
    </w:p>
    <w:p w14:paraId="1FC6823B" w14:textId="77777777" w:rsidR="0023549D" w:rsidRDefault="0023549D" w:rsidP="0023549D">
      <w:pPr>
        <w:pStyle w:val="CorpoAltF0"/>
      </w:pPr>
    </w:p>
    <w:p w14:paraId="1D7EC643" w14:textId="77777777" w:rsidR="0023549D" w:rsidRDefault="0023549D" w:rsidP="0023549D">
      <w:pPr>
        <w:pStyle w:val="CorpoAltF0"/>
        <w:rPr>
          <w:bCs/>
        </w:rPr>
      </w:pPr>
      <w:r>
        <w:t xml:space="preserve">Una volta confermata la contabilizzazione, la procedura torna alla videata </w:t>
      </w:r>
      <w:r>
        <w:rPr>
          <w:bCs/>
        </w:rPr>
        <w:t>con le voci di conto movimentate per le registrazioni di prima nota ed a questo punto, a fondo pagina, è evidenziato che la contabilizzazione è stata eseguita, con l’indicazione della “</w:t>
      </w:r>
      <w:r>
        <w:rPr>
          <w:bCs/>
          <w:i/>
        </w:rPr>
        <w:t>Data</w:t>
      </w:r>
      <w:r>
        <w:rPr>
          <w:bCs/>
        </w:rPr>
        <w:t>”, “</w:t>
      </w:r>
      <w:r>
        <w:rPr>
          <w:bCs/>
          <w:i/>
        </w:rPr>
        <w:t>Ora</w:t>
      </w:r>
      <w:r>
        <w:rPr>
          <w:bCs/>
        </w:rPr>
        <w:t>” e “</w:t>
      </w:r>
      <w:r>
        <w:rPr>
          <w:bCs/>
          <w:i/>
        </w:rPr>
        <w:t>Utente</w:t>
      </w:r>
      <w:r>
        <w:rPr>
          <w:bCs/>
        </w:rPr>
        <w:t>”.</w:t>
      </w:r>
    </w:p>
    <w:p w14:paraId="2388ADFE" w14:textId="77777777" w:rsidR="0023549D" w:rsidRDefault="0023549D" w:rsidP="0023549D">
      <w:pPr>
        <w:pStyle w:val="CorpoAltF0"/>
        <w:rPr>
          <w:bCs/>
        </w:rPr>
      </w:pPr>
    </w:p>
    <w:p w14:paraId="4D879ED9" w14:textId="77777777" w:rsidR="0023549D" w:rsidRDefault="0023549D" w:rsidP="0023549D">
      <w:pPr>
        <w:pStyle w:val="CorpoAltF0"/>
        <w:rPr>
          <w:bCs/>
        </w:rPr>
      </w:pPr>
    </w:p>
    <w:p w14:paraId="66E5BFCC" w14:textId="4C66C856" w:rsidR="0023549D" w:rsidRDefault="009353C7" w:rsidP="0023549D">
      <w:pPr>
        <w:pStyle w:val="CorpoAltF0"/>
        <w:rPr>
          <w:bCs/>
        </w:rPr>
      </w:pPr>
      <w:r>
        <w:rPr>
          <w:bCs/>
          <w:noProof/>
        </w:rPr>
        <w:drawing>
          <wp:inline distT="0" distB="0" distL="0" distR="0" wp14:anchorId="1E207ABD" wp14:editId="5DFA14BB">
            <wp:extent cx="6120000" cy="2892642"/>
            <wp:effectExtent l="57150" t="57150" r="90805" b="98425"/>
            <wp:docPr id="2108744908"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744908" name="Immagine 2108744908"/>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6120000" cy="289264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730041" w14:textId="77777777" w:rsidR="00B42C5E" w:rsidRDefault="00B42C5E" w:rsidP="0023549D">
      <w:pPr>
        <w:pStyle w:val="CorpoAltF0"/>
        <w:rPr>
          <w:bCs/>
        </w:rPr>
      </w:pPr>
    </w:p>
    <w:p w14:paraId="5F28DDF5" w14:textId="77777777" w:rsidR="00B42C5E" w:rsidRDefault="00B42C5E" w:rsidP="0023549D">
      <w:pPr>
        <w:pStyle w:val="CorpoAltF0"/>
        <w:rPr>
          <w:bCs/>
        </w:rPr>
      </w:pPr>
    </w:p>
    <w:p w14:paraId="74F8A5A0" w14:textId="0EDD6999" w:rsidR="0023549D" w:rsidRDefault="008A3156" w:rsidP="0023549D">
      <w:pPr>
        <w:pStyle w:val="CorpoAltF0"/>
        <w:rPr>
          <w:bCs/>
        </w:rPr>
      </w:pPr>
      <w:r>
        <w:rPr>
          <w:bCs/>
        </w:rPr>
        <w:t>A</w:t>
      </w:r>
      <w:r w:rsidR="0023549D">
        <w:rPr>
          <w:bCs/>
        </w:rPr>
        <w:t xml:space="preserve"> contabilizzazione avvenuta, qualora si rientri dal quadro RF, bottone “</w:t>
      </w:r>
      <w:r w:rsidR="0023549D">
        <w:rPr>
          <w:b/>
          <w:bCs/>
        </w:rPr>
        <w:t>Funzioni</w:t>
      </w:r>
      <w:r w:rsidR="0023549D">
        <w:rPr>
          <w:bCs/>
        </w:rPr>
        <w:t>”, nel “</w:t>
      </w:r>
      <w:r w:rsidR="0023549D">
        <w:rPr>
          <w:b/>
          <w:bCs/>
        </w:rPr>
        <w:t>Prospetto Calcolo Fiscalità-Stanziamento imposte</w:t>
      </w:r>
      <w:r w:rsidR="0023549D">
        <w:rPr>
          <w:bCs/>
        </w:rPr>
        <w:t>”, sarà ugualmente evidenziato che la contabilizzazione è stata eseguita.</w:t>
      </w:r>
    </w:p>
    <w:p w14:paraId="01F6E1F7" w14:textId="77777777" w:rsidR="0023549D" w:rsidRDefault="0023549D" w:rsidP="0023549D">
      <w:pPr>
        <w:pStyle w:val="CorpoAltF0"/>
        <w:rPr>
          <w:bCs/>
        </w:rPr>
      </w:pPr>
    </w:p>
    <w:p w14:paraId="77477780" w14:textId="77777777" w:rsidR="0023549D" w:rsidRDefault="0023549D" w:rsidP="0023549D">
      <w:pPr>
        <w:pStyle w:val="CorpoAltF0"/>
        <w:rPr>
          <w:bCs/>
        </w:rPr>
      </w:pPr>
    </w:p>
    <w:p w14:paraId="0BC0613E" w14:textId="76BB8AD3" w:rsidR="0023549D" w:rsidRDefault="00793761" w:rsidP="0023549D">
      <w:pPr>
        <w:pStyle w:val="CorpoAltF0"/>
        <w:jc w:val="center"/>
        <w:rPr>
          <w:bCs/>
        </w:rPr>
      </w:pPr>
      <w:r>
        <w:rPr>
          <w:bCs/>
          <w:noProof/>
        </w:rPr>
        <w:lastRenderedPageBreak/>
        <w:drawing>
          <wp:inline distT="0" distB="0" distL="0" distR="0" wp14:anchorId="13C9BE89" wp14:editId="35461E02">
            <wp:extent cx="6119471" cy="2660788"/>
            <wp:effectExtent l="57150" t="57150" r="91440" b="101600"/>
            <wp:docPr id="1847088062"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088062" name="Immagine 1847088062"/>
                    <pic:cNvPicPr/>
                  </pic:nvPicPr>
                  <pic:blipFill rotWithShape="1">
                    <a:blip r:embed="rId153" cstate="print">
                      <a:extLst>
                        <a:ext uri="{28A0092B-C50C-407E-A947-70E740481C1C}">
                          <a14:useLocalDpi xmlns:a14="http://schemas.microsoft.com/office/drawing/2010/main" val="0"/>
                        </a:ext>
                      </a:extLst>
                    </a:blip>
                    <a:srcRect t="1708"/>
                    <a:stretch/>
                  </pic:blipFill>
                  <pic:spPr bwMode="auto">
                    <a:xfrm>
                      <a:off x="0" y="0"/>
                      <a:ext cx="6120000" cy="2661018"/>
                    </a:xfrm>
                    <a:prstGeom prst="rect">
                      <a:avLst/>
                    </a:prstGeom>
                    <a:ln w="1905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E5F35C0" w14:textId="77777777" w:rsidR="0023549D" w:rsidRDefault="0023549D" w:rsidP="0023549D">
      <w:pPr>
        <w:pStyle w:val="CorpoAltF0"/>
        <w:rPr>
          <w:bCs/>
        </w:rPr>
      </w:pPr>
    </w:p>
    <w:p w14:paraId="559E09B9" w14:textId="77777777" w:rsidR="0023549D" w:rsidRDefault="0023549D" w:rsidP="0023549D">
      <w:pPr>
        <w:pStyle w:val="CorpoAltF0"/>
        <w:rPr>
          <w:bCs/>
        </w:rPr>
      </w:pPr>
    </w:p>
    <w:p w14:paraId="1DFBF41D" w14:textId="7035FB83" w:rsidR="008A3156" w:rsidRDefault="00175F08" w:rsidP="008A3156">
      <w:pPr>
        <w:pStyle w:val="CorpoAltF0"/>
        <w:rPr>
          <w:bCs/>
        </w:rPr>
      </w:pPr>
      <w:r>
        <w:rPr>
          <w:bCs/>
        </w:rPr>
        <w:t>e</w:t>
      </w:r>
      <w:r w:rsidR="008A3156">
        <w:rPr>
          <w:bCs/>
        </w:rPr>
        <w:t xml:space="preserve"> nel “</w:t>
      </w:r>
      <w:r w:rsidR="008A3156">
        <w:rPr>
          <w:b/>
          <w:bCs/>
        </w:rPr>
        <w:t>Prospetto di Calcolo della Fiscalità</w:t>
      </w:r>
      <w:r w:rsidR="008A3156">
        <w:rPr>
          <w:bCs/>
        </w:rPr>
        <w:t>” varierà l’indicazione fornita, a fondo pagina, circa lo “</w:t>
      </w:r>
      <w:r w:rsidR="008A3156">
        <w:rPr>
          <w:bCs/>
          <w:i/>
        </w:rPr>
        <w:t>stato</w:t>
      </w:r>
      <w:r w:rsidR="008A3156">
        <w:rPr>
          <w:bCs/>
        </w:rPr>
        <w:t>” del Calcolo della Fiscalità per cui, dall’indicazione “</w:t>
      </w:r>
      <w:r w:rsidR="008A3156">
        <w:rPr>
          <w:b/>
          <w:bCs/>
        </w:rPr>
        <w:t>Imposte già stanziate nel quadro RF</w:t>
      </w:r>
      <w:r w:rsidR="008A3156">
        <w:rPr>
          <w:bCs/>
        </w:rPr>
        <w:t>” si passa a “</w:t>
      </w:r>
      <w:r w:rsidR="008A3156">
        <w:rPr>
          <w:b/>
          <w:bCs/>
        </w:rPr>
        <w:t>Calcolo Bloccato e Scritture contabili eseguite</w:t>
      </w:r>
      <w:r w:rsidR="008A3156">
        <w:t>”</w:t>
      </w:r>
      <w:r w:rsidR="008A3156">
        <w:rPr>
          <w:bCs/>
        </w:rPr>
        <w:t>.</w:t>
      </w:r>
    </w:p>
    <w:p w14:paraId="65D0B0C2" w14:textId="77777777" w:rsidR="008A3156" w:rsidRDefault="008A3156" w:rsidP="008A3156">
      <w:pPr>
        <w:pStyle w:val="CorpoAltF0"/>
        <w:rPr>
          <w:bCs/>
        </w:rPr>
      </w:pPr>
    </w:p>
    <w:p w14:paraId="1219F379" w14:textId="77777777" w:rsidR="008A3156" w:rsidRDefault="008A3156" w:rsidP="008A3156">
      <w:pPr>
        <w:pStyle w:val="CorpoAltF0"/>
        <w:rPr>
          <w:bCs/>
        </w:rPr>
      </w:pPr>
    </w:p>
    <w:p w14:paraId="089E1924" w14:textId="52681ECE" w:rsidR="008A3156" w:rsidRDefault="00754D90" w:rsidP="008A3156">
      <w:pPr>
        <w:pStyle w:val="CorpoAltF0"/>
        <w:rPr>
          <w:bCs/>
        </w:rPr>
      </w:pPr>
      <w:r>
        <w:rPr>
          <w:bCs/>
          <w:noProof/>
        </w:rPr>
        <w:drawing>
          <wp:inline distT="0" distB="0" distL="0" distR="0" wp14:anchorId="7F72B6F3" wp14:editId="552987A8">
            <wp:extent cx="6120000" cy="2855765"/>
            <wp:effectExtent l="57150" t="57150" r="90805" b="97155"/>
            <wp:docPr id="130636114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61145" name="Immagine 1306361145"/>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6120000" cy="285576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43725B0" w14:textId="77777777" w:rsidR="008A3156" w:rsidRDefault="008A3156" w:rsidP="008A3156">
      <w:pPr>
        <w:pStyle w:val="CorpoAltF0"/>
        <w:rPr>
          <w:bCs/>
        </w:rPr>
      </w:pPr>
    </w:p>
    <w:p w14:paraId="1E437469" w14:textId="77777777" w:rsidR="0023549D" w:rsidRDefault="0023549D" w:rsidP="0023549D">
      <w:pPr>
        <w:pStyle w:val="CorpoAltF0"/>
        <w:rPr>
          <w:bCs/>
        </w:rPr>
      </w:pPr>
    </w:p>
    <w:tbl>
      <w:tblPr>
        <w:tblW w:w="0" w:type="auto"/>
        <w:tblInd w:w="426" w:type="dxa"/>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9202"/>
      </w:tblGrid>
      <w:tr w:rsidR="0023549D" w14:paraId="188C3A66" w14:textId="77777777" w:rsidTr="00A9452C">
        <w:trPr>
          <w:trHeight w:val="1035"/>
        </w:trPr>
        <w:tc>
          <w:tcPr>
            <w:tcW w:w="9202" w:type="dxa"/>
            <w:shd w:val="clear" w:color="auto" w:fill="C0C0C0"/>
            <w:tcMar>
              <w:top w:w="284" w:type="dxa"/>
              <w:left w:w="284" w:type="dxa"/>
              <w:bottom w:w="284" w:type="dxa"/>
              <w:right w:w="284" w:type="dxa"/>
            </w:tcMar>
          </w:tcPr>
          <w:p w14:paraId="1CD595DF" w14:textId="77777777" w:rsidR="0023549D" w:rsidRDefault="0023549D" w:rsidP="00800971">
            <w:pPr>
              <w:pStyle w:val="corpo"/>
              <w:rPr>
                <w:b/>
                <w:bCs/>
                <w:spacing w:val="40"/>
                <w:u w:val="single"/>
              </w:rPr>
            </w:pPr>
            <w:r>
              <w:rPr>
                <w:b/>
                <w:bCs/>
                <w:noProof/>
                <w:spacing w:val="40"/>
              </w:rPr>
              <w:drawing>
                <wp:inline distT="0" distB="0" distL="0" distR="0" wp14:anchorId="17D3C90F" wp14:editId="32D4F262">
                  <wp:extent cx="295275" cy="295275"/>
                  <wp:effectExtent l="0" t="0" r="9525" b="9525"/>
                  <wp:docPr id="30" name="Immagine 30"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2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Pr>
                <w:b/>
                <w:bCs/>
                <w:spacing w:val="40"/>
              </w:rPr>
              <w:t xml:space="preserve"> </w:t>
            </w:r>
            <w:r>
              <w:rPr>
                <w:b/>
                <w:bCs/>
                <w:spacing w:val="40"/>
                <w:u w:val="single"/>
              </w:rPr>
              <w:t>IMPORTANTE</w:t>
            </w:r>
          </w:p>
          <w:p w14:paraId="48E3488E" w14:textId="77777777" w:rsidR="0023549D" w:rsidRDefault="0023549D" w:rsidP="00800971">
            <w:pPr>
              <w:pStyle w:val="corpo"/>
              <w:rPr>
                <w:bCs/>
              </w:rPr>
            </w:pPr>
          </w:p>
          <w:p w14:paraId="5263406F" w14:textId="77777777" w:rsidR="0023549D" w:rsidRDefault="0023549D" w:rsidP="00800971">
            <w:pPr>
              <w:ind w:left="563"/>
              <w:jc w:val="both"/>
              <w:rPr>
                <w:rFonts w:ascii="Arial" w:hAnsi="Arial" w:cs="Arial"/>
                <w:b/>
                <w:sz w:val="20"/>
                <w:szCs w:val="20"/>
              </w:rPr>
            </w:pPr>
            <w:r>
              <w:rPr>
                <w:rFonts w:ascii="Arial" w:hAnsi="Arial" w:cs="Arial"/>
                <w:b/>
                <w:sz w:val="20"/>
                <w:szCs w:val="20"/>
              </w:rPr>
              <w:t>Si precisa che, una volta effettuato lo stanziamento delle imposte, “</w:t>
            </w:r>
            <w:r>
              <w:rPr>
                <w:rFonts w:ascii="Arial" w:hAnsi="Arial" w:cs="Arial"/>
                <w:b/>
                <w:i/>
                <w:sz w:val="20"/>
                <w:szCs w:val="20"/>
              </w:rPr>
              <w:t>bloccato</w:t>
            </w:r>
            <w:r>
              <w:rPr>
                <w:rFonts w:ascii="Arial" w:hAnsi="Arial" w:cs="Arial"/>
                <w:b/>
                <w:sz w:val="20"/>
                <w:szCs w:val="20"/>
              </w:rPr>
              <w:t xml:space="preserve">” il calcolo imposte e contabilizzate le scritture contabili, </w:t>
            </w:r>
            <w:r>
              <w:rPr>
                <w:rFonts w:ascii="Arial" w:hAnsi="Arial" w:cs="Arial"/>
                <w:b/>
                <w:sz w:val="20"/>
                <w:szCs w:val="20"/>
                <w:u w:val="single"/>
              </w:rPr>
              <w:t>non è necessario rieseguire il trasferimento dei dati contabili</w:t>
            </w:r>
            <w:r>
              <w:rPr>
                <w:rFonts w:ascii="Arial" w:hAnsi="Arial" w:cs="Arial"/>
                <w:b/>
                <w:sz w:val="20"/>
                <w:szCs w:val="20"/>
              </w:rPr>
              <w:t>, in quanto la compilazione del quadro RF è completata.</w:t>
            </w:r>
          </w:p>
          <w:p w14:paraId="64165B29" w14:textId="77777777" w:rsidR="00A9452C" w:rsidRDefault="00A9452C" w:rsidP="00800971">
            <w:pPr>
              <w:ind w:left="563"/>
              <w:jc w:val="both"/>
              <w:rPr>
                <w:rFonts w:ascii="Arial" w:hAnsi="Arial" w:cs="Arial"/>
                <w:b/>
                <w:sz w:val="20"/>
                <w:szCs w:val="20"/>
              </w:rPr>
            </w:pPr>
          </w:p>
          <w:p w14:paraId="0B500994" w14:textId="48B85EB7" w:rsidR="0023549D" w:rsidRDefault="0023549D" w:rsidP="00800971">
            <w:pPr>
              <w:ind w:left="563"/>
              <w:jc w:val="both"/>
              <w:rPr>
                <w:b/>
                <w:bCs/>
              </w:rPr>
            </w:pPr>
            <w:r>
              <w:rPr>
                <w:rFonts w:ascii="Arial" w:hAnsi="Arial" w:cs="Arial"/>
                <w:b/>
                <w:sz w:val="20"/>
                <w:szCs w:val="20"/>
              </w:rPr>
              <w:lastRenderedPageBreak/>
              <w:t>Qualora vi fosse la necessità di dover rieseguire il trasferimento contabile, è necessario dapprima “</w:t>
            </w:r>
            <w:r>
              <w:rPr>
                <w:rFonts w:ascii="Arial" w:hAnsi="Arial" w:cs="Arial"/>
                <w:b/>
                <w:i/>
                <w:sz w:val="20"/>
                <w:szCs w:val="20"/>
              </w:rPr>
              <w:t>sbloccare</w:t>
            </w:r>
            <w:r>
              <w:rPr>
                <w:rFonts w:ascii="Arial" w:hAnsi="Arial" w:cs="Arial"/>
                <w:b/>
                <w:sz w:val="20"/>
                <w:szCs w:val="20"/>
              </w:rPr>
              <w:t>” lo stanziamento delle imposte, “</w:t>
            </w:r>
            <w:r>
              <w:rPr>
                <w:rFonts w:ascii="Arial" w:hAnsi="Arial" w:cs="Arial"/>
                <w:b/>
                <w:i/>
                <w:sz w:val="20"/>
                <w:szCs w:val="20"/>
              </w:rPr>
              <w:t>sbloccando</w:t>
            </w:r>
            <w:r>
              <w:rPr>
                <w:rFonts w:ascii="Arial" w:hAnsi="Arial" w:cs="Arial"/>
                <w:b/>
                <w:sz w:val="20"/>
                <w:szCs w:val="20"/>
              </w:rPr>
              <w:t>” quindi il “Prospetto calcolo Fiscalità-Stanziamento imposte” richiamabile dal quadro RF, tasto “Funzioni”, rieseguire il trasferimento ed inserire manualmente il flag “Imposte già stanziate”.</w:t>
            </w:r>
          </w:p>
        </w:tc>
      </w:tr>
    </w:tbl>
    <w:p w14:paraId="56A92768" w14:textId="77777777" w:rsidR="0023549D" w:rsidRDefault="0023549D" w:rsidP="0023549D">
      <w:pPr>
        <w:pStyle w:val="corpoAltF"/>
        <w:rPr>
          <w:bCs/>
        </w:rPr>
      </w:pPr>
    </w:p>
    <w:p w14:paraId="53CD2B10" w14:textId="77777777" w:rsidR="00754D90" w:rsidRDefault="00754D90" w:rsidP="0023549D">
      <w:pPr>
        <w:pStyle w:val="corpoAltF"/>
        <w:rPr>
          <w:bCs/>
        </w:rPr>
      </w:pPr>
    </w:p>
    <w:p w14:paraId="32599E25" w14:textId="77777777" w:rsidR="0023549D" w:rsidRDefault="0023549D" w:rsidP="0023549D">
      <w:pPr>
        <w:pStyle w:val="corpoAltF"/>
        <w:rPr>
          <w:bCs/>
        </w:rPr>
      </w:pPr>
      <w:r>
        <w:rPr>
          <w:bCs/>
        </w:rPr>
        <w:t>Una volta effettuata la contabilizzazione delle scritture contabili relative alle imposte stanziate, il bottone “</w:t>
      </w:r>
      <w:r>
        <w:rPr>
          <w:b/>
          <w:bCs/>
        </w:rPr>
        <w:t>Contabilizza</w:t>
      </w:r>
      <w:r>
        <w:rPr>
          <w:bCs/>
        </w:rPr>
        <w:t>” viene oscurato e qualora fosse necessario far rigenerare le scritture contabili in prima nota, a fondo pagina, è presente il bottone “</w:t>
      </w:r>
      <w:proofErr w:type="spellStart"/>
      <w:r>
        <w:rPr>
          <w:b/>
        </w:rPr>
        <w:t>Ricontabilizza</w:t>
      </w:r>
      <w:proofErr w:type="spellEnd"/>
      <w:r>
        <w:rPr>
          <w:bCs/>
        </w:rPr>
        <w:t xml:space="preserve">”. </w:t>
      </w:r>
    </w:p>
    <w:p w14:paraId="3314B15B" w14:textId="77777777" w:rsidR="0023549D" w:rsidRDefault="0023549D" w:rsidP="0023549D">
      <w:pPr>
        <w:pStyle w:val="corpoAltF"/>
        <w:rPr>
          <w:bCs/>
        </w:rPr>
      </w:pPr>
    </w:p>
    <w:p w14:paraId="338FC77B" w14:textId="77777777" w:rsidR="00754D90" w:rsidRDefault="00754D90" w:rsidP="0023549D">
      <w:pPr>
        <w:pStyle w:val="corpoAltF"/>
        <w:rPr>
          <w:bCs/>
        </w:rPr>
      </w:pPr>
    </w:p>
    <w:p w14:paraId="3BE4C793" w14:textId="6E25A119" w:rsidR="0023549D" w:rsidRDefault="0045696C" w:rsidP="0023549D">
      <w:pPr>
        <w:pStyle w:val="corpoAltF"/>
        <w:jc w:val="center"/>
        <w:rPr>
          <w:bCs/>
        </w:rPr>
      </w:pPr>
      <w:r>
        <w:rPr>
          <w:bCs/>
          <w:noProof/>
        </w:rPr>
        <w:drawing>
          <wp:inline distT="0" distB="0" distL="0" distR="0" wp14:anchorId="34A22BBA" wp14:editId="1EA6C14B">
            <wp:extent cx="5400000" cy="2736342"/>
            <wp:effectExtent l="57150" t="57150" r="86995" b="102235"/>
            <wp:docPr id="9582047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20476" name="Immagine 95820476"/>
                    <pic:cNvPicPr/>
                  </pic:nvPicPr>
                  <pic:blipFill>
                    <a:blip r:embed="rId155">
                      <a:extLst>
                        <a:ext uri="{28A0092B-C50C-407E-A947-70E740481C1C}">
                          <a14:useLocalDpi xmlns:a14="http://schemas.microsoft.com/office/drawing/2010/main" val="0"/>
                        </a:ext>
                      </a:extLst>
                    </a:blip>
                    <a:stretch>
                      <a:fillRect/>
                    </a:stretch>
                  </pic:blipFill>
                  <pic:spPr>
                    <a:xfrm>
                      <a:off x="0" y="0"/>
                      <a:ext cx="5400000" cy="273634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FCF8C8F" w14:textId="77777777" w:rsidR="0025591D" w:rsidRDefault="0025591D" w:rsidP="0023549D">
      <w:pPr>
        <w:pStyle w:val="corpoAltF"/>
        <w:rPr>
          <w:bCs/>
        </w:rPr>
      </w:pPr>
    </w:p>
    <w:p w14:paraId="5A6C7B40" w14:textId="77777777" w:rsidR="00115F29" w:rsidRDefault="00115F29" w:rsidP="0023549D">
      <w:pPr>
        <w:pStyle w:val="corpoAltF"/>
        <w:rPr>
          <w:bCs/>
        </w:rPr>
      </w:pPr>
    </w:p>
    <w:p w14:paraId="0B990DDA" w14:textId="77777777" w:rsidR="0023549D" w:rsidRDefault="0023549D" w:rsidP="0023549D">
      <w:pPr>
        <w:pStyle w:val="corpoAltF"/>
        <w:rPr>
          <w:bCs/>
        </w:rPr>
      </w:pPr>
      <w:r>
        <w:rPr>
          <w:bCs/>
        </w:rPr>
        <w:t>In questo caso, il flag “</w:t>
      </w:r>
      <w:r>
        <w:rPr>
          <w:b/>
        </w:rPr>
        <w:t>Selezione</w:t>
      </w:r>
      <w:r>
        <w:rPr>
          <w:bCs/>
        </w:rPr>
        <w:t>” risulterà barrato solo nelle registrazioni ancora da contabilizzare.</w:t>
      </w:r>
    </w:p>
    <w:p w14:paraId="09B526CF" w14:textId="77777777" w:rsidR="0023549D" w:rsidRDefault="0023549D" w:rsidP="0023549D">
      <w:pPr>
        <w:pStyle w:val="corpoAltF"/>
        <w:rPr>
          <w:bCs/>
        </w:rPr>
      </w:pPr>
      <w:r>
        <w:rPr>
          <w:bCs/>
        </w:rPr>
        <w:t>In tal caso la procedura invia un messaggio a video per indicare che le scritture contabili saranno rieseguite.</w:t>
      </w:r>
    </w:p>
    <w:p w14:paraId="210014C6" w14:textId="77777777" w:rsidR="00B42C5E" w:rsidRDefault="00B42C5E" w:rsidP="0023549D">
      <w:pPr>
        <w:pStyle w:val="corpoAltF"/>
        <w:rPr>
          <w:bCs/>
        </w:rPr>
      </w:pPr>
    </w:p>
    <w:p w14:paraId="11DBE41E" w14:textId="77777777" w:rsidR="00115F29" w:rsidRDefault="00115F29" w:rsidP="0023549D">
      <w:pPr>
        <w:pStyle w:val="corpoAltF"/>
        <w:rPr>
          <w:bCs/>
        </w:rPr>
      </w:pPr>
    </w:p>
    <w:p w14:paraId="5DF98470" w14:textId="77777777" w:rsidR="00115F29" w:rsidRDefault="00196E5D" w:rsidP="0023549D">
      <w:pPr>
        <w:pStyle w:val="corpoAltF"/>
        <w:jc w:val="center"/>
        <w:rPr>
          <w:bCs/>
        </w:rPr>
        <w:sectPr w:rsidR="00115F29" w:rsidSect="0023549D">
          <w:pgSz w:w="11907" w:h="16840" w:code="9"/>
          <w:pgMar w:top="567" w:right="1134" w:bottom="1134" w:left="1134" w:header="397" w:footer="397" w:gutter="0"/>
          <w:pgNumType w:chapStyle="1" w:chapSep="period"/>
          <w:cols w:space="720"/>
          <w:noEndnote/>
        </w:sectPr>
      </w:pPr>
      <w:r>
        <w:rPr>
          <w:bCs/>
          <w:noProof/>
        </w:rPr>
        <w:drawing>
          <wp:inline distT="0" distB="0" distL="0" distR="0" wp14:anchorId="22CE0A3A" wp14:editId="7A350DD3">
            <wp:extent cx="5400000" cy="2678571"/>
            <wp:effectExtent l="57150" t="57150" r="86995" b="102870"/>
            <wp:docPr id="202371543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715431" name="Immagine 2023715431"/>
                    <pic:cNvPicPr/>
                  </pic:nvPicPr>
                  <pic:blipFill>
                    <a:blip r:embed="rId156">
                      <a:extLst>
                        <a:ext uri="{28A0092B-C50C-407E-A947-70E740481C1C}">
                          <a14:useLocalDpi xmlns:a14="http://schemas.microsoft.com/office/drawing/2010/main" val="0"/>
                        </a:ext>
                      </a:extLst>
                    </a:blip>
                    <a:stretch>
                      <a:fillRect/>
                    </a:stretch>
                  </pic:blipFill>
                  <pic:spPr>
                    <a:xfrm>
                      <a:off x="0" y="0"/>
                      <a:ext cx="5400000" cy="267857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305AEB" w14:textId="6F11B27A" w:rsidR="0023549D" w:rsidRDefault="0023549D" w:rsidP="0023549D">
      <w:pPr>
        <w:pStyle w:val="corpoAltF"/>
        <w:rPr>
          <w:bCs/>
          <w:u w:val="single"/>
        </w:rPr>
      </w:pPr>
      <w:r>
        <w:rPr>
          <w:bCs/>
          <w:u w:val="single"/>
        </w:rPr>
        <w:lastRenderedPageBreak/>
        <w:t xml:space="preserve">Accettando di proseguire, far attenzione ad avere preventivamente annullato le registrazioni già rilevate in automatico in prima nota con la precedente contabilizzazione, pena la presenza di doppie scritture contabili relative allo stesso stanziamento delle imposte.  </w:t>
      </w:r>
    </w:p>
    <w:p w14:paraId="101CC6A9" w14:textId="77777777" w:rsidR="0023549D" w:rsidRDefault="0023549D" w:rsidP="0023549D">
      <w:pPr>
        <w:pStyle w:val="corpoAltF"/>
        <w:rPr>
          <w:bCs/>
        </w:rPr>
      </w:pPr>
    </w:p>
    <w:p w14:paraId="3AFDFA57" w14:textId="77777777" w:rsidR="0023549D" w:rsidRDefault="0023549D" w:rsidP="0023549D">
      <w:pPr>
        <w:pStyle w:val="corpoAltF"/>
        <w:rPr>
          <w:bCs/>
        </w:rPr>
      </w:pPr>
      <w:r>
        <w:rPr>
          <w:bCs/>
        </w:rPr>
        <w:t>Qualora, infine, si voglia rispristinare la situazione precedente alla contabilizzazione, a fondo pagina, nel “</w:t>
      </w:r>
      <w:r>
        <w:rPr>
          <w:b/>
          <w:bCs/>
        </w:rPr>
        <w:t>Prospetto Calcolo Fiscalità</w:t>
      </w:r>
      <w:r>
        <w:rPr>
          <w:bCs/>
        </w:rPr>
        <w:t>”, è presente il bottone “</w:t>
      </w:r>
      <w:r>
        <w:rPr>
          <w:b/>
          <w:bCs/>
        </w:rPr>
        <w:t>Sblocca calcolo</w:t>
      </w:r>
      <w:r>
        <w:rPr>
          <w:bCs/>
        </w:rPr>
        <w:t>”, che riporta il calcolo della fiscalità alla “</w:t>
      </w:r>
      <w:r>
        <w:rPr>
          <w:bCs/>
          <w:i/>
        </w:rPr>
        <w:t>stato</w:t>
      </w:r>
      <w:r>
        <w:rPr>
          <w:bCs/>
        </w:rPr>
        <w:t>” “</w:t>
      </w:r>
      <w:r>
        <w:rPr>
          <w:b/>
          <w:bCs/>
        </w:rPr>
        <w:t>Imposte già stanziate nel quadro RF</w:t>
      </w:r>
      <w:r>
        <w:rPr>
          <w:bCs/>
        </w:rPr>
        <w:t>” previo l’invio di apposito messaggio a video.</w:t>
      </w:r>
    </w:p>
    <w:p w14:paraId="3C79B73E" w14:textId="77777777" w:rsidR="0023549D" w:rsidRDefault="0023549D" w:rsidP="0023549D">
      <w:pPr>
        <w:pStyle w:val="corpoAltF"/>
        <w:rPr>
          <w:bCs/>
        </w:rPr>
      </w:pPr>
    </w:p>
    <w:p w14:paraId="2477A4FC" w14:textId="77777777" w:rsidR="0023549D" w:rsidRDefault="0023549D" w:rsidP="0023549D">
      <w:pPr>
        <w:pStyle w:val="corpoAltF"/>
        <w:rPr>
          <w:bCs/>
        </w:rPr>
      </w:pPr>
    </w:p>
    <w:p w14:paraId="1D011AC3" w14:textId="3A76ABE6" w:rsidR="0023549D" w:rsidRDefault="00D2249F" w:rsidP="0023549D">
      <w:pPr>
        <w:pStyle w:val="corpoAltF"/>
        <w:rPr>
          <w:bCs/>
        </w:rPr>
      </w:pPr>
      <w:r>
        <w:rPr>
          <w:bCs/>
          <w:noProof/>
        </w:rPr>
        <w:drawing>
          <wp:inline distT="0" distB="0" distL="0" distR="0" wp14:anchorId="75AD7B7B" wp14:editId="6BD7E999">
            <wp:extent cx="6120000" cy="2847329"/>
            <wp:effectExtent l="57150" t="57150" r="90805" b="86995"/>
            <wp:docPr id="742218991"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18991" name="Immagine 74221899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120000" cy="284732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8378EB7" w14:textId="77777777" w:rsidR="00A9452C" w:rsidRDefault="00A9452C" w:rsidP="0023549D">
      <w:pPr>
        <w:pStyle w:val="corpoAltF"/>
        <w:rPr>
          <w:bCs/>
        </w:rPr>
      </w:pPr>
    </w:p>
    <w:p w14:paraId="556ED9B6" w14:textId="77777777" w:rsidR="00A9452C" w:rsidRDefault="00A9452C" w:rsidP="0023549D">
      <w:pPr>
        <w:pStyle w:val="corpoAltF"/>
        <w:rPr>
          <w:bCs/>
        </w:rPr>
      </w:pPr>
    </w:p>
    <w:p w14:paraId="4A5AED4C" w14:textId="77777777" w:rsidR="0023549D" w:rsidRDefault="0023549D" w:rsidP="0023549D">
      <w:pPr>
        <w:pStyle w:val="corpoAltF"/>
        <w:rPr>
          <w:bCs/>
        </w:rPr>
      </w:pPr>
      <w:r>
        <w:rPr>
          <w:bCs/>
        </w:rPr>
        <w:t>Alla conferma, torna attivo il bottone “</w:t>
      </w:r>
      <w:r>
        <w:rPr>
          <w:b/>
          <w:bCs/>
        </w:rPr>
        <w:t>Blocca calcolo</w:t>
      </w:r>
      <w:r>
        <w:rPr>
          <w:bCs/>
        </w:rPr>
        <w:t>” e, come sopra detto, ripristinato lo “</w:t>
      </w:r>
      <w:r>
        <w:rPr>
          <w:bCs/>
          <w:i/>
        </w:rPr>
        <w:t>stato</w:t>
      </w:r>
      <w:r>
        <w:rPr>
          <w:bCs/>
        </w:rPr>
        <w:t>” alla fase di “</w:t>
      </w:r>
      <w:r>
        <w:rPr>
          <w:b/>
          <w:bCs/>
        </w:rPr>
        <w:t>Imposte già stanziate nel quadro RF</w:t>
      </w:r>
      <w:r>
        <w:rPr>
          <w:bCs/>
        </w:rPr>
        <w:t xml:space="preserve">”. </w:t>
      </w:r>
    </w:p>
    <w:p w14:paraId="1D4E6416" w14:textId="77777777" w:rsidR="0023549D" w:rsidRDefault="0023549D" w:rsidP="0023549D">
      <w:pPr>
        <w:pStyle w:val="corpoAltF"/>
        <w:rPr>
          <w:bCs/>
        </w:rPr>
      </w:pPr>
    </w:p>
    <w:p w14:paraId="636273E9" w14:textId="77777777" w:rsidR="0023549D" w:rsidRDefault="0023549D" w:rsidP="0023549D">
      <w:pPr>
        <w:pStyle w:val="corpoAltF"/>
        <w:rPr>
          <w:bCs/>
        </w:rPr>
      </w:pPr>
    </w:p>
    <w:p w14:paraId="53059C44" w14:textId="7E7DA3A0" w:rsidR="0023549D" w:rsidRDefault="00566F53" w:rsidP="0023549D">
      <w:pPr>
        <w:pStyle w:val="corpoAltF"/>
        <w:rPr>
          <w:bCs/>
        </w:rPr>
      </w:pPr>
      <w:r>
        <w:rPr>
          <w:bCs/>
          <w:noProof/>
        </w:rPr>
        <w:drawing>
          <wp:inline distT="0" distB="0" distL="0" distR="0" wp14:anchorId="34FB3C45" wp14:editId="2FB5C874">
            <wp:extent cx="6120000" cy="2869192"/>
            <wp:effectExtent l="57150" t="57150" r="90805" b="102870"/>
            <wp:docPr id="208761235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612359" name="Immagine 2087612359"/>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6120000" cy="286919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948C8C1" w14:textId="77777777" w:rsidR="0023549D" w:rsidRDefault="0023549D" w:rsidP="0023549D">
      <w:pPr>
        <w:pStyle w:val="corpoAltF"/>
        <w:rPr>
          <w:bCs/>
        </w:rPr>
      </w:pPr>
    </w:p>
    <w:p w14:paraId="184A44BF" w14:textId="77777777" w:rsidR="0023549D" w:rsidRDefault="0023549D" w:rsidP="0023549D">
      <w:pPr>
        <w:pStyle w:val="corpoAltF"/>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19"/>
      </w:tblGrid>
      <w:tr w:rsidR="0023549D" w14:paraId="51F3F946" w14:textId="77777777" w:rsidTr="00800971">
        <w:trPr>
          <w:trHeight w:val="1011"/>
          <w:jc w:val="center"/>
        </w:trPr>
        <w:tc>
          <w:tcPr>
            <w:tcW w:w="9498" w:type="dxa"/>
            <w:tcMar>
              <w:top w:w="284" w:type="dxa"/>
              <w:left w:w="284" w:type="dxa"/>
              <w:bottom w:w="284" w:type="dxa"/>
              <w:right w:w="284" w:type="dxa"/>
            </w:tcMar>
          </w:tcPr>
          <w:p w14:paraId="743C0270" w14:textId="77777777" w:rsidR="0023549D" w:rsidRDefault="0023549D" w:rsidP="00800971">
            <w:pPr>
              <w:rPr>
                <w:rFonts w:ascii="Arial" w:hAnsi="Arial" w:cs="Arial"/>
                <w:b/>
                <w:bCs/>
                <w:spacing w:val="40"/>
                <w:u w:val="single"/>
              </w:rPr>
            </w:pPr>
            <w:r>
              <w:rPr>
                <w:rFonts w:ascii="Arial" w:hAnsi="Arial" w:cs="Arial"/>
                <w:b/>
                <w:bCs/>
                <w:noProof/>
                <w:spacing w:val="40"/>
              </w:rPr>
              <w:lastRenderedPageBreak/>
              <w:drawing>
                <wp:inline distT="0" distB="0" distL="0" distR="0" wp14:anchorId="73B6004A" wp14:editId="00CC1106">
                  <wp:extent cx="304800" cy="352425"/>
                  <wp:effectExtent l="0" t="0" r="0" b="9525"/>
                  <wp:docPr id="1123" name="Immagine 1123" descr="imagesCA27WEX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sCA27WEX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 cy="352425"/>
                          </a:xfrm>
                          <a:prstGeom prst="rect">
                            <a:avLst/>
                          </a:prstGeom>
                          <a:noFill/>
                          <a:ln>
                            <a:noFill/>
                          </a:ln>
                        </pic:spPr>
                      </pic:pic>
                    </a:graphicData>
                  </a:graphic>
                </wp:inline>
              </w:drawing>
            </w:r>
            <w:r>
              <w:rPr>
                <w:rFonts w:ascii="Arial" w:hAnsi="Arial" w:cs="Arial"/>
                <w:b/>
                <w:bCs/>
                <w:spacing w:val="40"/>
                <w:u w:val="single"/>
              </w:rPr>
              <w:t>ATTENZIONE</w:t>
            </w:r>
          </w:p>
          <w:p w14:paraId="3D368596" w14:textId="77777777" w:rsidR="0023549D" w:rsidRDefault="0023549D" w:rsidP="00800971">
            <w:pPr>
              <w:pStyle w:val="CorpoAltF0"/>
            </w:pPr>
          </w:p>
          <w:p w14:paraId="6FAFB1EB" w14:textId="77777777" w:rsidR="0023549D" w:rsidRDefault="0023549D" w:rsidP="00800971">
            <w:pPr>
              <w:pStyle w:val="CorpoAltF0"/>
              <w:ind w:left="421"/>
              <w:rPr>
                <w:rFonts w:cs="Arial"/>
              </w:rPr>
            </w:pPr>
            <w:r>
              <w:t>Si precisa che, qualora lo “</w:t>
            </w:r>
            <w:r>
              <w:rPr>
                <w:i/>
              </w:rPr>
              <w:t>sblocco</w:t>
            </w:r>
            <w:r>
              <w:t xml:space="preserve">” fosse effettuato dal </w:t>
            </w:r>
            <w:r>
              <w:rPr>
                <w:rFonts w:cs="Arial"/>
              </w:rPr>
              <w:t>“</w:t>
            </w:r>
            <w:r>
              <w:rPr>
                <w:rFonts w:cs="Arial"/>
                <w:b/>
              </w:rPr>
              <w:t>Prospetto calcolo Fiscalità-Stanziamento imposte</w:t>
            </w:r>
            <w:r>
              <w:rPr>
                <w:rFonts w:cs="Arial"/>
              </w:rPr>
              <w:t>”, di conseguenza sarebbe rimosso il “</w:t>
            </w:r>
            <w:r>
              <w:rPr>
                <w:rFonts w:cs="Arial"/>
                <w:i/>
              </w:rPr>
              <w:t>blocco</w:t>
            </w:r>
            <w:r>
              <w:rPr>
                <w:rFonts w:cs="Arial"/>
              </w:rPr>
              <w:t>” anche dal “</w:t>
            </w:r>
            <w:r>
              <w:rPr>
                <w:rFonts w:cs="Arial"/>
                <w:b/>
              </w:rPr>
              <w:t>Prospetto di Calcolo Fiscalità</w:t>
            </w:r>
            <w:r>
              <w:rPr>
                <w:rFonts w:cs="Arial"/>
              </w:rPr>
              <w:t>” e quindi rispristinato lo stato reddituale antecedente lo stanziamento delle imposte.</w:t>
            </w:r>
          </w:p>
          <w:p w14:paraId="424969D3" w14:textId="77777777" w:rsidR="0023549D" w:rsidRDefault="0023549D" w:rsidP="00800971">
            <w:pPr>
              <w:pStyle w:val="CorpoAltF0"/>
              <w:ind w:left="421"/>
              <w:rPr>
                <w:rFonts w:cs="Arial"/>
              </w:rPr>
            </w:pPr>
          </w:p>
          <w:p w14:paraId="156D9B65" w14:textId="770EB124" w:rsidR="0023549D" w:rsidRDefault="0023549D" w:rsidP="00800971">
            <w:pPr>
              <w:pStyle w:val="CorpoAltF0"/>
              <w:ind w:left="421"/>
              <w:rPr>
                <w:rFonts w:cs="Arial"/>
              </w:rPr>
            </w:pPr>
            <w:r>
              <w:rPr>
                <w:rFonts w:cs="Arial"/>
              </w:rPr>
              <w:t>Nel “</w:t>
            </w:r>
            <w:r>
              <w:rPr>
                <w:rFonts w:cs="Arial"/>
                <w:b/>
              </w:rPr>
              <w:t>Prospetto calcolo Fiscalità-Stanziamento imposte</w:t>
            </w:r>
            <w:r>
              <w:rPr>
                <w:rFonts w:cs="Arial"/>
              </w:rPr>
              <w:t>”, una volta che le scritture contabili relative allo stanziamento delle imposte sono state contabilizzate, nonostante il ripristino della situazione ante stanziamento delle imposte mediante l’utilizzo della funzione “</w:t>
            </w:r>
            <w:r>
              <w:rPr>
                <w:rFonts w:cs="Arial"/>
                <w:b/>
              </w:rPr>
              <w:t>Sblocco</w:t>
            </w:r>
            <w:r>
              <w:rPr>
                <w:rFonts w:cs="Arial"/>
              </w:rPr>
              <w:t>”, l’indicazione che le scritture contabili sono state contabilizzate rimane sempre ad indicare che in prima nota tali scritture rimangono presenti nonostante nella situazione reddituale sia stato richiesto il ripristino della situazione antecedente allo stanziamento delle imposte.</w:t>
            </w:r>
          </w:p>
          <w:p w14:paraId="28EF4011" w14:textId="77777777" w:rsidR="0023549D" w:rsidRDefault="0023549D" w:rsidP="00800971">
            <w:pPr>
              <w:pStyle w:val="CorpoAltF0"/>
              <w:ind w:left="421"/>
              <w:rPr>
                <w:rFonts w:cs="Arial"/>
              </w:rPr>
            </w:pPr>
          </w:p>
          <w:p w14:paraId="7D79A5DD" w14:textId="77777777" w:rsidR="0023549D" w:rsidRDefault="0023549D" w:rsidP="00800971">
            <w:pPr>
              <w:pStyle w:val="CorpoAltF0"/>
              <w:ind w:left="421"/>
              <w:rPr>
                <w:rFonts w:cs="Arial"/>
              </w:rPr>
            </w:pPr>
          </w:p>
          <w:p w14:paraId="3EDCF962" w14:textId="1CD5EA36" w:rsidR="0023549D" w:rsidRDefault="00127F80" w:rsidP="00800971">
            <w:pPr>
              <w:pStyle w:val="CorpoAltF0"/>
              <w:ind w:left="563" w:hanging="142"/>
              <w:jc w:val="center"/>
              <w:rPr>
                <w:b/>
                <w:bCs/>
                <w:spacing w:val="40"/>
              </w:rPr>
            </w:pPr>
            <w:r>
              <w:rPr>
                <w:b/>
                <w:bCs/>
                <w:noProof/>
                <w:spacing w:val="40"/>
              </w:rPr>
              <w:drawing>
                <wp:inline distT="0" distB="0" distL="0" distR="0" wp14:anchorId="5586CD18" wp14:editId="7DB0C03E">
                  <wp:extent cx="5400000" cy="2396772"/>
                  <wp:effectExtent l="57150" t="57150" r="86995" b="99060"/>
                  <wp:docPr id="155288452"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88452" name="Immagine 155288452"/>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400000" cy="239677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58063C" w14:textId="77777777" w:rsidR="0023549D" w:rsidRDefault="0023549D" w:rsidP="00800971">
            <w:pPr>
              <w:pStyle w:val="CorpoAltF0"/>
              <w:ind w:left="138" w:hanging="138"/>
              <w:jc w:val="right"/>
              <w:rPr>
                <w:b/>
                <w:bCs/>
                <w:spacing w:val="40"/>
              </w:rPr>
            </w:pPr>
          </w:p>
        </w:tc>
      </w:tr>
    </w:tbl>
    <w:p w14:paraId="17AEC53A" w14:textId="77777777" w:rsidR="0023549D" w:rsidRDefault="0023549D" w:rsidP="0023549D">
      <w:pPr>
        <w:pStyle w:val="CorpoAltF0"/>
      </w:pPr>
    </w:p>
    <w:p w14:paraId="5E55309A" w14:textId="77777777" w:rsidR="0023549D" w:rsidRDefault="0023549D" w:rsidP="0023549D">
      <w:pPr>
        <w:pStyle w:val="CorpoAltF0"/>
        <w:jc w:val="center"/>
      </w:pPr>
      <w:bookmarkStart w:id="140" w:name="_Hlk95382045"/>
    </w:p>
    <w:bookmarkEnd w:id="140"/>
    <w:p w14:paraId="0536679B" w14:textId="77777777" w:rsidR="0023549D" w:rsidRDefault="0023549D" w:rsidP="0023549D">
      <w:pPr>
        <w:pStyle w:val="WWNewPage"/>
        <w:sectPr w:rsidR="0023549D" w:rsidSect="0023549D">
          <w:pgSz w:w="11907" w:h="16840" w:code="9"/>
          <w:pgMar w:top="567" w:right="1134" w:bottom="1134" w:left="1134" w:header="397" w:footer="397" w:gutter="0"/>
          <w:pgNumType w:chapStyle="1" w:chapSep="period"/>
          <w:cols w:space="720"/>
          <w:noEndnote/>
        </w:sectPr>
      </w:pP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733"/>
        <w:gridCol w:w="3042"/>
      </w:tblGrid>
      <w:tr w:rsidR="0023549D" w14:paraId="523A2316" w14:textId="77777777" w:rsidTr="00800971">
        <w:trPr>
          <w:trHeight w:val="558"/>
        </w:trPr>
        <w:tc>
          <w:tcPr>
            <w:tcW w:w="6733" w:type="dxa"/>
            <w:tcBorders>
              <w:top w:val="nil"/>
              <w:left w:val="nil"/>
              <w:bottom w:val="single" w:sz="12" w:space="0" w:color="auto"/>
              <w:right w:val="nil"/>
            </w:tcBorders>
            <w:vAlign w:val="center"/>
          </w:tcPr>
          <w:p w14:paraId="133148C1" w14:textId="77777777" w:rsidR="0023549D" w:rsidRDefault="0023549D" w:rsidP="00800971">
            <w:pPr>
              <w:pStyle w:val="TS-titolo-01"/>
            </w:pPr>
            <w:bookmarkStart w:id="141" w:name="_Toc76390676"/>
            <w:bookmarkStart w:id="142" w:name="_Toc133497419"/>
            <w:bookmarkStart w:id="143" w:name="_Toc159504928"/>
            <w:bookmarkStart w:id="144" w:name="_Toc194309593"/>
            <w:r>
              <w:lastRenderedPageBreak/>
              <w:t>Gestione quadri</w:t>
            </w:r>
            <w:bookmarkEnd w:id="141"/>
            <w:bookmarkEnd w:id="142"/>
            <w:bookmarkEnd w:id="143"/>
            <w:bookmarkEnd w:id="144"/>
          </w:p>
        </w:tc>
        <w:tc>
          <w:tcPr>
            <w:tcW w:w="3042" w:type="dxa"/>
            <w:tcBorders>
              <w:top w:val="single" w:sz="4" w:space="0" w:color="auto"/>
              <w:left w:val="nil"/>
              <w:bottom w:val="single" w:sz="4" w:space="0" w:color="auto"/>
              <w:right w:val="nil"/>
            </w:tcBorders>
            <w:shd w:val="clear" w:color="auto" w:fill="000000"/>
            <w:vAlign w:val="center"/>
          </w:tcPr>
          <w:p w14:paraId="64C0C45D" w14:textId="5DB7B91E" w:rsidR="0023549D" w:rsidRDefault="0023549D" w:rsidP="00800971">
            <w:pPr>
              <w:pStyle w:val="TS-titolo-02"/>
            </w:pPr>
            <w:r>
              <w:t>DIRED2</w:t>
            </w:r>
            <w:r w:rsidR="0095722D">
              <w:t>5</w:t>
            </w:r>
          </w:p>
        </w:tc>
      </w:tr>
    </w:tbl>
    <w:p w14:paraId="1B60F423" w14:textId="77777777" w:rsidR="0023549D" w:rsidRDefault="0023549D" w:rsidP="0023549D">
      <w:pPr>
        <w:pStyle w:val="CorpoAltF0"/>
        <w:rPr>
          <w:sz w:val="4"/>
          <w:szCs w:val="4"/>
        </w:rPr>
      </w:pPr>
    </w:p>
    <w:tbl>
      <w:tblPr>
        <w:tblW w:w="0" w:type="auto"/>
        <w:tblBorders>
          <w:top w:val="single" w:sz="4" w:space="0" w:color="auto"/>
          <w:left w:val="single" w:sz="4" w:space="0" w:color="auto"/>
          <w:right w:val="single" w:sz="4" w:space="0" w:color="auto"/>
          <w:insideH w:val="single" w:sz="4" w:space="0" w:color="auto"/>
        </w:tblBorders>
        <w:tblCellMar>
          <w:left w:w="70" w:type="dxa"/>
          <w:right w:w="70" w:type="dxa"/>
        </w:tblCellMar>
        <w:tblLook w:val="0000" w:firstRow="0" w:lastRow="0" w:firstColumn="0" w:lastColumn="0" w:noHBand="0" w:noVBand="0"/>
      </w:tblPr>
      <w:tblGrid>
        <w:gridCol w:w="6733"/>
        <w:gridCol w:w="3042"/>
      </w:tblGrid>
      <w:tr w:rsidR="0023549D" w14:paraId="0CDC62D3" w14:textId="77777777" w:rsidTr="00800971">
        <w:trPr>
          <w:trHeight w:val="545"/>
        </w:trPr>
        <w:tc>
          <w:tcPr>
            <w:tcW w:w="6733" w:type="dxa"/>
            <w:tcBorders>
              <w:top w:val="single" w:sz="12" w:space="0" w:color="auto"/>
              <w:left w:val="nil"/>
              <w:bottom w:val="nil"/>
              <w:right w:val="nil"/>
            </w:tcBorders>
          </w:tcPr>
          <w:p w14:paraId="7182A0D4" w14:textId="77777777" w:rsidR="0023549D" w:rsidRDefault="0023549D" w:rsidP="00800971">
            <w:pPr>
              <w:pStyle w:val="Intestazione"/>
              <w:outlineLvl w:val="1"/>
              <w:rPr>
                <w:rFonts w:ascii="Arial" w:hAnsi="Arial" w:cs="Arial"/>
                <w:b/>
                <w:i/>
              </w:rPr>
            </w:pPr>
          </w:p>
        </w:tc>
        <w:tc>
          <w:tcPr>
            <w:tcW w:w="3042" w:type="dxa"/>
            <w:tcBorders>
              <w:top w:val="single" w:sz="4" w:space="0" w:color="auto"/>
              <w:left w:val="nil"/>
              <w:bottom w:val="nil"/>
              <w:right w:val="nil"/>
            </w:tcBorders>
            <w:shd w:val="clear" w:color="auto" w:fill="D9D9D9"/>
            <w:vAlign w:val="center"/>
          </w:tcPr>
          <w:p w14:paraId="3B60D51C" w14:textId="77777777" w:rsidR="0023549D" w:rsidRDefault="0023549D" w:rsidP="00800971">
            <w:pPr>
              <w:pStyle w:val="TS-titolo-Comando"/>
            </w:pPr>
            <w:bookmarkStart w:id="145" w:name="_Toc76390677"/>
            <w:bookmarkStart w:id="146" w:name="_Toc133497420"/>
            <w:bookmarkStart w:id="147" w:name="_Toc159504929"/>
            <w:bookmarkStart w:id="148" w:name="_Toc194309594"/>
            <w:r>
              <w:t>QUA760</w:t>
            </w:r>
            <w:bookmarkEnd w:id="145"/>
            <w:bookmarkEnd w:id="146"/>
            <w:bookmarkEnd w:id="147"/>
            <w:bookmarkEnd w:id="148"/>
          </w:p>
        </w:tc>
      </w:tr>
    </w:tbl>
    <w:p w14:paraId="7DC7EF59" w14:textId="77777777" w:rsidR="0023549D" w:rsidRDefault="0023549D" w:rsidP="0023549D">
      <w:pPr>
        <w:pStyle w:val="TS-titolo-04"/>
      </w:pPr>
      <w:bookmarkStart w:id="149" w:name="_Toc76390678"/>
      <w:bookmarkStart w:id="150" w:name="_Toc133497421"/>
      <w:bookmarkStart w:id="151" w:name="_Toc159504930"/>
      <w:bookmarkStart w:id="152" w:name="_Toc194309595"/>
      <w:r>
        <w:t>Bozza fiscale</w:t>
      </w:r>
      <w:bookmarkEnd w:id="149"/>
      <w:bookmarkEnd w:id="150"/>
      <w:bookmarkEnd w:id="151"/>
      <w:bookmarkEnd w:id="152"/>
    </w:p>
    <w:p w14:paraId="7A361A19" w14:textId="77777777" w:rsidR="0023549D" w:rsidRDefault="0023549D" w:rsidP="0023549D">
      <w:pPr>
        <w:pStyle w:val="CorpoAltF0"/>
      </w:pPr>
    </w:p>
    <w:p w14:paraId="08941929" w14:textId="77777777" w:rsidR="0023549D" w:rsidRDefault="0023549D" w:rsidP="0023549D">
      <w:pPr>
        <w:pStyle w:val="CorpoAltF0"/>
      </w:pPr>
      <w:r>
        <w:t>Per le Società di Capitali che gestiscono il Bilancio SaaS, è prevista la possibilità di importare, all’interno dei quadri RF, dei dati contabili ISA e del modello IRAP, la Bozza fiscale compilata all’interno del Bilancio SaaS.</w:t>
      </w:r>
    </w:p>
    <w:p w14:paraId="284F60C2" w14:textId="737C25F1" w:rsidR="007446B6" w:rsidRDefault="007446B6" w:rsidP="007446B6">
      <w:pPr>
        <w:pStyle w:val="CorpoAltF0"/>
      </w:pPr>
      <w:r>
        <w:t>Oltre</w:t>
      </w:r>
      <w:r w:rsidRPr="001F6B25">
        <w:t xml:space="preserve"> all’import </w:t>
      </w:r>
      <w:r>
        <w:t>del quadro</w:t>
      </w:r>
      <w:r w:rsidRPr="001F6B25">
        <w:t xml:space="preserve"> RF</w:t>
      </w:r>
      <w:r>
        <w:t xml:space="preserve"> avviene anche l’import dei</w:t>
      </w:r>
      <w:r w:rsidRPr="001F6B25">
        <w:t xml:space="preserve"> dati contabili ISA.</w:t>
      </w:r>
    </w:p>
    <w:p w14:paraId="52B54329" w14:textId="77777777" w:rsidR="0040098E" w:rsidRDefault="0040098E" w:rsidP="001B4F16">
      <w:pPr>
        <w:pStyle w:val="corpoAltF"/>
        <w:rPr>
          <w:bCs/>
        </w:rPr>
      </w:pPr>
    </w:p>
    <w:p w14:paraId="155E9B8F" w14:textId="77777777" w:rsidR="0040098E" w:rsidRPr="0040098E" w:rsidRDefault="0040098E" w:rsidP="0040098E">
      <w:pPr>
        <w:jc w:val="both"/>
        <w:rPr>
          <w:rFonts w:ascii="Arial" w:hAnsi="Arial" w:cs="Arial"/>
          <w:sz w:val="20"/>
          <w:szCs w:val="20"/>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40098E" w14:paraId="398DAFAF" w14:textId="77777777" w:rsidTr="00D7342D">
        <w:trPr>
          <w:trHeight w:val="1011"/>
        </w:trPr>
        <w:tc>
          <w:tcPr>
            <w:tcW w:w="9639" w:type="dxa"/>
            <w:tcMar>
              <w:top w:w="284" w:type="dxa"/>
              <w:left w:w="284" w:type="dxa"/>
              <w:bottom w:w="284" w:type="dxa"/>
              <w:right w:w="284" w:type="dxa"/>
            </w:tcMar>
          </w:tcPr>
          <w:p w14:paraId="23A13A49" w14:textId="77777777" w:rsidR="00DE6827" w:rsidRDefault="00DE6827" w:rsidP="00DE6827">
            <w:pPr>
              <w:pStyle w:val="corpo"/>
              <w:ind w:left="563" w:hanging="425"/>
              <w:jc w:val="left"/>
              <w:rPr>
                <w:b/>
                <w:bCs/>
                <w:spacing w:val="40"/>
                <w:u w:val="single"/>
              </w:rPr>
            </w:pPr>
            <w:r>
              <w:rPr>
                <w:noProof/>
              </w:rPr>
              <w:drawing>
                <wp:inline distT="0" distB="0" distL="0" distR="0" wp14:anchorId="7B45D490" wp14:editId="40F8948B">
                  <wp:extent cx="252000" cy="253852"/>
                  <wp:effectExtent l="0" t="0" r="0" b="0"/>
                  <wp:docPr id="21658775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4D8FC6B7" w14:textId="77777777" w:rsidR="0040098E" w:rsidRDefault="0040098E" w:rsidP="00D7342D">
            <w:pPr>
              <w:pStyle w:val="corpo"/>
              <w:jc w:val="center"/>
            </w:pPr>
          </w:p>
          <w:p w14:paraId="1FC73D77" w14:textId="1DA0883C" w:rsidR="0040098E" w:rsidRDefault="0040098E" w:rsidP="00E47B57">
            <w:pPr>
              <w:pStyle w:val="corpoAltF"/>
              <w:ind w:left="572"/>
              <w:rPr>
                <w:b/>
                <w:bCs/>
                <w:spacing w:val="40"/>
              </w:rPr>
            </w:pPr>
            <w:r>
              <w:rPr>
                <w:bCs/>
              </w:rPr>
              <w:t xml:space="preserve">In presenza di </w:t>
            </w:r>
            <w:r w:rsidR="001476A0">
              <w:rPr>
                <w:bCs/>
              </w:rPr>
              <w:t>adesione al</w:t>
            </w:r>
            <w:r>
              <w:rPr>
                <w:bCs/>
              </w:rPr>
              <w:t xml:space="preserve"> CPB</w:t>
            </w:r>
            <w:r w:rsidR="00FF4256">
              <w:rPr>
                <w:bCs/>
              </w:rPr>
              <w:t>,</w:t>
            </w:r>
            <w:r>
              <w:rPr>
                <w:bCs/>
              </w:rPr>
              <w:t xml:space="preserve"> il prelievo della Bozza fiscale </w:t>
            </w:r>
            <w:r w:rsidR="00FF4256">
              <w:rPr>
                <w:bCs/>
              </w:rPr>
              <w:t xml:space="preserve">dal </w:t>
            </w:r>
            <w:r w:rsidR="00FF4256">
              <w:t>Bilancio SaaS</w:t>
            </w:r>
            <w:r w:rsidR="00FF4256">
              <w:rPr>
                <w:bCs/>
              </w:rPr>
              <w:t xml:space="preserve"> </w:t>
            </w:r>
            <w:r>
              <w:rPr>
                <w:bCs/>
              </w:rPr>
              <w:t xml:space="preserve">non </w:t>
            </w:r>
            <w:r w:rsidRPr="001B4F16">
              <w:rPr>
                <w:bCs/>
              </w:rPr>
              <w:t xml:space="preserve">tiene conto </w:t>
            </w:r>
            <w:r w:rsidR="001476A0">
              <w:rPr>
                <w:bCs/>
              </w:rPr>
              <w:t xml:space="preserve">del reddito da CPB </w:t>
            </w:r>
            <w:r w:rsidR="00503002">
              <w:rPr>
                <w:bCs/>
              </w:rPr>
              <w:t xml:space="preserve">inserito nella Bozza </w:t>
            </w:r>
            <w:r>
              <w:rPr>
                <w:bCs/>
              </w:rPr>
              <w:t>per cui</w:t>
            </w:r>
            <w:r w:rsidR="00FF4256">
              <w:rPr>
                <w:bCs/>
              </w:rPr>
              <w:t>,</w:t>
            </w:r>
            <w:r>
              <w:rPr>
                <w:bCs/>
              </w:rPr>
              <w:t xml:space="preserve"> al fine del suo corretto calcolo è</w:t>
            </w:r>
            <w:r w:rsidRPr="001B4F16">
              <w:rPr>
                <w:bCs/>
              </w:rPr>
              <w:t xml:space="preserve"> </w:t>
            </w:r>
            <w:r w:rsidR="00AE0893">
              <w:rPr>
                <w:bCs/>
              </w:rPr>
              <w:t xml:space="preserve">comunque </w:t>
            </w:r>
            <w:r w:rsidRPr="001B4F16">
              <w:rPr>
                <w:bCs/>
              </w:rPr>
              <w:t xml:space="preserve">necessario compilare </w:t>
            </w:r>
            <w:r>
              <w:rPr>
                <w:bCs/>
              </w:rPr>
              <w:t xml:space="preserve">il quadro </w:t>
            </w:r>
            <w:r w:rsidRPr="001B4F16">
              <w:rPr>
                <w:bCs/>
              </w:rPr>
              <w:t>CP</w:t>
            </w:r>
            <w:r>
              <w:rPr>
                <w:bCs/>
              </w:rPr>
              <w:t>.</w:t>
            </w:r>
          </w:p>
        </w:tc>
      </w:tr>
    </w:tbl>
    <w:p w14:paraId="01864ABE" w14:textId="77777777" w:rsidR="0040098E" w:rsidRDefault="0040098E" w:rsidP="001B4F16">
      <w:pPr>
        <w:pStyle w:val="corpoAltF"/>
        <w:rPr>
          <w:bCs/>
        </w:rPr>
      </w:pPr>
    </w:p>
    <w:p w14:paraId="0328B4D2" w14:textId="77777777" w:rsidR="001B4F16" w:rsidRDefault="001B4F16" w:rsidP="007446B6">
      <w:pPr>
        <w:pStyle w:val="CorpoAltF0"/>
      </w:pPr>
    </w:p>
    <w:p w14:paraId="083FAC40" w14:textId="77777777" w:rsidR="007446B6" w:rsidRPr="001F6B25" w:rsidRDefault="007446B6" w:rsidP="007446B6">
      <w:pPr>
        <w:pStyle w:val="CorpoAltF0"/>
      </w:pPr>
      <w:r>
        <w:t>La procedura di importazione è unica</w:t>
      </w:r>
      <w:r w:rsidRPr="001F6B25">
        <w:t xml:space="preserve"> </w:t>
      </w:r>
      <w:r>
        <w:t>per entrambe le sezioni di dati, per cui</w:t>
      </w:r>
      <w:r w:rsidRPr="001F6B25">
        <w:t xml:space="preserve"> non è possibile scegliere di importare solo </w:t>
      </w:r>
      <w:r>
        <w:t>i dati del quadro RF oppure solo i dati contabili ISA, conformemente a quanto avviene con la procedura di t</w:t>
      </w:r>
      <w:r w:rsidRPr="001F6B25">
        <w:t>rasferimen</w:t>
      </w:r>
      <w:r>
        <w:t>to contabile</w:t>
      </w:r>
      <w:r w:rsidRPr="001F6B25">
        <w:t xml:space="preserve"> da </w:t>
      </w:r>
      <w:r>
        <w:t>MULTI</w:t>
      </w:r>
      <w:r w:rsidRPr="001F6B25">
        <w:t>.</w:t>
      </w:r>
    </w:p>
    <w:p w14:paraId="3233B53A" w14:textId="77777777" w:rsidR="007446B6" w:rsidRDefault="007446B6" w:rsidP="0023549D">
      <w:pPr>
        <w:pStyle w:val="corpoAltF"/>
      </w:pPr>
    </w:p>
    <w:p w14:paraId="77ECB4F0" w14:textId="7CC87B6B" w:rsidR="0023549D" w:rsidRDefault="0023549D" w:rsidP="0023549D">
      <w:pPr>
        <w:pStyle w:val="corpoAltF"/>
      </w:pPr>
      <w:r>
        <w:t>La procedura di “</w:t>
      </w:r>
      <w:r>
        <w:rPr>
          <w:i/>
          <w:iCs/>
        </w:rPr>
        <w:t>import</w:t>
      </w:r>
      <w:r>
        <w:t>” da Bozza fiscale è particolarmente utile a coloro che non gestiscono la contabilità con l’applicativo MULTI e che, quindi, si trovano ad importare, nel Bilancio SaaS, dati contabili esterni ma anche a coloro che compilano manualmente la Bozza fiscale all’interno del Bilancio SaaS.</w:t>
      </w:r>
    </w:p>
    <w:p w14:paraId="4EE6656F" w14:textId="77777777" w:rsidR="0023549D" w:rsidRDefault="0023549D" w:rsidP="0023549D">
      <w:pPr>
        <w:pStyle w:val="CorpoAltF0"/>
      </w:pPr>
    </w:p>
    <w:p w14:paraId="77CE22AC" w14:textId="77777777" w:rsidR="0023549D" w:rsidRDefault="0023549D" w:rsidP="0023549D">
      <w:pPr>
        <w:pStyle w:val="CorpoAltF0"/>
      </w:pPr>
      <w:r>
        <w:t>Per attivare tale procedura, in Anagrafica società, folder “</w:t>
      </w:r>
      <w:r>
        <w:rPr>
          <w:b/>
          <w:bCs/>
        </w:rPr>
        <w:t>Versamento telematico</w:t>
      </w:r>
      <w:r>
        <w:t>”, è presente l’apposito flag “</w:t>
      </w:r>
      <w:r>
        <w:rPr>
          <w:b/>
          <w:bCs/>
        </w:rPr>
        <w:t>Prelievo da Bozza Fiscale</w:t>
      </w:r>
      <w:r>
        <w:t xml:space="preserve">”. </w:t>
      </w:r>
    </w:p>
    <w:p w14:paraId="3A150809" w14:textId="77777777" w:rsidR="0023549D" w:rsidRDefault="0023549D" w:rsidP="0023549D">
      <w:pPr>
        <w:pStyle w:val="CorpoAltF0"/>
      </w:pPr>
    </w:p>
    <w:p w14:paraId="53E21C4E" w14:textId="77777777" w:rsidR="0023549D" w:rsidRDefault="0023549D" w:rsidP="0023549D">
      <w:pPr>
        <w:pStyle w:val="CorpoAltF0"/>
      </w:pPr>
    </w:p>
    <w:p w14:paraId="2464D0C7" w14:textId="36BC3269" w:rsidR="0023549D" w:rsidRDefault="00C74BFB" w:rsidP="0023549D">
      <w:pPr>
        <w:pStyle w:val="CorpoAltF0"/>
        <w:jc w:val="center"/>
      </w:pPr>
      <w:r>
        <w:rPr>
          <w:noProof/>
        </w:rPr>
        <w:drawing>
          <wp:inline distT="0" distB="0" distL="0" distR="0" wp14:anchorId="6CE6ADA0" wp14:editId="7D9FFCC3">
            <wp:extent cx="6120000" cy="2605070"/>
            <wp:effectExtent l="57150" t="57150" r="90805" b="100330"/>
            <wp:docPr id="1390364479"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64479" name="Immagine 1390364479"/>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6120000" cy="260507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E8993B" w14:textId="77777777" w:rsidR="0094044F" w:rsidRDefault="0094044F" w:rsidP="0023549D">
      <w:pPr>
        <w:pStyle w:val="CorpoAltF0"/>
        <w:jc w:val="center"/>
      </w:pPr>
    </w:p>
    <w:p w14:paraId="299DCD9A" w14:textId="77777777" w:rsidR="0094044F" w:rsidRDefault="0094044F" w:rsidP="0023549D">
      <w:pPr>
        <w:pStyle w:val="CorpoAltF0"/>
        <w:jc w:val="center"/>
      </w:pPr>
    </w:p>
    <w:p w14:paraId="3BCB1642" w14:textId="77777777" w:rsidR="00115F29" w:rsidRDefault="00115F29" w:rsidP="0023549D">
      <w:pPr>
        <w:pStyle w:val="CorpoAltF0"/>
        <w:sectPr w:rsidR="00115F29" w:rsidSect="00230AA6">
          <w:footerReference w:type="default" r:id="rId161"/>
          <w:pgSz w:w="11906" w:h="16838"/>
          <w:pgMar w:top="1417" w:right="1134" w:bottom="1134" w:left="1134" w:header="708" w:footer="397" w:gutter="0"/>
          <w:cols w:space="708"/>
          <w:docGrid w:linePitch="360"/>
        </w:sectPr>
      </w:pPr>
    </w:p>
    <w:p w14:paraId="4AAA201C" w14:textId="3E1869DF" w:rsidR="0023549D" w:rsidRDefault="0023549D" w:rsidP="0023549D">
      <w:pPr>
        <w:pStyle w:val="CorpoAltF0"/>
      </w:pPr>
      <w:r>
        <w:lastRenderedPageBreak/>
        <w:t>Tale flag non può essere selezionato se risulta già barrato il flag per l’attivazione del “</w:t>
      </w:r>
      <w:r>
        <w:rPr>
          <w:b/>
          <w:bCs/>
        </w:rPr>
        <w:t>Calcolo Fiscalità</w:t>
      </w:r>
      <w:r>
        <w:t>” o se è stata selezionata una tipologia di “</w:t>
      </w:r>
      <w:r>
        <w:rPr>
          <w:i/>
          <w:iCs/>
        </w:rPr>
        <w:t>Cooperativa</w:t>
      </w:r>
      <w:r>
        <w:t>” nell’apposito campo “</w:t>
      </w:r>
      <w:r>
        <w:rPr>
          <w:i/>
          <w:iCs/>
        </w:rPr>
        <w:t>Tipo Cooperativa</w:t>
      </w:r>
      <w:r>
        <w:t>” presente nel folder “</w:t>
      </w:r>
      <w:r>
        <w:rPr>
          <w:b/>
          <w:bCs/>
        </w:rPr>
        <w:t>Dati società</w:t>
      </w:r>
      <w:r>
        <w:t xml:space="preserve">”. </w:t>
      </w:r>
    </w:p>
    <w:p w14:paraId="7B9EA663" w14:textId="77777777" w:rsidR="0023549D" w:rsidRDefault="0023549D" w:rsidP="0023549D">
      <w:pPr>
        <w:pStyle w:val="CorpoAltF0"/>
      </w:pPr>
      <w:r>
        <w:t xml:space="preserve">In entrambi i casi, alla conferma dell’anagrafica, sarebbe visualizzato un apposito messaggio di </w:t>
      </w:r>
      <w:proofErr w:type="spellStart"/>
      <w:r>
        <w:rPr>
          <w:i/>
          <w:iCs/>
        </w:rPr>
        <w:t>alert</w:t>
      </w:r>
      <w:proofErr w:type="spellEnd"/>
      <w:r>
        <w:t>.</w:t>
      </w:r>
    </w:p>
    <w:p w14:paraId="10622A77" w14:textId="77777777" w:rsidR="0023549D" w:rsidRDefault="0023549D" w:rsidP="0023549D">
      <w:pPr>
        <w:pStyle w:val="CorpoAltF0"/>
      </w:pPr>
    </w:p>
    <w:p w14:paraId="2103CC82" w14:textId="77777777" w:rsidR="0023549D" w:rsidRDefault="0023549D" w:rsidP="0023549D">
      <w:pPr>
        <w:pStyle w:val="CorpoAltF0"/>
      </w:pPr>
    </w:p>
    <w:p w14:paraId="29C95053" w14:textId="77777777" w:rsidR="0023549D" w:rsidRDefault="0023549D" w:rsidP="0023549D">
      <w:pPr>
        <w:pStyle w:val="CorpoAltF0"/>
        <w:jc w:val="center"/>
      </w:pPr>
      <w:r>
        <w:rPr>
          <w:noProof/>
        </w:rPr>
        <w:drawing>
          <wp:inline distT="0" distB="0" distL="0" distR="0" wp14:anchorId="1F7409D0" wp14:editId="41A92430">
            <wp:extent cx="2880000" cy="1393371"/>
            <wp:effectExtent l="57150" t="57150" r="92075" b="92710"/>
            <wp:docPr id="743973000" name="Immagine 74397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880000" cy="139337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B1B435D" w14:textId="77777777" w:rsidR="0023549D" w:rsidRDefault="0023549D" w:rsidP="0023549D">
      <w:pPr>
        <w:pStyle w:val="CorpoAltF0"/>
      </w:pPr>
    </w:p>
    <w:p w14:paraId="4FF41E00" w14:textId="77777777" w:rsidR="0023549D" w:rsidRDefault="0023549D" w:rsidP="0023549D">
      <w:pPr>
        <w:pStyle w:val="CorpoAltF0"/>
      </w:pPr>
    </w:p>
    <w:p w14:paraId="632FD052" w14:textId="77777777" w:rsidR="0023549D" w:rsidRDefault="0023549D" w:rsidP="0023549D">
      <w:pPr>
        <w:pStyle w:val="CorpoAltF0"/>
      </w:pPr>
      <w:r>
        <w:t xml:space="preserve">Una volta effettuata la scelta in anagrafica, nel </w:t>
      </w:r>
      <w:proofErr w:type="spellStart"/>
      <w:r>
        <w:t>main</w:t>
      </w:r>
      <w:proofErr w:type="spellEnd"/>
      <w:r>
        <w:t xml:space="preserve"> dei quadri, in luogo del bottone “</w:t>
      </w:r>
      <w:r>
        <w:rPr>
          <w:b/>
          <w:bCs/>
        </w:rPr>
        <w:t>Calcolo Fiscalità</w:t>
      </w:r>
      <w:r>
        <w:t>”, appare il bottone “</w:t>
      </w:r>
      <w:r>
        <w:rPr>
          <w:b/>
          <w:bCs/>
        </w:rPr>
        <w:t>Bozza fiscale</w:t>
      </w:r>
      <w:r>
        <w:t>”.</w:t>
      </w:r>
    </w:p>
    <w:p w14:paraId="0FDFE7A2" w14:textId="77777777" w:rsidR="0023549D" w:rsidRDefault="0023549D" w:rsidP="0023549D">
      <w:pPr>
        <w:pStyle w:val="CorpoAltF0"/>
      </w:pPr>
    </w:p>
    <w:p w14:paraId="282B5E59" w14:textId="77777777" w:rsidR="00115F29" w:rsidRDefault="00115F29" w:rsidP="0023549D">
      <w:pPr>
        <w:pStyle w:val="CorpoAltF0"/>
      </w:pPr>
    </w:p>
    <w:p w14:paraId="1BC5DF69" w14:textId="13A16DC2" w:rsidR="0023549D" w:rsidRDefault="00C74BFB" w:rsidP="0023549D">
      <w:pPr>
        <w:pStyle w:val="CorpoAltF0"/>
      </w:pPr>
      <w:r>
        <w:rPr>
          <w:noProof/>
        </w:rPr>
        <w:drawing>
          <wp:inline distT="0" distB="0" distL="0" distR="0" wp14:anchorId="32FC78BB" wp14:editId="13A35FD4">
            <wp:extent cx="6120000" cy="2493691"/>
            <wp:effectExtent l="57150" t="57150" r="90805" b="97155"/>
            <wp:docPr id="200550403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504034" name="Immagine 2005504034"/>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000" cy="2493691"/>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475F276" w14:textId="77777777" w:rsidR="0023549D" w:rsidRDefault="0023549D" w:rsidP="0023549D">
      <w:pPr>
        <w:pStyle w:val="CorpoAltF0"/>
      </w:pPr>
    </w:p>
    <w:p w14:paraId="6BE39638" w14:textId="77777777" w:rsidR="0023549D" w:rsidRDefault="0023549D" w:rsidP="0023549D">
      <w:pPr>
        <w:pStyle w:val="CorpoAltF0"/>
      </w:pPr>
      <w:r>
        <w:t>Alla selezione del bottone “</w:t>
      </w:r>
      <w:r>
        <w:rPr>
          <w:b/>
          <w:bCs/>
        </w:rPr>
        <w:t>Bozza fiscale</w:t>
      </w:r>
      <w:r>
        <w:t>” viene richiamata la maschera di prelievo.</w:t>
      </w:r>
      <w:r>
        <w:rPr>
          <w:noProof/>
        </w:rPr>
        <w:t xml:space="preserve"> </w:t>
      </w:r>
    </w:p>
    <w:p w14:paraId="65B2E5DC" w14:textId="77777777" w:rsidR="00C74BFB" w:rsidRDefault="00C74BFB" w:rsidP="0023549D">
      <w:pPr>
        <w:pStyle w:val="CorpoAltF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44"/>
      </w:tblGrid>
      <w:tr w:rsidR="0023549D" w14:paraId="79FFA1DD" w14:textId="77777777" w:rsidTr="00993D04">
        <w:trPr>
          <w:trHeight w:val="1011"/>
          <w:jc w:val="center"/>
        </w:trPr>
        <w:tc>
          <w:tcPr>
            <w:tcW w:w="9344" w:type="dxa"/>
            <w:tcMar>
              <w:top w:w="284" w:type="dxa"/>
              <w:left w:w="284" w:type="dxa"/>
              <w:bottom w:w="284" w:type="dxa"/>
              <w:right w:w="284" w:type="dxa"/>
            </w:tcMar>
          </w:tcPr>
          <w:p w14:paraId="2CFDD996" w14:textId="77777777" w:rsidR="00DE6827" w:rsidRDefault="00DE6827" w:rsidP="00DE6827">
            <w:pPr>
              <w:pStyle w:val="corpo"/>
              <w:ind w:left="563" w:hanging="425"/>
              <w:jc w:val="left"/>
              <w:rPr>
                <w:b/>
                <w:bCs/>
                <w:spacing w:val="40"/>
                <w:u w:val="single"/>
              </w:rPr>
            </w:pPr>
            <w:r>
              <w:rPr>
                <w:noProof/>
              </w:rPr>
              <w:drawing>
                <wp:inline distT="0" distB="0" distL="0" distR="0" wp14:anchorId="21912C08" wp14:editId="5952EEE5">
                  <wp:extent cx="252000" cy="253852"/>
                  <wp:effectExtent l="0" t="0" r="0" b="0"/>
                  <wp:docPr id="516139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685483" name=""/>
                          <pic:cNvPicPr/>
                        </pic:nvPicPr>
                        <pic:blipFill rotWithShape="1">
                          <a:blip r:embed="rId15"/>
                          <a:srcRect l="2710" r="1759" b="2285"/>
                          <a:stretch/>
                        </pic:blipFill>
                        <pic:spPr bwMode="auto">
                          <a:xfrm>
                            <a:off x="0" y="0"/>
                            <a:ext cx="252000" cy="253852"/>
                          </a:xfrm>
                          <a:prstGeom prst="rect">
                            <a:avLst/>
                          </a:prstGeom>
                          <a:ln>
                            <a:noFill/>
                          </a:ln>
                          <a:extLst>
                            <a:ext uri="{53640926-AAD7-44D8-BBD7-CCE9431645EC}">
                              <a14:shadowObscured xmlns:a14="http://schemas.microsoft.com/office/drawing/2010/main"/>
                            </a:ext>
                          </a:extLst>
                        </pic:spPr>
                      </pic:pic>
                    </a:graphicData>
                  </a:graphic>
                </wp:inline>
              </w:drawing>
            </w:r>
            <w:r>
              <w:rPr>
                <w:b/>
                <w:bCs/>
                <w:spacing w:val="40"/>
                <w:u w:val="single"/>
              </w:rPr>
              <w:t>NOTA BENE</w:t>
            </w:r>
          </w:p>
          <w:p w14:paraId="18AD4678" w14:textId="77777777" w:rsidR="0023549D" w:rsidRDefault="0023549D" w:rsidP="00800971">
            <w:pPr>
              <w:pStyle w:val="corpo"/>
              <w:jc w:val="center"/>
            </w:pPr>
          </w:p>
          <w:p w14:paraId="4A751BCC" w14:textId="77777777" w:rsidR="0023549D" w:rsidRDefault="0023549D" w:rsidP="00800971">
            <w:pPr>
              <w:pStyle w:val="CorpoAltF0"/>
              <w:ind w:left="565"/>
            </w:pPr>
            <w:r>
              <w:t xml:space="preserve">Il prelievo dalla Bozza fiscale può essere eseguito anche se è già stato effettuato il trasferimento dei dati contabili da MULTI. </w:t>
            </w:r>
          </w:p>
          <w:p w14:paraId="09B82F6A" w14:textId="77777777" w:rsidR="0023549D" w:rsidRDefault="0023549D" w:rsidP="00800971">
            <w:pPr>
              <w:pStyle w:val="CorpoAltF0"/>
              <w:ind w:left="565"/>
              <w:rPr>
                <w:b/>
                <w:bCs/>
                <w:spacing w:val="40"/>
              </w:rPr>
            </w:pPr>
            <w:r>
              <w:t>Ovviamente, in tal caso, se selezionato il prelievo da Bozza fiscale, sono sovrascritti eventuali dati già riportati nei quadri di reddito dal trasferimento dalla contabilità MULTI e viceversa, se eseguito dapprima l’ “</w:t>
            </w:r>
            <w:r>
              <w:rPr>
                <w:i/>
                <w:iCs/>
              </w:rPr>
              <w:t>import</w:t>
            </w:r>
            <w:r>
              <w:t>” da Bozza fiscale ed in seguito il trasferimento dalla contabilità.</w:t>
            </w:r>
          </w:p>
        </w:tc>
      </w:tr>
    </w:tbl>
    <w:p w14:paraId="1FE11F12" w14:textId="77777777" w:rsidR="00115F29" w:rsidRDefault="00115F29" w:rsidP="0023549D">
      <w:pPr>
        <w:pStyle w:val="CorpoAltF0"/>
      </w:pPr>
    </w:p>
    <w:p w14:paraId="69352DEF" w14:textId="77777777" w:rsidR="00115F29" w:rsidRDefault="00115F29" w:rsidP="0023549D">
      <w:pPr>
        <w:pStyle w:val="CorpoAltF0"/>
        <w:sectPr w:rsidR="00115F29" w:rsidSect="00230AA6">
          <w:footerReference w:type="default" r:id="rId164"/>
          <w:pgSz w:w="11906" w:h="16838"/>
          <w:pgMar w:top="1417" w:right="1134" w:bottom="1134" w:left="1134" w:header="708" w:footer="397" w:gutter="0"/>
          <w:cols w:space="708"/>
          <w:docGrid w:linePitch="360"/>
        </w:sectPr>
      </w:pPr>
    </w:p>
    <w:p w14:paraId="52958521" w14:textId="1A71C68A" w:rsidR="0023549D" w:rsidRDefault="0023549D" w:rsidP="0023549D">
      <w:pPr>
        <w:pStyle w:val="CorpoAltF0"/>
      </w:pPr>
      <w:r w:rsidRPr="002A10DC">
        <w:lastRenderedPageBreak/>
        <w:t>Il prelievo della Bozza fiscale è possibile anche dalla scelta “</w:t>
      </w:r>
      <w:r w:rsidRPr="002A10DC">
        <w:rPr>
          <w:b/>
          <w:bCs/>
        </w:rPr>
        <w:t>Prospetti</w:t>
      </w:r>
      <w:r w:rsidRPr="002A10DC">
        <w:t>” dove è presente l’apposita funzione “</w:t>
      </w:r>
      <w:r w:rsidRPr="002A10DC">
        <w:rPr>
          <w:b/>
          <w:bCs/>
        </w:rPr>
        <w:t>Prelievo Bozza fiscale Bilancio SaaS</w:t>
      </w:r>
      <w:r w:rsidRPr="002A10DC">
        <w:t>”.</w:t>
      </w:r>
    </w:p>
    <w:p w14:paraId="4D21266B" w14:textId="77777777" w:rsidR="0023549D" w:rsidRDefault="0023549D" w:rsidP="0023549D">
      <w:pPr>
        <w:pStyle w:val="CorpoAltF0"/>
      </w:pPr>
    </w:p>
    <w:p w14:paraId="0BCBB223" w14:textId="77777777" w:rsidR="0023549D" w:rsidRDefault="0023549D" w:rsidP="0023549D">
      <w:pPr>
        <w:pStyle w:val="CorpoAltF0"/>
      </w:pPr>
    </w:p>
    <w:p w14:paraId="207DA556" w14:textId="20334983" w:rsidR="0023549D" w:rsidRDefault="00461ED7" w:rsidP="0023549D">
      <w:pPr>
        <w:pStyle w:val="CorpoAltF0"/>
        <w:jc w:val="center"/>
      </w:pPr>
      <w:r>
        <w:rPr>
          <w:noProof/>
        </w:rPr>
        <w:drawing>
          <wp:inline distT="0" distB="0" distL="0" distR="0" wp14:anchorId="6A97F783" wp14:editId="1ED95BCC">
            <wp:extent cx="6120000" cy="2489654"/>
            <wp:effectExtent l="57150" t="57150" r="90805" b="101600"/>
            <wp:docPr id="1268313409"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313409" name="Immagine 1268313409"/>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000" cy="248965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F3C85B3" w14:textId="77777777" w:rsidR="0023549D" w:rsidRDefault="0023549D" w:rsidP="0023549D">
      <w:pPr>
        <w:pStyle w:val="CorpoAltF0"/>
      </w:pPr>
    </w:p>
    <w:p w14:paraId="1FE1D302" w14:textId="77777777" w:rsidR="0023549D" w:rsidRDefault="0023549D" w:rsidP="0023549D">
      <w:pPr>
        <w:pStyle w:val="CorpoAltF0"/>
      </w:pPr>
    </w:p>
    <w:p w14:paraId="3568C94C" w14:textId="77777777" w:rsidR="0023549D" w:rsidRDefault="0023549D" w:rsidP="0023549D">
      <w:pPr>
        <w:pStyle w:val="CorpoAltF0"/>
      </w:pPr>
      <w:r>
        <w:t xml:space="preserve">Selezionando il prelievo, indipendentemente dalla funzione da cui eseguito, viene visualizzato il seguente prospetto, in cui sono elencati gli eventuali fascicoli presenti all’interno del Bilancio per i quali risulta </w:t>
      </w:r>
      <w:r>
        <w:rPr>
          <w:b/>
          <w:bCs/>
        </w:rPr>
        <w:t>Chiusa</w:t>
      </w:r>
      <w:r>
        <w:t xml:space="preserve"> la Bozza fiscale.</w:t>
      </w:r>
    </w:p>
    <w:p w14:paraId="0FFF2CB9" w14:textId="77777777" w:rsidR="0023549D" w:rsidRDefault="0023549D" w:rsidP="0023549D">
      <w:pPr>
        <w:pStyle w:val="CorpoAltF0"/>
      </w:pPr>
    </w:p>
    <w:p w14:paraId="4B636CF4" w14:textId="3ED3D946" w:rsidR="0023549D" w:rsidRDefault="000718AC" w:rsidP="0023549D">
      <w:pPr>
        <w:jc w:val="center"/>
      </w:pPr>
      <w:r>
        <w:rPr>
          <w:noProof/>
        </w:rPr>
        <w:drawing>
          <wp:inline distT="0" distB="0" distL="0" distR="0" wp14:anchorId="60431890" wp14:editId="745E9355">
            <wp:extent cx="3960000" cy="3192032"/>
            <wp:effectExtent l="57150" t="57150" r="97790" b="104140"/>
            <wp:docPr id="562793383"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793383" name="Immagine 562793383"/>
                    <pic:cNvPicPr/>
                  </pic:nvPicPr>
                  <pic:blipFill>
                    <a:blip r:embed="rId166">
                      <a:extLst>
                        <a:ext uri="{28A0092B-C50C-407E-A947-70E740481C1C}">
                          <a14:useLocalDpi xmlns:a14="http://schemas.microsoft.com/office/drawing/2010/main" val="0"/>
                        </a:ext>
                      </a:extLst>
                    </a:blip>
                    <a:stretch>
                      <a:fillRect/>
                    </a:stretch>
                  </pic:blipFill>
                  <pic:spPr>
                    <a:xfrm>
                      <a:off x="0" y="0"/>
                      <a:ext cx="3960000" cy="319203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F3E1FD" w14:textId="77777777" w:rsidR="0095722D" w:rsidRDefault="0095722D" w:rsidP="0023549D">
      <w:pPr>
        <w:pStyle w:val="CorpoAltF0"/>
      </w:pPr>
    </w:p>
    <w:p w14:paraId="025620BD" w14:textId="77777777" w:rsidR="0095722D" w:rsidRDefault="0095722D" w:rsidP="0023549D">
      <w:pPr>
        <w:pStyle w:val="CorpoAltF0"/>
      </w:pPr>
    </w:p>
    <w:p w14:paraId="4057ABE0" w14:textId="6C458B0A" w:rsidR="0023549D" w:rsidRDefault="0023549D" w:rsidP="0023549D">
      <w:pPr>
        <w:pStyle w:val="CorpoAltF0"/>
      </w:pPr>
      <w:r>
        <w:t>L’utente non deve fare altro che scegliere, apponendo l’apposito check, il fascicolo dal quale effettuare il prelievo e procedere con il prelievo del quadro RF/ISA e/o del modello IRAP, attraverso la selezione dell’apposito bottone “</w:t>
      </w:r>
      <w:r>
        <w:rPr>
          <w:b/>
          <w:bCs/>
        </w:rPr>
        <w:t>Preleva bozza fiscale RF/ISA</w:t>
      </w:r>
      <w:r>
        <w:t>” / “</w:t>
      </w:r>
      <w:r>
        <w:rPr>
          <w:b/>
          <w:bCs/>
        </w:rPr>
        <w:t>Preleva bozza fiscale IRAP</w:t>
      </w:r>
      <w:r>
        <w:t>”.</w:t>
      </w:r>
    </w:p>
    <w:p w14:paraId="7616E752" w14:textId="77777777" w:rsidR="001730AC" w:rsidRDefault="001730AC" w:rsidP="0023549D">
      <w:pPr>
        <w:pStyle w:val="CorpoAltF0"/>
        <w:sectPr w:rsidR="001730AC" w:rsidSect="00230AA6">
          <w:pgSz w:w="11906" w:h="16838"/>
          <w:pgMar w:top="1417" w:right="1134" w:bottom="1134" w:left="1134" w:header="708" w:footer="397" w:gutter="0"/>
          <w:cols w:space="708"/>
          <w:docGrid w:linePitch="360"/>
        </w:sectPr>
      </w:pPr>
    </w:p>
    <w:p w14:paraId="7ACB22AC" w14:textId="65CF3566" w:rsidR="0023549D" w:rsidRDefault="00B54F87" w:rsidP="0023549D">
      <w:pPr>
        <w:pStyle w:val="CorpoAltF0"/>
        <w:jc w:val="center"/>
      </w:pPr>
      <w:r>
        <w:rPr>
          <w:noProof/>
        </w:rPr>
        <w:lastRenderedPageBreak/>
        <w:drawing>
          <wp:inline distT="0" distB="0" distL="0" distR="0" wp14:anchorId="59406C96" wp14:editId="5076188B">
            <wp:extent cx="3960000" cy="3192032"/>
            <wp:effectExtent l="57150" t="57150" r="97790" b="104140"/>
            <wp:docPr id="574259353"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59353" name="Immagine 574259353"/>
                    <pic:cNvPicPr/>
                  </pic:nvPicPr>
                  <pic:blipFill>
                    <a:blip r:embed="rId167">
                      <a:extLst>
                        <a:ext uri="{28A0092B-C50C-407E-A947-70E740481C1C}">
                          <a14:useLocalDpi xmlns:a14="http://schemas.microsoft.com/office/drawing/2010/main" val="0"/>
                        </a:ext>
                      </a:extLst>
                    </a:blip>
                    <a:stretch>
                      <a:fillRect/>
                    </a:stretch>
                  </pic:blipFill>
                  <pic:spPr>
                    <a:xfrm>
                      <a:off x="0" y="0"/>
                      <a:ext cx="3960000" cy="319203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DFE288D" w14:textId="77777777" w:rsidR="0023549D" w:rsidRDefault="0023549D" w:rsidP="0023549D">
      <w:pPr>
        <w:pStyle w:val="CorpoAltF0"/>
      </w:pPr>
    </w:p>
    <w:p w14:paraId="7A66A407" w14:textId="77777777" w:rsidR="0023549D" w:rsidRDefault="0023549D" w:rsidP="0023549D">
      <w:pPr>
        <w:pStyle w:val="CorpoAltF0"/>
      </w:pPr>
    </w:p>
    <w:p w14:paraId="328899B3" w14:textId="54E3CE8C" w:rsidR="0023549D" w:rsidRDefault="0023549D" w:rsidP="0023549D">
      <w:pPr>
        <w:pStyle w:val="CorpoAltF0"/>
      </w:pPr>
      <w:r>
        <w:t>Una volta apposto il check e selezionato il bottone per il prelievo appare il seguente messaggio:</w:t>
      </w:r>
    </w:p>
    <w:p w14:paraId="3D7D28D7" w14:textId="77777777" w:rsidR="0023549D" w:rsidRDefault="0023549D" w:rsidP="0023549D">
      <w:pPr>
        <w:pStyle w:val="CorpoAltF0"/>
      </w:pPr>
    </w:p>
    <w:p w14:paraId="0685A80E" w14:textId="77777777" w:rsidR="00B54F87" w:rsidRDefault="00B54F87" w:rsidP="0023549D">
      <w:pPr>
        <w:pStyle w:val="CorpoAltF0"/>
      </w:pPr>
    </w:p>
    <w:p w14:paraId="05949E85" w14:textId="1BE7EAE5" w:rsidR="0023549D" w:rsidRDefault="00B54F87" w:rsidP="0023549D">
      <w:pPr>
        <w:pStyle w:val="CorpoAltF0"/>
        <w:jc w:val="center"/>
      </w:pPr>
      <w:r>
        <w:rPr>
          <w:noProof/>
        </w:rPr>
        <w:drawing>
          <wp:inline distT="0" distB="0" distL="0" distR="0" wp14:anchorId="195442C1" wp14:editId="2D047DA9">
            <wp:extent cx="3600000" cy="1738742"/>
            <wp:effectExtent l="57150" t="57150" r="95885" b="90170"/>
            <wp:docPr id="19694309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30951" name=""/>
                    <pic:cNvPicPr/>
                  </pic:nvPicPr>
                  <pic:blipFill>
                    <a:blip r:embed="rId168"/>
                    <a:stretch>
                      <a:fillRect/>
                    </a:stretch>
                  </pic:blipFill>
                  <pic:spPr>
                    <a:xfrm>
                      <a:off x="0" y="0"/>
                      <a:ext cx="3600000" cy="173874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19202B3" w14:textId="77777777" w:rsidR="0023549D" w:rsidRDefault="0023549D" w:rsidP="0023549D">
      <w:pPr>
        <w:pStyle w:val="CorpoAltF0"/>
      </w:pPr>
    </w:p>
    <w:p w14:paraId="497E5136" w14:textId="77777777" w:rsidR="0023549D" w:rsidRDefault="0023549D" w:rsidP="0023549D">
      <w:pPr>
        <w:pStyle w:val="CorpoAltF0"/>
      </w:pPr>
    </w:p>
    <w:p w14:paraId="0DFE69B3" w14:textId="77777777" w:rsidR="0023549D" w:rsidRDefault="0023549D" w:rsidP="0023549D">
      <w:pPr>
        <w:pStyle w:val="CorpoAltF0"/>
      </w:pPr>
      <w:r>
        <w:t>Rispondendo “</w:t>
      </w:r>
      <w:r>
        <w:rPr>
          <w:b/>
          <w:bCs/>
        </w:rPr>
        <w:t>SI</w:t>
      </w:r>
      <w:r>
        <w:t xml:space="preserve">” i dati già presenti in dichiarazione nel quadro RF/ISA e nella dichiarazione IRAP saranno sovrascritti dai dati presenti nella Bozza fiscale. </w:t>
      </w:r>
    </w:p>
    <w:p w14:paraId="7429ACC6" w14:textId="77777777" w:rsidR="0023549D" w:rsidRDefault="0023549D" w:rsidP="0023549D">
      <w:pPr>
        <w:pStyle w:val="CorpoAltF0"/>
      </w:pPr>
    </w:p>
    <w:p w14:paraId="7DD62355" w14:textId="77777777" w:rsidR="0023549D" w:rsidRDefault="0023549D" w:rsidP="0023549D">
      <w:pPr>
        <w:pStyle w:val="CorpoAltF0"/>
      </w:pPr>
    </w:p>
    <w:tbl>
      <w:tblPr>
        <w:tblW w:w="0" w:type="auto"/>
        <w:tblInd w:w="284" w:type="dxa"/>
        <w:tblBorders>
          <w:top w:val="single" w:sz="4" w:space="0" w:color="auto"/>
          <w:left w:val="single" w:sz="4" w:space="0" w:color="auto"/>
          <w:bottom w:val="single" w:sz="4" w:space="0" w:color="auto"/>
          <w:right w:val="single" w:sz="4" w:space="0" w:color="auto"/>
        </w:tblBorders>
        <w:shd w:val="clear" w:color="auto" w:fill="C0C0C0"/>
        <w:tblCellMar>
          <w:left w:w="70" w:type="dxa"/>
          <w:right w:w="70" w:type="dxa"/>
        </w:tblCellMar>
        <w:tblLook w:val="0000" w:firstRow="0" w:lastRow="0" w:firstColumn="0" w:lastColumn="0" w:noHBand="0" w:noVBand="0"/>
      </w:tblPr>
      <w:tblGrid>
        <w:gridCol w:w="9639"/>
      </w:tblGrid>
      <w:tr w:rsidR="0023549D" w14:paraId="073CDB56" w14:textId="77777777" w:rsidTr="00800971">
        <w:trPr>
          <w:trHeight w:val="1035"/>
        </w:trPr>
        <w:tc>
          <w:tcPr>
            <w:tcW w:w="9639" w:type="dxa"/>
            <w:shd w:val="clear" w:color="auto" w:fill="C0C0C0"/>
            <w:tcMar>
              <w:top w:w="284" w:type="dxa"/>
              <w:left w:w="284" w:type="dxa"/>
              <w:bottom w:w="284" w:type="dxa"/>
              <w:right w:w="284" w:type="dxa"/>
            </w:tcMar>
          </w:tcPr>
          <w:p w14:paraId="1B167A61" w14:textId="77777777" w:rsidR="0023549D" w:rsidRDefault="0023549D" w:rsidP="00800971">
            <w:pPr>
              <w:pStyle w:val="corpo"/>
              <w:jc w:val="left"/>
              <w:rPr>
                <w:b/>
                <w:bCs/>
                <w:spacing w:val="40"/>
                <w:u w:val="single"/>
              </w:rPr>
            </w:pPr>
            <w:r>
              <w:rPr>
                <w:b/>
                <w:bCs/>
                <w:noProof/>
                <w:spacing w:val="40"/>
              </w:rPr>
              <w:drawing>
                <wp:inline distT="0" distB="0" distL="0" distR="0" wp14:anchorId="7B2BC91D" wp14:editId="59CF5E56">
                  <wp:extent cx="295275" cy="295275"/>
                  <wp:effectExtent l="0" t="0" r="9525" b="9525"/>
                  <wp:docPr id="71" name="Immagine 71" descr="be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2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Pr>
                <w:b/>
                <w:bCs/>
                <w:spacing w:val="40"/>
              </w:rPr>
              <w:t xml:space="preserve"> </w:t>
            </w:r>
            <w:r>
              <w:rPr>
                <w:b/>
                <w:bCs/>
                <w:spacing w:val="40"/>
                <w:u w:val="single"/>
              </w:rPr>
              <w:t>IMPORTANTE</w:t>
            </w:r>
          </w:p>
          <w:p w14:paraId="48619083" w14:textId="77777777" w:rsidR="0023549D" w:rsidRDefault="0023549D" w:rsidP="00800971">
            <w:pPr>
              <w:pStyle w:val="corpo"/>
              <w:jc w:val="center"/>
              <w:rPr>
                <w:bCs/>
              </w:rPr>
            </w:pPr>
          </w:p>
          <w:p w14:paraId="61F1D10C" w14:textId="77777777" w:rsidR="0023549D" w:rsidRDefault="0023549D" w:rsidP="00800971">
            <w:pPr>
              <w:pStyle w:val="CorpoAltF0"/>
              <w:ind w:left="565"/>
              <w:rPr>
                <w:b/>
                <w:bCs/>
              </w:rPr>
            </w:pPr>
            <w:r>
              <w:rPr>
                <w:b/>
                <w:bCs/>
              </w:rPr>
              <w:t>Il fascicolo contenente la Bozza Fiscale del Bilancio, avendo lo scopo di agevolare il calcolo delle imposte da stanziare in bilancio, si presenta in una forma semplificata rispetto ai quadri ministeriali della dichiarazione redditi (RF) e del modello IRAP (IC); pertanto, per poter avere una esposizione dei dati così come richiesti dalle istruzioni e dai modelli, potrebbe essere necessario intervenire manualmente su quanto importato.</w:t>
            </w:r>
          </w:p>
          <w:p w14:paraId="14EDA2F0" w14:textId="77777777" w:rsidR="0023549D" w:rsidRDefault="0023549D" w:rsidP="00800971">
            <w:pPr>
              <w:pStyle w:val="CorpoAltF0"/>
              <w:ind w:left="565"/>
              <w:rPr>
                <w:b/>
                <w:bCs/>
              </w:rPr>
            </w:pPr>
            <w:r>
              <w:rPr>
                <w:b/>
                <w:bCs/>
              </w:rPr>
              <w:t xml:space="preserve">A tal proposito, nel prospetto, a fondo pagina, è presente il bottone “Info” che può </w:t>
            </w:r>
            <w:r>
              <w:rPr>
                <w:b/>
                <w:bCs/>
              </w:rPr>
              <w:lastRenderedPageBreak/>
              <w:t>essere consultato per visualizzare i principali interventi da valutare.</w:t>
            </w:r>
          </w:p>
          <w:p w14:paraId="7B90820A" w14:textId="77777777" w:rsidR="0023549D" w:rsidRDefault="0023549D" w:rsidP="00800971">
            <w:pPr>
              <w:pStyle w:val="CorpoAltF0"/>
              <w:ind w:left="565"/>
              <w:rPr>
                <w:b/>
                <w:bCs/>
              </w:rPr>
            </w:pPr>
          </w:p>
          <w:p w14:paraId="31EF2B90" w14:textId="77777777" w:rsidR="00FF4256" w:rsidRDefault="00FF4256" w:rsidP="00800971">
            <w:pPr>
              <w:pStyle w:val="CorpoAltF0"/>
              <w:ind w:left="565"/>
              <w:rPr>
                <w:b/>
                <w:bCs/>
              </w:rPr>
            </w:pPr>
          </w:p>
          <w:p w14:paraId="71D9A3F4" w14:textId="74FDF410" w:rsidR="0023549D" w:rsidRDefault="007E0064" w:rsidP="00800971">
            <w:pPr>
              <w:pStyle w:val="CorpoAltF0"/>
              <w:ind w:left="565"/>
              <w:jc w:val="center"/>
              <w:rPr>
                <w:b/>
                <w:bCs/>
              </w:rPr>
            </w:pPr>
            <w:r>
              <w:rPr>
                <w:b/>
                <w:bCs/>
                <w:noProof/>
              </w:rPr>
              <w:drawing>
                <wp:inline distT="0" distB="0" distL="0" distR="0" wp14:anchorId="4D88F0B0" wp14:editId="73721274">
                  <wp:extent cx="3960000" cy="3192032"/>
                  <wp:effectExtent l="57150" t="57150" r="97790" b="104140"/>
                  <wp:docPr id="322304917"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04917" name="Immagine 322304917"/>
                          <pic:cNvPicPr/>
                        </pic:nvPicPr>
                        <pic:blipFill>
                          <a:blip r:embed="rId169">
                            <a:extLst>
                              <a:ext uri="{28A0092B-C50C-407E-A947-70E740481C1C}">
                                <a14:useLocalDpi xmlns:a14="http://schemas.microsoft.com/office/drawing/2010/main" val="0"/>
                              </a:ext>
                            </a:extLst>
                          </a:blip>
                          <a:stretch>
                            <a:fillRect/>
                          </a:stretch>
                        </pic:blipFill>
                        <pic:spPr>
                          <a:xfrm>
                            <a:off x="0" y="0"/>
                            <a:ext cx="3960000" cy="319203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E9ABDA" w14:textId="77777777" w:rsidR="007E0064" w:rsidRDefault="007E0064" w:rsidP="00800971">
            <w:pPr>
              <w:pStyle w:val="CorpoAltF0"/>
              <w:ind w:left="565"/>
              <w:jc w:val="center"/>
              <w:rPr>
                <w:b/>
                <w:bCs/>
              </w:rPr>
            </w:pPr>
          </w:p>
          <w:p w14:paraId="0637D810" w14:textId="77777777" w:rsidR="007E0064" w:rsidRDefault="007E0064" w:rsidP="00800971">
            <w:pPr>
              <w:pStyle w:val="CorpoAltF0"/>
              <w:ind w:left="565"/>
              <w:jc w:val="center"/>
              <w:rPr>
                <w:b/>
                <w:bCs/>
              </w:rPr>
            </w:pPr>
          </w:p>
          <w:p w14:paraId="4573BE41" w14:textId="37476526" w:rsidR="0023549D" w:rsidRDefault="00A02A68" w:rsidP="00800971">
            <w:pPr>
              <w:pStyle w:val="CorpoAltF0"/>
              <w:ind w:left="565"/>
              <w:jc w:val="center"/>
              <w:rPr>
                <w:b/>
                <w:bCs/>
              </w:rPr>
            </w:pPr>
            <w:r>
              <w:rPr>
                <w:noProof/>
              </w:rPr>
              <w:lastRenderedPageBreak/>
              <w:drawing>
                <wp:inline distT="0" distB="0" distL="0" distR="0" wp14:anchorId="49002830" wp14:editId="2950D0CA">
                  <wp:extent cx="3960000" cy="5562542"/>
                  <wp:effectExtent l="0" t="0" r="0" b="0"/>
                  <wp:docPr id="131989302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3023" name=""/>
                          <pic:cNvPicPr/>
                        </pic:nvPicPr>
                        <pic:blipFill>
                          <a:blip r:embed="rId170"/>
                          <a:stretch>
                            <a:fillRect/>
                          </a:stretch>
                        </pic:blipFill>
                        <pic:spPr>
                          <a:xfrm>
                            <a:off x="0" y="0"/>
                            <a:ext cx="3960000" cy="5562542"/>
                          </a:xfrm>
                          <a:prstGeom prst="rect">
                            <a:avLst/>
                          </a:prstGeom>
                        </pic:spPr>
                      </pic:pic>
                    </a:graphicData>
                  </a:graphic>
                </wp:inline>
              </w:drawing>
            </w:r>
          </w:p>
          <w:p w14:paraId="04568BC6" w14:textId="77777777" w:rsidR="0023549D" w:rsidRDefault="0023549D" w:rsidP="00800971">
            <w:pPr>
              <w:pStyle w:val="CorpoAltF0"/>
              <w:ind w:left="565"/>
              <w:rPr>
                <w:b/>
                <w:bCs/>
              </w:rPr>
            </w:pPr>
          </w:p>
        </w:tc>
      </w:tr>
    </w:tbl>
    <w:p w14:paraId="44B732C1" w14:textId="77777777" w:rsidR="0023549D" w:rsidRDefault="0023549D" w:rsidP="0023549D">
      <w:pPr>
        <w:pStyle w:val="CorpoAltF0"/>
      </w:pPr>
    </w:p>
    <w:p w14:paraId="4322FF03" w14:textId="77777777" w:rsidR="0023549D" w:rsidRDefault="0023549D" w:rsidP="0023549D">
      <w:pPr>
        <w:pStyle w:val="CorpoAltF0"/>
        <w:sectPr w:rsidR="0023549D" w:rsidSect="00230AA6">
          <w:pgSz w:w="11906" w:h="16838"/>
          <w:pgMar w:top="1417" w:right="1134" w:bottom="1134" w:left="1134" w:header="708" w:footer="397" w:gutter="0"/>
          <w:cols w:space="708"/>
          <w:docGrid w:linePitch="360"/>
        </w:sectPr>
      </w:pPr>
    </w:p>
    <w:p w14:paraId="309DFB52" w14:textId="77777777" w:rsidR="0023549D" w:rsidRDefault="0023549D" w:rsidP="0023549D">
      <w:pPr>
        <w:pStyle w:val="CorpoAltF0"/>
      </w:pPr>
      <w:r>
        <w:lastRenderedPageBreak/>
        <w:t>Una volta effettuato il prelievo, nel prospetto sono visualizzati, distintamente per il quadro RF/ISA e per l’IRAP, l’ “</w:t>
      </w:r>
      <w:r>
        <w:rPr>
          <w:i/>
          <w:iCs/>
        </w:rPr>
        <w:t>utente</w:t>
      </w:r>
      <w:r>
        <w:t>” che ha elaborato la Bozza fiscale, il “</w:t>
      </w:r>
      <w:r>
        <w:rPr>
          <w:i/>
          <w:iCs/>
        </w:rPr>
        <w:t>giorno</w:t>
      </w:r>
      <w:r>
        <w:t xml:space="preserve">” in cui è avvenuto l’ultimo prelievo e l’indicazione della presenza di dati nella Bozza fiscale. </w:t>
      </w:r>
    </w:p>
    <w:p w14:paraId="37BF3B7A" w14:textId="77777777" w:rsidR="0023549D" w:rsidRDefault="0023549D" w:rsidP="0023549D">
      <w:pPr>
        <w:pStyle w:val="CorpoAltF0"/>
      </w:pPr>
    </w:p>
    <w:p w14:paraId="3E59841F" w14:textId="77777777" w:rsidR="0023549D" w:rsidRDefault="0023549D" w:rsidP="0023549D">
      <w:pPr>
        <w:pStyle w:val="CorpoAltF0"/>
      </w:pPr>
    </w:p>
    <w:p w14:paraId="0B2E7A13" w14:textId="7B324EC3" w:rsidR="0023549D" w:rsidRDefault="00A02A68" w:rsidP="0023549D">
      <w:pPr>
        <w:pStyle w:val="CorpoAltF0"/>
        <w:jc w:val="center"/>
      </w:pPr>
      <w:r>
        <w:rPr>
          <w:noProof/>
        </w:rPr>
        <w:drawing>
          <wp:inline distT="0" distB="0" distL="0" distR="0" wp14:anchorId="78B5F6DC" wp14:editId="4AB3944E">
            <wp:extent cx="3960000" cy="3219195"/>
            <wp:effectExtent l="57150" t="57150" r="97790" b="95885"/>
            <wp:docPr id="12354775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77564" name=""/>
                    <pic:cNvPicPr/>
                  </pic:nvPicPr>
                  <pic:blipFill>
                    <a:blip r:embed="rId171"/>
                    <a:stretch>
                      <a:fillRect/>
                    </a:stretch>
                  </pic:blipFill>
                  <pic:spPr>
                    <a:xfrm>
                      <a:off x="0" y="0"/>
                      <a:ext cx="3960000" cy="321919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10DD218" w14:textId="77777777" w:rsidR="0023549D" w:rsidRDefault="0023549D" w:rsidP="0023549D">
      <w:pPr>
        <w:pStyle w:val="CorpoAltF0"/>
      </w:pPr>
    </w:p>
    <w:p w14:paraId="5A41961E" w14:textId="77777777" w:rsidR="0023549D" w:rsidRDefault="0023549D" w:rsidP="0023549D">
      <w:pPr>
        <w:pStyle w:val="CorpoAltF0"/>
      </w:pPr>
    </w:p>
    <w:p w14:paraId="2128EDF8" w14:textId="77777777" w:rsidR="0023549D" w:rsidRDefault="0023549D" w:rsidP="0023549D">
      <w:pPr>
        <w:pStyle w:val="CorpoAltF0"/>
      </w:pPr>
      <w:r>
        <w:t>L’ “</w:t>
      </w:r>
      <w:r>
        <w:rPr>
          <w:i/>
          <w:iCs/>
        </w:rPr>
        <w:t>import</w:t>
      </w:r>
      <w:r>
        <w:t>” dei dati della Bozza fiscale ai quadri del modello dichiarativo Redditi/ISA e IRAP, oltre che come descritto sopra, può essere effettuato anche selezionando il trasferimento interno dal quadro RF/ISA o dal modello IRAP.</w:t>
      </w:r>
    </w:p>
    <w:p w14:paraId="3A3DFA3E" w14:textId="77777777" w:rsidR="0023549D" w:rsidRDefault="0023549D" w:rsidP="0023549D">
      <w:pPr>
        <w:pStyle w:val="CorpoAltF0"/>
      </w:pPr>
      <w:r>
        <w:t xml:space="preserve">Una volta eseguito il trasferimento, i dati contabili presenti nella Bozza fiscale sono riportati nel quadro RF della dichiarazione Redditi, nel quadro elementi contabili ISA e nel quadro IC, per le sole sezioni I e IV, del modello IRAP. </w:t>
      </w:r>
    </w:p>
    <w:p w14:paraId="76B5EA5F" w14:textId="77777777" w:rsidR="0023549D" w:rsidRDefault="0023549D" w:rsidP="0023549D">
      <w:pPr>
        <w:pStyle w:val="CorpoAltF0"/>
      </w:pPr>
      <w:r>
        <w:t xml:space="preserve">Non sono importati i quadri RN, i dati del quadro IS per il modello IRAP ed i dati relativi alle Deduzioni IRAP. </w:t>
      </w:r>
    </w:p>
    <w:p w14:paraId="3BED3426" w14:textId="77777777" w:rsidR="0023549D" w:rsidRDefault="0023549D" w:rsidP="0023549D">
      <w:pPr>
        <w:pStyle w:val="CorpoAltF0"/>
      </w:pPr>
      <w:r>
        <w:t>Tutti gli altri casi non gestiti o sui quali è necessario dover intervenire sono descritti nel documento visibile dal bottone “</w:t>
      </w:r>
      <w:r>
        <w:rPr>
          <w:b/>
          <w:bCs/>
        </w:rPr>
        <w:t>Info</w:t>
      </w:r>
      <w:r>
        <w:t>” di cui sopra detto.</w:t>
      </w:r>
    </w:p>
    <w:p w14:paraId="15F6768A" w14:textId="77777777" w:rsidR="0023549D" w:rsidRDefault="0023549D" w:rsidP="0023549D">
      <w:pPr>
        <w:pStyle w:val="CorpoAltF0"/>
      </w:pPr>
    </w:p>
    <w:p w14:paraId="2B2E52B8" w14:textId="77777777" w:rsidR="0023549D" w:rsidRDefault="0023549D" w:rsidP="0023549D">
      <w:pPr>
        <w:pStyle w:val="CorpoAltF0"/>
      </w:pPr>
      <w:r>
        <w:t xml:space="preserve">Volendo continuare ad eseguire il trasferimento contabile solamente dall’applicativo MULTI, utilizzare il comando </w:t>
      </w:r>
      <w:r>
        <w:rPr>
          <w:b/>
          <w:bCs/>
        </w:rPr>
        <w:t>TRA760</w:t>
      </w:r>
      <w:r>
        <w:t>, oppure deselezionare il flag “</w:t>
      </w:r>
      <w:r>
        <w:rPr>
          <w:b/>
          <w:bCs/>
        </w:rPr>
        <w:t>Bozza fiscale</w:t>
      </w:r>
      <w:r>
        <w:t xml:space="preserve">” presente in anagrafica. </w:t>
      </w:r>
      <w:bookmarkStart w:id="153" w:name="_Hlk9949176"/>
    </w:p>
    <w:p w14:paraId="2B28145E" w14:textId="77777777" w:rsidR="0023549D" w:rsidRDefault="0023549D" w:rsidP="0023549D">
      <w:pPr>
        <w:pStyle w:val="CorpoAltF0"/>
      </w:pPr>
    </w:p>
    <w:p w14:paraId="3BA2247A" w14:textId="77777777" w:rsidR="0023549D" w:rsidRDefault="0023549D" w:rsidP="0023549D">
      <w:pPr>
        <w:pStyle w:val="CorpoAltF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92"/>
      </w:tblGrid>
      <w:tr w:rsidR="0023549D" w14:paraId="38FCA877" w14:textId="77777777" w:rsidTr="00800971">
        <w:trPr>
          <w:trHeight w:val="1011"/>
          <w:jc w:val="center"/>
        </w:trPr>
        <w:tc>
          <w:tcPr>
            <w:tcW w:w="9492" w:type="dxa"/>
            <w:tcMar>
              <w:top w:w="284" w:type="dxa"/>
              <w:left w:w="284" w:type="dxa"/>
              <w:bottom w:w="284" w:type="dxa"/>
              <w:right w:w="284" w:type="dxa"/>
            </w:tcMar>
          </w:tcPr>
          <w:p w14:paraId="565E3D5A" w14:textId="77777777" w:rsidR="0023549D" w:rsidRDefault="0023549D" w:rsidP="00800971">
            <w:pPr>
              <w:tabs>
                <w:tab w:val="left" w:pos="63"/>
              </w:tabs>
              <w:ind w:left="63"/>
              <w:rPr>
                <w:rFonts w:ascii="Arial" w:hAnsi="Arial" w:cs="Arial"/>
                <w:b/>
                <w:bCs/>
                <w:spacing w:val="40"/>
                <w:u w:val="single"/>
              </w:rPr>
            </w:pPr>
            <w:r>
              <w:rPr>
                <w:noProof/>
              </w:rPr>
              <w:drawing>
                <wp:inline distT="0" distB="0" distL="0" distR="0" wp14:anchorId="2CF25873" wp14:editId="68380B97">
                  <wp:extent cx="1800000" cy="801124"/>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800000" cy="801124"/>
                          </a:xfrm>
                          <a:prstGeom prst="rect">
                            <a:avLst/>
                          </a:prstGeom>
                          <a:noFill/>
                          <a:ln>
                            <a:noFill/>
                          </a:ln>
                        </pic:spPr>
                      </pic:pic>
                    </a:graphicData>
                  </a:graphic>
                </wp:inline>
              </w:drawing>
            </w:r>
          </w:p>
          <w:p w14:paraId="78648826" w14:textId="77777777" w:rsidR="0023549D" w:rsidRDefault="0023549D" w:rsidP="00800971">
            <w:pPr>
              <w:jc w:val="center"/>
              <w:rPr>
                <w:rFonts w:ascii="Arial" w:hAnsi="Arial" w:cs="Arial"/>
                <w:sz w:val="20"/>
                <w:szCs w:val="20"/>
              </w:rPr>
            </w:pPr>
          </w:p>
          <w:p w14:paraId="43C80D92" w14:textId="77777777" w:rsidR="0023549D" w:rsidRDefault="0023549D" w:rsidP="00800971">
            <w:pPr>
              <w:pStyle w:val="CorpoAltF0"/>
            </w:pPr>
            <w:r>
              <w:t xml:space="preserve">Si precisa che non vengono importati i prospetti ad uso interno della Bozza fiscale, ma i soli dati presenti nei righi ministeriali. Pertanto, tali righi, nel quadro RF ed ISA risulteranno forzati (presenza del cerchietto rosso). </w:t>
            </w:r>
          </w:p>
          <w:p w14:paraId="6CBD65F0" w14:textId="77777777" w:rsidR="0023549D" w:rsidRDefault="0023549D" w:rsidP="00800971">
            <w:pPr>
              <w:pStyle w:val="CorpoAltF0"/>
              <w:rPr>
                <w:rFonts w:cs="Arial"/>
                <w:b/>
                <w:bCs/>
                <w:spacing w:val="40"/>
              </w:rPr>
            </w:pPr>
            <w:r>
              <w:t>Per il modello IRAP, non essendoci prospetti interni, i dati del quadro IC non risulteranno invece forzati in quanto vengono riportati nel dettaglio di ogni rigo, alla voce “</w:t>
            </w:r>
            <w:r>
              <w:rPr>
                <w:i/>
                <w:iCs/>
              </w:rPr>
              <w:t>Import da Bilancio</w:t>
            </w:r>
            <w:r>
              <w:t>”.</w:t>
            </w:r>
          </w:p>
        </w:tc>
      </w:tr>
      <w:bookmarkEnd w:id="153"/>
    </w:tbl>
    <w:p w14:paraId="22F6CEE6" w14:textId="77777777" w:rsidR="009E694D" w:rsidRPr="001730AC" w:rsidRDefault="009E694D">
      <w:pPr>
        <w:jc w:val="both"/>
        <w:rPr>
          <w:rFonts w:ascii="Arial" w:hAnsi="Arial" w:cs="Arial"/>
          <w:sz w:val="20"/>
          <w:szCs w:val="20"/>
        </w:rPr>
      </w:pPr>
    </w:p>
    <w:sectPr w:rsidR="009E694D" w:rsidRPr="001730AC">
      <w:pgSz w:w="11906" w:h="16838"/>
      <w:pgMar w:top="1417" w:right="1134" w:bottom="1134" w:left="1134" w:header="397" w:footer="39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790D8" w14:textId="77777777" w:rsidR="001345F9" w:rsidRDefault="001345F9">
      <w:r>
        <w:separator/>
      </w:r>
    </w:p>
  </w:endnote>
  <w:endnote w:type="continuationSeparator" w:id="0">
    <w:p w14:paraId="5333114B" w14:textId="77777777" w:rsidR="001345F9" w:rsidRDefault="00134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179A7" w14:textId="77777777" w:rsidR="00230AA6" w:rsidRDefault="00230AA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1A56C" w14:textId="77777777" w:rsidR="009E694D" w:rsidRDefault="00000000">
    <w:pPr>
      <w:pStyle w:val="CorpoAltF0"/>
      <w:jc w:val="center"/>
      <w:rPr>
        <w:sz w:val="10"/>
        <w:szCs w:val="10"/>
      </w:rPr>
    </w:pPr>
    <w:r>
      <w:rPr>
        <w:noProof/>
        <w:sz w:val="10"/>
        <w:szCs w:val="10"/>
      </w:rPr>
      <w:drawing>
        <wp:inline distT="0" distB="0" distL="0" distR="0" wp14:anchorId="504ECC8E" wp14:editId="7A0A485C">
          <wp:extent cx="6120000" cy="36000"/>
          <wp:effectExtent l="0" t="0" r="0" b="2540"/>
          <wp:docPr id="229" name="Immagin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9E694D" w14:paraId="10D91B3E" w14:textId="77777777">
      <w:trPr>
        <w:trHeight w:hRule="exact" w:val="567"/>
        <w:jc w:val="center"/>
      </w:trPr>
      <w:tc>
        <w:tcPr>
          <w:tcW w:w="2977" w:type="dxa"/>
          <w:tcMar>
            <w:left w:w="0" w:type="dxa"/>
          </w:tcMar>
          <w:vAlign w:val="center"/>
        </w:tcPr>
        <w:p w14:paraId="1173D450" w14:textId="77777777" w:rsidR="009E694D" w:rsidRDefault="009E694D">
          <w:pPr>
            <w:spacing w:line="240" w:lineRule="atLeast"/>
            <w:ind w:right="360"/>
            <w:rPr>
              <w:rStyle w:val="Numeropagina"/>
              <w:rFonts w:ascii="Courier" w:hAnsi="Courier"/>
              <w:b/>
            </w:rPr>
          </w:pPr>
        </w:p>
      </w:tc>
      <w:tc>
        <w:tcPr>
          <w:tcW w:w="4961" w:type="dxa"/>
        </w:tcPr>
        <w:p w14:paraId="23A4BDC2" w14:textId="77777777" w:rsidR="009E694D" w:rsidRDefault="00000000">
          <w:pPr>
            <w:spacing w:line="240" w:lineRule="atLeast"/>
            <w:jc w:val="center"/>
            <w:rPr>
              <w:rStyle w:val="Numeropagina"/>
              <w:rFonts w:ascii="Arial" w:hAnsi="Arial" w:cs="Arial"/>
              <w:i/>
              <w:sz w:val="20"/>
            </w:rPr>
          </w:pPr>
          <w:r>
            <w:rPr>
              <w:rStyle w:val="Numeropagina"/>
              <w:rFonts w:ascii="Arial" w:hAnsi="Arial" w:cs="Arial"/>
              <w:i/>
              <w:sz w:val="20"/>
            </w:rPr>
            <w:t>Integrazione alla guida utente</w:t>
          </w:r>
        </w:p>
        <w:p w14:paraId="021073E7" w14:textId="3DDFAA1D" w:rsidR="009E694D" w:rsidRDefault="00000000">
          <w:pPr>
            <w:jc w:val="center"/>
            <w:rPr>
              <w:rFonts w:ascii="Arial" w:hAnsi="Arial" w:cs="Arial"/>
              <w:i/>
              <w:sz w:val="20"/>
              <w:szCs w:val="20"/>
            </w:rPr>
          </w:pPr>
          <w:r>
            <w:rPr>
              <w:rFonts w:ascii="Arial" w:hAnsi="Arial" w:cs="Arial"/>
              <w:i/>
              <w:sz w:val="20"/>
              <w:szCs w:val="20"/>
            </w:rPr>
            <w:t>REDDITI 202</w:t>
          </w:r>
          <w:r w:rsidR="00050757">
            <w:rPr>
              <w:rFonts w:ascii="Arial" w:hAnsi="Arial" w:cs="Arial"/>
              <w:i/>
              <w:sz w:val="20"/>
              <w:szCs w:val="20"/>
            </w:rPr>
            <w:t>5</w:t>
          </w:r>
          <w:r>
            <w:rPr>
              <w:rFonts w:ascii="Arial" w:hAnsi="Arial" w:cs="Arial"/>
              <w:i/>
              <w:sz w:val="20"/>
              <w:szCs w:val="20"/>
            </w:rPr>
            <w:t>.01.00</w:t>
          </w:r>
        </w:p>
      </w:tc>
      <w:tc>
        <w:tcPr>
          <w:tcW w:w="1701" w:type="dxa"/>
        </w:tcPr>
        <w:p w14:paraId="4C3B0FC7" w14:textId="77777777" w:rsidR="009E694D" w:rsidRDefault="00000000">
          <w:pPr>
            <w:spacing w:line="240" w:lineRule="atLeast"/>
            <w:ind w:right="141"/>
            <w:jc w:val="right"/>
            <w:rPr>
              <w:rStyle w:val="Numeropagina"/>
              <w:rFonts w:ascii="Arial" w:hAnsi="Arial" w:cs="Arial"/>
              <w:sz w:val="20"/>
            </w:rPr>
          </w:pPr>
          <w:r>
            <w:rPr>
              <w:rStyle w:val="Numeropagina"/>
              <w:rFonts w:ascii="Arial" w:hAnsi="Arial" w:cs="Arial"/>
              <w:sz w:val="20"/>
            </w:rPr>
            <w:fldChar w:fldCharType="begin"/>
          </w:r>
          <w:r>
            <w:rPr>
              <w:rStyle w:val="Numeropagina"/>
              <w:rFonts w:ascii="Arial" w:hAnsi="Arial" w:cs="Arial"/>
              <w:sz w:val="20"/>
            </w:rPr>
            <w:instrText xml:space="preserve"> PAGE </w:instrText>
          </w:r>
          <w:r>
            <w:rPr>
              <w:rStyle w:val="Numeropagina"/>
              <w:rFonts w:ascii="Arial" w:hAnsi="Arial" w:cs="Arial"/>
              <w:sz w:val="20"/>
            </w:rPr>
            <w:fldChar w:fldCharType="separate"/>
          </w:r>
          <w:r>
            <w:rPr>
              <w:rStyle w:val="Numeropagina"/>
              <w:rFonts w:ascii="Arial" w:hAnsi="Arial" w:cs="Arial"/>
              <w:noProof/>
              <w:sz w:val="20"/>
            </w:rPr>
            <w:t>1</w:t>
          </w:r>
          <w:r>
            <w:rPr>
              <w:rStyle w:val="Numeropagina"/>
              <w:rFonts w:ascii="Arial" w:hAnsi="Arial" w:cs="Arial"/>
              <w:sz w:val="20"/>
            </w:rPr>
            <w:fldChar w:fldCharType="end"/>
          </w:r>
        </w:p>
      </w:tc>
    </w:tr>
  </w:tbl>
  <w:p w14:paraId="73F6CAC0" w14:textId="77777777" w:rsidR="009E694D" w:rsidRDefault="009E694D">
    <w:pPr>
      <w:pStyle w:val="corpoAltF"/>
      <w:rPr>
        <w:sz w:val="10"/>
        <w:szCs w:val="1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950E1" w14:textId="77777777" w:rsidR="00230AA6" w:rsidRDefault="00230AA6">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C8BEA" w14:textId="77777777" w:rsidR="009E694D" w:rsidRDefault="00000000">
    <w:pPr>
      <w:pStyle w:val="CorpoAltF0"/>
      <w:rPr>
        <w:sz w:val="10"/>
        <w:szCs w:val="10"/>
      </w:rPr>
    </w:pPr>
    <w:r>
      <w:rPr>
        <w:noProof/>
        <w:sz w:val="10"/>
        <w:szCs w:val="10"/>
      </w:rPr>
      <w:drawing>
        <wp:inline distT="0" distB="0" distL="0" distR="0" wp14:anchorId="06CD507E" wp14:editId="0D95AF5E">
          <wp:extent cx="6120000" cy="36000"/>
          <wp:effectExtent l="0" t="0" r="0" b="2540"/>
          <wp:docPr id="224" name="Immagin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9E694D" w14:paraId="7D956B0E" w14:textId="77777777">
      <w:trPr>
        <w:trHeight w:hRule="exact" w:val="567"/>
        <w:jc w:val="center"/>
      </w:trPr>
      <w:tc>
        <w:tcPr>
          <w:tcW w:w="2977" w:type="dxa"/>
          <w:tcMar>
            <w:left w:w="0" w:type="dxa"/>
          </w:tcMar>
          <w:vAlign w:val="center"/>
        </w:tcPr>
        <w:p w14:paraId="5CE07FA6" w14:textId="77777777" w:rsidR="009E694D" w:rsidRDefault="00000000">
          <w:pPr>
            <w:spacing w:line="240" w:lineRule="atLeast"/>
            <w:ind w:right="360"/>
            <w:rPr>
              <w:rStyle w:val="Numeropagina"/>
              <w:rFonts w:ascii="Arial" w:hAnsi="Arial" w:cs="Arial"/>
              <w:b/>
              <w:sz w:val="20"/>
              <w:szCs w:val="20"/>
            </w:rPr>
          </w:pPr>
          <w:r>
            <w:rPr>
              <w:rFonts w:ascii="Arial" w:hAnsi="Arial" w:cs="Arial"/>
              <w:b/>
              <w:noProof/>
              <w:sz w:val="20"/>
              <w:szCs w:val="20"/>
            </w:rPr>
            <w:drawing>
              <wp:inline distT="0" distB="0" distL="0" distR="0" wp14:anchorId="42756877" wp14:editId="2D35635D">
                <wp:extent cx="1614170" cy="349885"/>
                <wp:effectExtent l="0" t="0" r="5080" b="0"/>
                <wp:docPr id="39" name="Immagine 370"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70"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4170" cy="349885"/>
                        </a:xfrm>
                        <a:prstGeom prst="rect">
                          <a:avLst/>
                        </a:prstGeom>
                        <a:noFill/>
                        <a:ln>
                          <a:noFill/>
                        </a:ln>
                      </pic:spPr>
                    </pic:pic>
                  </a:graphicData>
                </a:graphic>
              </wp:inline>
            </w:drawing>
          </w:r>
        </w:p>
      </w:tc>
      <w:tc>
        <w:tcPr>
          <w:tcW w:w="4961" w:type="dxa"/>
        </w:tcPr>
        <w:p w14:paraId="2B8DF5DF" w14:textId="77777777" w:rsidR="009E694D" w:rsidRDefault="00000000">
          <w:pPr>
            <w:spacing w:line="240" w:lineRule="atLeast"/>
            <w:jc w:val="center"/>
            <w:rPr>
              <w:rStyle w:val="Numeropagina"/>
              <w:rFonts w:ascii="Arial" w:hAnsi="Arial" w:cs="Arial"/>
              <w:i/>
              <w:sz w:val="20"/>
              <w:szCs w:val="20"/>
            </w:rPr>
          </w:pPr>
          <w:r>
            <w:rPr>
              <w:rStyle w:val="Numeropagina"/>
              <w:rFonts w:ascii="Arial" w:hAnsi="Arial" w:cs="Arial"/>
              <w:i/>
              <w:sz w:val="20"/>
              <w:szCs w:val="20"/>
            </w:rPr>
            <w:t>Integrazione alla guida utente</w:t>
          </w:r>
        </w:p>
        <w:p w14:paraId="001E3B71" w14:textId="09E4AD0A" w:rsidR="009E694D" w:rsidRDefault="00000000">
          <w:pPr>
            <w:jc w:val="center"/>
            <w:rPr>
              <w:rFonts w:ascii="Arial" w:hAnsi="Arial" w:cs="Arial"/>
              <w:i/>
              <w:sz w:val="20"/>
              <w:szCs w:val="20"/>
            </w:rPr>
          </w:pPr>
          <w:r>
            <w:rPr>
              <w:rFonts w:ascii="Arial" w:hAnsi="Arial" w:cs="Arial"/>
              <w:i/>
              <w:sz w:val="20"/>
              <w:szCs w:val="20"/>
            </w:rPr>
            <w:t>REDDITI 202</w:t>
          </w:r>
          <w:r w:rsidR="00050757">
            <w:rPr>
              <w:rFonts w:ascii="Arial" w:hAnsi="Arial" w:cs="Arial"/>
              <w:i/>
              <w:sz w:val="20"/>
              <w:szCs w:val="20"/>
            </w:rPr>
            <w:t>5</w:t>
          </w:r>
          <w:r>
            <w:rPr>
              <w:rFonts w:ascii="Arial" w:hAnsi="Arial" w:cs="Arial"/>
              <w:i/>
              <w:sz w:val="20"/>
              <w:szCs w:val="20"/>
            </w:rPr>
            <w:t>.01.00</w:t>
          </w:r>
        </w:p>
      </w:tc>
      <w:tc>
        <w:tcPr>
          <w:tcW w:w="1701" w:type="dxa"/>
        </w:tcPr>
        <w:p w14:paraId="22DAFFD8" w14:textId="77777777" w:rsidR="009E694D" w:rsidRDefault="00000000">
          <w:pPr>
            <w:spacing w:line="240" w:lineRule="atLeast"/>
            <w:ind w:right="213"/>
            <w:jc w:val="right"/>
            <w:rPr>
              <w:rStyle w:val="Numeropagina"/>
              <w:rFonts w:ascii="Arial" w:hAnsi="Arial" w:cs="Arial"/>
              <w:sz w:val="20"/>
              <w:szCs w:val="20"/>
            </w:rPr>
          </w:pPr>
          <w:r>
            <w:rPr>
              <w:rStyle w:val="Numeropagina"/>
              <w:rFonts w:ascii="Arial" w:hAnsi="Arial" w:cs="Arial"/>
              <w:sz w:val="20"/>
              <w:szCs w:val="20"/>
            </w:rPr>
            <w:fldChar w:fldCharType="begin"/>
          </w:r>
          <w:r>
            <w:rPr>
              <w:rStyle w:val="Numeropagina"/>
              <w:rFonts w:ascii="Arial" w:hAnsi="Arial" w:cs="Arial"/>
              <w:sz w:val="20"/>
              <w:szCs w:val="20"/>
            </w:rPr>
            <w:instrText xml:space="preserve"> PAGE </w:instrText>
          </w:r>
          <w:r>
            <w:rPr>
              <w:rStyle w:val="Numeropagina"/>
              <w:rFonts w:ascii="Arial" w:hAnsi="Arial" w:cs="Arial"/>
              <w:sz w:val="20"/>
              <w:szCs w:val="20"/>
            </w:rPr>
            <w:fldChar w:fldCharType="separate"/>
          </w:r>
          <w:r>
            <w:rPr>
              <w:rStyle w:val="Numeropagina"/>
              <w:rFonts w:ascii="Arial" w:hAnsi="Arial" w:cs="Arial"/>
              <w:sz w:val="20"/>
              <w:szCs w:val="20"/>
            </w:rPr>
            <w:t>20</w:t>
          </w:r>
          <w:r>
            <w:rPr>
              <w:rStyle w:val="Numeropagina"/>
              <w:rFonts w:ascii="Arial" w:hAnsi="Arial" w:cs="Arial"/>
              <w:sz w:val="20"/>
              <w:szCs w:val="20"/>
            </w:rPr>
            <w:fldChar w:fldCharType="end"/>
          </w:r>
        </w:p>
        <w:p w14:paraId="4695D83D" w14:textId="2ED4B623" w:rsidR="009E694D" w:rsidRDefault="00000000">
          <w:pPr>
            <w:spacing w:line="240" w:lineRule="atLeast"/>
            <w:jc w:val="right"/>
            <w:rPr>
              <w:rStyle w:val="Numeropagina"/>
              <w:rFonts w:ascii="Arial" w:hAnsi="Arial" w:cs="Arial"/>
              <w:sz w:val="20"/>
              <w:szCs w:val="20"/>
            </w:rPr>
          </w:pPr>
          <w:r>
            <w:pict w14:anchorId="7F20F7F0">
              <v:roundrect id="AutoShape 1" o:spid="_x0000_s1027"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filled="f" fillcolor="#365f91" strokecolor="#376092">
                <v:textbox inset=",.3mm,,.3mm">
                  <w:txbxContent>
                    <w:p w14:paraId="2F433A4D" w14:textId="77777777" w:rsidR="009E694D" w:rsidRDefault="009E694D">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wrap type="none"/>
                <w10:anchorlock/>
              </v:roundrect>
            </w:pict>
          </w:r>
        </w:p>
      </w:tc>
    </w:tr>
  </w:tbl>
  <w:p w14:paraId="6839028D" w14:textId="77777777" w:rsidR="009E694D" w:rsidRDefault="009E694D">
    <w:pPr>
      <w:pStyle w:val="corpoAltF"/>
      <w:rPr>
        <w:sz w:val="10"/>
        <w:szCs w:val="1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8D0F9" w14:textId="77777777" w:rsidR="009E694D" w:rsidRDefault="00000000">
    <w:pPr>
      <w:pStyle w:val="CorpoAltF0"/>
      <w:jc w:val="center"/>
      <w:rPr>
        <w:sz w:val="10"/>
        <w:szCs w:val="10"/>
      </w:rPr>
    </w:pPr>
    <w:r>
      <w:rPr>
        <w:noProof/>
        <w:sz w:val="10"/>
        <w:szCs w:val="10"/>
      </w:rPr>
      <w:drawing>
        <wp:inline distT="0" distB="0" distL="0" distR="0" wp14:anchorId="15AE39C7" wp14:editId="57EB4016">
          <wp:extent cx="6120000" cy="36000"/>
          <wp:effectExtent l="0" t="0" r="0" b="2540"/>
          <wp:docPr id="240" name="Immagin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9E694D" w14:paraId="3139B128" w14:textId="77777777">
      <w:trPr>
        <w:trHeight w:hRule="exact" w:val="567"/>
        <w:jc w:val="center"/>
      </w:trPr>
      <w:tc>
        <w:tcPr>
          <w:tcW w:w="2977" w:type="dxa"/>
          <w:tcMar>
            <w:left w:w="0" w:type="dxa"/>
          </w:tcMar>
          <w:vAlign w:val="center"/>
        </w:tcPr>
        <w:p w14:paraId="4D15CA7B" w14:textId="77777777" w:rsidR="009E694D" w:rsidRDefault="00000000">
          <w:pPr>
            <w:spacing w:line="240" w:lineRule="atLeast"/>
            <w:ind w:right="360"/>
            <w:rPr>
              <w:rStyle w:val="Numeropagina"/>
              <w:rFonts w:ascii="Courier" w:hAnsi="Courier"/>
              <w:b/>
            </w:rPr>
          </w:pPr>
          <w:r>
            <w:rPr>
              <w:rFonts w:ascii="Courier" w:hAnsi="Courier"/>
              <w:b/>
              <w:noProof/>
            </w:rPr>
            <w:drawing>
              <wp:inline distT="0" distB="0" distL="0" distR="0" wp14:anchorId="7706800E" wp14:editId="4F6B80C9">
                <wp:extent cx="1612800" cy="349200"/>
                <wp:effectExtent l="0" t="0" r="0" b="0"/>
                <wp:docPr id="241" name="Immagine 241"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2800" cy="349200"/>
                        </a:xfrm>
                        <a:prstGeom prst="rect">
                          <a:avLst/>
                        </a:prstGeom>
                        <a:noFill/>
                        <a:ln>
                          <a:noFill/>
                        </a:ln>
                      </pic:spPr>
                    </pic:pic>
                  </a:graphicData>
                </a:graphic>
              </wp:inline>
            </w:drawing>
          </w:r>
        </w:p>
      </w:tc>
      <w:tc>
        <w:tcPr>
          <w:tcW w:w="4961" w:type="dxa"/>
        </w:tcPr>
        <w:p w14:paraId="5805AB58" w14:textId="77777777" w:rsidR="009E694D" w:rsidRDefault="00000000">
          <w:pPr>
            <w:spacing w:line="240" w:lineRule="atLeast"/>
            <w:jc w:val="center"/>
            <w:rPr>
              <w:rStyle w:val="Numeropagina"/>
              <w:rFonts w:ascii="Arial" w:hAnsi="Arial" w:cs="Arial"/>
              <w:i/>
              <w:sz w:val="20"/>
            </w:rPr>
          </w:pPr>
          <w:r>
            <w:rPr>
              <w:rStyle w:val="Numeropagina"/>
              <w:rFonts w:ascii="Arial" w:hAnsi="Arial" w:cs="Arial"/>
              <w:i/>
              <w:sz w:val="20"/>
            </w:rPr>
            <w:t>Integrazione alla guida utente</w:t>
          </w:r>
        </w:p>
        <w:p w14:paraId="6C8B46ED" w14:textId="26E57934" w:rsidR="009E694D" w:rsidRDefault="00000000">
          <w:pPr>
            <w:jc w:val="center"/>
            <w:rPr>
              <w:rFonts w:ascii="Arial" w:hAnsi="Arial" w:cs="Arial"/>
              <w:i/>
              <w:sz w:val="20"/>
              <w:szCs w:val="20"/>
            </w:rPr>
          </w:pPr>
          <w:r>
            <w:rPr>
              <w:rFonts w:ascii="Arial" w:hAnsi="Arial" w:cs="Arial"/>
              <w:i/>
              <w:sz w:val="20"/>
              <w:szCs w:val="20"/>
            </w:rPr>
            <w:t>R</w:t>
          </w:r>
          <w:r w:rsidR="00DB2519">
            <w:rPr>
              <w:rFonts w:ascii="Arial" w:hAnsi="Arial" w:cs="Arial"/>
              <w:i/>
              <w:sz w:val="20"/>
              <w:szCs w:val="20"/>
            </w:rPr>
            <w:t>EDDITI</w:t>
          </w:r>
          <w:r>
            <w:rPr>
              <w:rFonts w:ascii="Arial" w:hAnsi="Arial" w:cs="Arial"/>
              <w:i/>
              <w:sz w:val="20"/>
              <w:szCs w:val="20"/>
            </w:rPr>
            <w:t xml:space="preserve"> 202</w:t>
          </w:r>
          <w:r w:rsidR="0033609D">
            <w:rPr>
              <w:rFonts w:ascii="Arial" w:hAnsi="Arial" w:cs="Arial"/>
              <w:i/>
              <w:sz w:val="20"/>
              <w:szCs w:val="20"/>
            </w:rPr>
            <w:t>5</w:t>
          </w:r>
          <w:r>
            <w:rPr>
              <w:rFonts w:ascii="Arial" w:hAnsi="Arial" w:cs="Arial"/>
              <w:i/>
              <w:sz w:val="20"/>
              <w:szCs w:val="20"/>
            </w:rPr>
            <w:t>.01.00</w:t>
          </w:r>
        </w:p>
      </w:tc>
      <w:tc>
        <w:tcPr>
          <w:tcW w:w="1701" w:type="dxa"/>
        </w:tcPr>
        <w:p w14:paraId="362CEAE2" w14:textId="77777777" w:rsidR="009E694D" w:rsidRDefault="00000000">
          <w:pPr>
            <w:spacing w:line="240" w:lineRule="atLeast"/>
            <w:ind w:right="213"/>
            <w:jc w:val="right"/>
            <w:rPr>
              <w:rStyle w:val="Numeropagina"/>
              <w:rFonts w:ascii="Arial" w:hAnsi="Arial" w:cs="Arial"/>
              <w:sz w:val="20"/>
            </w:rPr>
          </w:pPr>
          <w:r>
            <w:rPr>
              <w:rStyle w:val="Numeropagina"/>
              <w:rFonts w:ascii="Arial" w:hAnsi="Arial" w:cs="Arial"/>
              <w:sz w:val="20"/>
            </w:rPr>
            <w:fldChar w:fldCharType="begin"/>
          </w:r>
          <w:r>
            <w:rPr>
              <w:rStyle w:val="Numeropagina"/>
              <w:rFonts w:ascii="Arial" w:hAnsi="Arial" w:cs="Arial"/>
              <w:sz w:val="20"/>
            </w:rPr>
            <w:instrText xml:space="preserve"> PAGE </w:instrText>
          </w:r>
          <w:r>
            <w:rPr>
              <w:rStyle w:val="Numeropagina"/>
              <w:rFonts w:ascii="Arial" w:hAnsi="Arial" w:cs="Arial"/>
              <w:sz w:val="20"/>
            </w:rPr>
            <w:fldChar w:fldCharType="separate"/>
          </w:r>
          <w:r>
            <w:rPr>
              <w:rStyle w:val="Numeropagina"/>
              <w:rFonts w:ascii="Arial" w:hAnsi="Arial" w:cs="Arial"/>
              <w:noProof/>
              <w:sz w:val="20"/>
            </w:rPr>
            <w:t>72</w:t>
          </w:r>
          <w:r>
            <w:rPr>
              <w:rStyle w:val="Numeropagina"/>
              <w:rFonts w:ascii="Arial" w:hAnsi="Arial" w:cs="Arial"/>
              <w:sz w:val="20"/>
            </w:rPr>
            <w:fldChar w:fldCharType="end"/>
          </w:r>
        </w:p>
        <w:p w14:paraId="743BB272" w14:textId="2AEDA561" w:rsidR="009E694D" w:rsidRDefault="00000000">
          <w:pPr>
            <w:spacing w:line="240" w:lineRule="atLeast"/>
            <w:jc w:val="right"/>
            <w:rPr>
              <w:rStyle w:val="Numeropagina"/>
              <w:rFonts w:ascii="Arial" w:hAnsi="Arial" w:cs="Arial"/>
              <w:sz w:val="20"/>
            </w:rPr>
          </w:pPr>
          <w:r>
            <w:pict w14:anchorId="3B5E479A">
              <v:roundrect id="Rettangolo arrotondato 4" o:spid="_x0000_s1026"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filled="f" fillcolor="#365f91" strokecolor="#365f91 [2404]">
                <v:textbox inset=",.3mm,,.3mm">
                  <w:txbxContent>
                    <w:p w14:paraId="130CF87E" w14:textId="77777777" w:rsidR="009E694D" w:rsidRDefault="009E694D">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wrap type="none"/>
                <w10:anchorlock/>
              </v:roundrect>
            </w:pict>
          </w:r>
        </w:p>
      </w:tc>
    </w:tr>
  </w:tbl>
  <w:p w14:paraId="0D4E1B2F" w14:textId="77777777" w:rsidR="009E694D" w:rsidRDefault="009E694D">
    <w:pPr>
      <w:pStyle w:val="corpoAltF"/>
      <w:rPr>
        <w:sz w:val="10"/>
        <w:szCs w:val="1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F23EE" w14:textId="77777777" w:rsidR="009E694D" w:rsidRDefault="00000000">
    <w:pPr>
      <w:pStyle w:val="CorpoAltF0"/>
      <w:rPr>
        <w:sz w:val="10"/>
        <w:szCs w:val="10"/>
      </w:rPr>
    </w:pPr>
    <w:r>
      <w:rPr>
        <w:noProof/>
        <w:sz w:val="10"/>
        <w:szCs w:val="10"/>
      </w:rPr>
      <w:drawing>
        <wp:inline distT="0" distB="0" distL="0" distR="0" wp14:anchorId="0C8C97BF" wp14:editId="08A62074">
          <wp:extent cx="6120000" cy="36000"/>
          <wp:effectExtent l="0" t="0" r="0" b="254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9E694D" w14:paraId="3C7338E1" w14:textId="77777777">
      <w:trPr>
        <w:trHeight w:hRule="exact" w:val="567"/>
        <w:jc w:val="center"/>
      </w:trPr>
      <w:tc>
        <w:tcPr>
          <w:tcW w:w="2977" w:type="dxa"/>
          <w:tcMar>
            <w:left w:w="0" w:type="dxa"/>
          </w:tcMar>
          <w:vAlign w:val="center"/>
        </w:tcPr>
        <w:p w14:paraId="4C62585F" w14:textId="77777777" w:rsidR="009E694D" w:rsidRDefault="00000000">
          <w:pPr>
            <w:spacing w:line="240" w:lineRule="atLeast"/>
            <w:ind w:right="360"/>
            <w:rPr>
              <w:rStyle w:val="Numeropagina"/>
              <w:rFonts w:ascii="Arial" w:hAnsi="Arial" w:cs="Arial"/>
              <w:b/>
              <w:sz w:val="20"/>
              <w:szCs w:val="20"/>
            </w:rPr>
          </w:pPr>
          <w:r>
            <w:rPr>
              <w:rFonts w:ascii="Arial" w:hAnsi="Arial" w:cs="Arial"/>
              <w:b/>
              <w:noProof/>
              <w:sz w:val="20"/>
              <w:szCs w:val="20"/>
            </w:rPr>
            <w:drawing>
              <wp:inline distT="0" distB="0" distL="0" distR="0" wp14:anchorId="6837C01B" wp14:editId="3DD1ADF7">
                <wp:extent cx="1614170" cy="349885"/>
                <wp:effectExtent l="0" t="0" r="5080" b="0"/>
                <wp:docPr id="73" name="Immagine 370"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70"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4170" cy="349885"/>
                        </a:xfrm>
                        <a:prstGeom prst="rect">
                          <a:avLst/>
                        </a:prstGeom>
                        <a:noFill/>
                        <a:ln>
                          <a:noFill/>
                        </a:ln>
                      </pic:spPr>
                    </pic:pic>
                  </a:graphicData>
                </a:graphic>
              </wp:inline>
            </w:drawing>
          </w:r>
        </w:p>
      </w:tc>
      <w:tc>
        <w:tcPr>
          <w:tcW w:w="4961" w:type="dxa"/>
        </w:tcPr>
        <w:p w14:paraId="73E51877" w14:textId="77777777" w:rsidR="009E694D" w:rsidRDefault="00000000">
          <w:pPr>
            <w:spacing w:line="240" w:lineRule="atLeast"/>
            <w:jc w:val="center"/>
            <w:rPr>
              <w:rStyle w:val="Numeropagina"/>
              <w:rFonts w:ascii="Arial" w:hAnsi="Arial" w:cs="Arial"/>
              <w:i/>
              <w:sz w:val="20"/>
              <w:szCs w:val="20"/>
            </w:rPr>
          </w:pPr>
          <w:r>
            <w:rPr>
              <w:rStyle w:val="Numeropagina"/>
              <w:rFonts w:ascii="Arial" w:hAnsi="Arial" w:cs="Arial"/>
              <w:i/>
              <w:sz w:val="20"/>
              <w:szCs w:val="20"/>
            </w:rPr>
            <w:t>Integrazione alla guida utente</w:t>
          </w:r>
        </w:p>
        <w:p w14:paraId="36E872E9" w14:textId="56887A26" w:rsidR="009E694D" w:rsidRDefault="00000000">
          <w:pPr>
            <w:jc w:val="center"/>
            <w:rPr>
              <w:rFonts w:ascii="Arial" w:hAnsi="Arial" w:cs="Arial"/>
              <w:i/>
              <w:sz w:val="20"/>
              <w:szCs w:val="20"/>
            </w:rPr>
          </w:pPr>
          <w:r>
            <w:rPr>
              <w:rFonts w:ascii="Arial" w:hAnsi="Arial" w:cs="Arial"/>
              <w:i/>
              <w:sz w:val="20"/>
              <w:szCs w:val="20"/>
            </w:rPr>
            <w:t>REDDITI 202</w:t>
          </w:r>
          <w:r w:rsidR="002A1717">
            <w:rPr>
              <w:rFonts w:ascii="Arial" w:hAnsi="Arial" w:cs="Arial"/>
              <w:i/>
              <w:sz w:val="20"/>
              <w:szCs w:val="20"/>
            </w:rPr>
            <w:t>5</w:t>
          </w:r>
          <w:r>
            <w:rPr>
              <w:rFonts w:ascii="Arial" w:hAnsi="Arial" w:cs="Arial"/>
              <w:i/>
              <w:sz w:val="20"/>
              <w:szCs w:val="20"/>
            </w:rPr>
            <w:t>.01.00</w:t>
          </w:r>
        </w:p>
      </w:tc>
      <w:tc>
        <w:tcPr>
          <w:tcW w:w="1701" w:type="dxa"/>
        </w:tcPr>
        <w:p w14:paraId="0E8D1ADB" w14:textId="77777777" w:rsidR="009E694D" w:rsidRDefault="00000000">
          <w:pPr>
            <w:spacing w:line="240" w:lineRule="atLeast"/>
            <w:ind w:right="213"/>
            <w:jc w:val="right"/>
            <w:rPr>
              <w:rStyle w:val="Numeropagina"/>
              <w:rFonts w:ascii="Arial" w:hAnsi="Arial" w:cs="Arial"/>
              <w:sz w:val="20"/>
              <w:szCs w:val="20"/>
            </w:rPr>
          </w:pPr>
          <w:r>
            <w:rPr>
              <w:rStyle w:val="Numeropagina"/>
              <w:rFonts w:ascii="Arial" w:hAnsi="Arial" w:cs="Arial"/>
              <w:sz w:val="20"/>
              <w:szCs w:val="20"/>
            </w:rPr>
            <w:fldChar w:fldCharType="begin"/>
          </w:r>
          <w:r>
            <w:rPr>
              <w:rStyle w:val="Numeropagina"/>
              <w:rFonts w:ascii="Arial" w:hAnsi="Arial" w:cs="Arial"/>
              <w:sz w:val="20"/>
              <w:szCs w:val="20"/>
            </w:rPr>
            <w:instrText xml:space="preserve"> PAGE </w:instrText>
          </w:r>
          <w:r>
            <w:rPr>
              <w:rStyle w:val="Numeropagina"/>
              <w:rFonts w:ascii="Arial" w:hAnsi="Arial" w:cs="Arial"/>
              <w:sz w:val="20"/>
              <w:szCs w:val="20"/>
            </w:rPr>
            <w:fldChar w:fldCharType="separate"/>
          </w:r>
          <w:r>
            <w:rPr>
              <w:rStyle w:val="Numeropagina"/>
              <w:rFonts w:ascii="Arial" w:hAnsi="Arial" w:cs="Arial"/>
              <w:sz w:val="20"/>
              <w:szCs w:val="20"/>
            </w:rPr>
            <w:t>20</w:t>
          </w:r>
          <w:r>
            <w:rPr>
              <w:rStyle w:val="Numeropagina"/>
              <w:rFonts w:ascii="Arial" w:hAnsi="Arial" w:cs="Arial"/>
              <w:sz w:val="20"/>
              <w:szCs w:val="20"/>
            </w:rPr>
            <w:fldChar w:fldCharType="end"/>
          </w:r>
        </w:p>
        <w:p w14:paraId="564BFE9A" w14:textId="5B4A2DE1" w:rsidR="009E694D" w:rsidRDefault="00000000">
          <w:pPr>
            <w:spacing w:line="240" w:lineRule="atLeast"/>
            <w:jc w:val="right"/>
            <w:rPr>
              <w:rStyle w:val="Numeropagina"/>
              <w:rFonts w:ascii="Arial" w:hAnsi="Arial" w:cs="Arial"/>
              <w:sz w:val="20"/>
              <w:szCs w:val="20"/>
            </w:rPr>
          </w:pPr>
          <w:r>
            <w:pict w14:anchorId="054FA3C3">
              <v:roundrect id="_x0000_s1025"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filled="f" fillcolor="#365f91" strokecolor="#376092">
                <v:textbox inset=",.3mm,,.3mm">
                  <w:txbxContent>
                    <w:p w14:paraId="34C66F81" w14:textId="77777777" w:rsidR="009E694D" w:rsidRDefault="009E694D">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wrap type="none"/>
                <w10:anchorlock/>
              </v:roundrect>
            </w:pict>
          </w:r>
        </w:p>
      </w:tc>
    </w:tr>
  </w:tbl>
  <w:p w14:paraId="342EBB42" w14:textId="77777777" w:rsidR="009E694D" w:rsidRDefault="009E694D">
    <w:pPr>
      <w:pStyle w:val="corpoAltF"/>
      <w:rPr>
        <w:sz w:val="10"/>
        <w:szCs w:val="1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70F62" w14:textId="77777777" w:rsidR="00FF09D1" w:rsidRDefault="00FF09D1">
    <w:pPr>
      <w:pStyle w:val="CorpoAltF0"/>
      <w:rPr>
        <w:sz w:val="10"/>
        <w:szCs w:val="10"/>
      </w:rPr>
    </w:pPr>
    <w:r>
      <w:rPr>
        <w:noProof/>
        <w:sz w:val="10"/>
        <w:szCs w:val="10"/>
      </w:rPr>
      <w:drawing>
        <wp:inline distT="0" distB="0" distL="0" distR="0" wp14:anchorId="0BC96F0F" wp14:editId="49B65091">
          <wp:extent cx="6120000" cy="36000"/>
          <wp:effectExtent l="0" t="0" r="0" b="2540"/>
          <wp:docPr id="268984383" name="Immagine 26898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FF09D1" w14:paraId="476C6DEA" w14:textId="77777777">
      <w:trPr>
        <w:trHeight w:hRule="exact" w:val="567"/>
        <w:jc w:val="center"/>
      </w:trPr>
      <w:tc>
        <w:tcPr>
          <w:tcW w:w="2977" w:type="dxa"/>
          <w:tcMar>
            <w:left w:w="0" w:type="dxa"/>
          </w:tcMar>
          <w:vAlign w:val="center"/>
        </w:tcPr>
        <w:p w14:paraId="5FF5D746" w14:textId="77777777" w:rsidR="00FF09D1" w:rsidRDefault="00FF09D1">
          <w:pPr>
            <w:spacing w:line="240" w:lineRule="atLeast"/>
            <w:ind w:right="360"/>
            <w:rPr>
              <w:rStyle w:val="Numeropagina"/>
              <w:rFonts w:ascii="Arial" w:hAnsi="Arial" w:cs="Arial"/>
              <w:b/>
              <w:sz w:val="20"/>
              <w:szCs w:val="20"/>
            </w:rPr>
          </w:pPr>
          <w:r>
            <w:rPr>
              <w:rFonts w:ascii="Arial" w:hAnsi="Arial" w:cs="Arial"/>
              <w:b/>
              <w:noProof/>
              <w:sz w:val="20"/>
              <w:szCs w:val="20"/>
            </w:rPr>
            <w:drawing>
              <wp:inline distT="0" distB="0" distL="0" distR="0" wp14:anchorId="723D9467" wp14:editId="3F73296E">
                <wp:extent cx="1614170" cy="349885"/>
                <wp:effectExtent l="0" t="0" r="5080" b="0"/>
                <wp:docPr id="222084366" name="Immagine 370"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70"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4170" cy="349885"/>
                        </a:xfrm>
                        <a:prstGeom prst="rect">
                          <a:avLst/>
                        </a:prstGeom>
                        <a:noFill/>
                        <a:ln>
                          <a:noFill/>
                        </a:ln>
                      </pic:spPr>
                    </pic:pic>
                  </a:graphicData>
                </a:graphic>
              </wp:inline>
            </w:drawing>
          </w:r>
        </w:p>
      </w:tc>
      <w:tc>
        <w:tcPr>
          <w:tcW w:w="4961" w:type="dxa"/>
        </w:tcPr>
        <w:p w14:paraId="75508CDE" w14:textId="77777777" w:rsidR="00FF09D1" w:rsidRDefault="00FF09D1">
          <w:pPr>
            <w:spacing w:line="240" w:lineRule="atLeast"/>
            <w:jc w:val="center"/>
            <w:rPr>
              <w:rStyle w:val="Numeropagina"/>
              <w:rFonts w:ascii="Arial" w:hAnsi="Arial" w:cs="Arial"/>
              <w:i/>
              <w:sz w:val="20"/>
              <w:szCs w:val="20"/>
            </w:rPr>
          </w:pPr>
          <w:r>
            <w:rPr>
              <w:rStyle w:val="Numeropagina"/>
              <w:rFonts w:ascii="Arial" w:hAnsi="Arial" w:cs="Arial"/>
              <w:i/>
              <w:sz w:val="20"/>
              <w:szCs w:val="20"/>
            </w:rPr>
            <w:t>Integrazione alla guida utente</w:t>
          </w:r>
        </w:p>
        <w:p w14:paraId="2E3904D4" w14:textId="77777777" w:rsidR="00FF09D1" w:rsidRDefault="00FF09D1">
          <w:pPr>
            <w:jc w:val="center"/>
            <w:rPr>
              <w:rFonts w:ascii="Arial" w:hAnsi="Arial" w:cs="Arial"/>
              <w:i/>
              <w:sz w:val="20"/>
              <w:szCs w:val="20"/>
            </w:rPr>
          </w:pPr>
          <w:r>
            <w:rPr>
              <w:rFonts w:ascii="Arial" w:hAnsi="Arial" w:cs="Arial"/>
              <w:i/>
              <w:sz w:val="20"/>
              <w:szCs w:val="20"/>
            </w:rPr>
            <w:t>REDDITI 2025.01.00</w:t>
          </w:r>
        </w:p>
      </w:tc>
      <w:tc>
        <w:tcPr>
          <w:tcW w:w="1701" w:type="dxa"/>
        </w:tcPr>
        <w:p w14:paraId="5C7B0D4F" w14:textId="77777777" w:rsidR="00FF09D1" w:rsidRDefault="00FF09D1">
          <w:pPr>
            <w:spacing w:line="240" w:lineRule="atLeast"/>
            <w:ind w:right="213"/>
            <w:jc w:val="right"/>
            <w:rPr>
              <w:rStyle w:val="Numeropagina"/>
              <w:rFonts w:ascii="Arial" w:hAnsi="Arial" w:cs="Arial"/>
              <w:sz w:val="20"/>
              <w:szCs w:val="20"/>
            </w:rPr>
          </w:pPr>
          <w:r>
            <w:rPr>
              <w:rStyle w:val="Numeropagina"/>
              <w:rFonts w:ascii="Arial" w:hAnsi="Arial" w:cs="Arial"/>
              <w:sz w:val="20"/>
              <w:szCs w:val="20"/>
            </w:rPr>
            <w:fldChar w:fldCharType="begin"/>
          </w:r>
          <w:r>
            <w:rPr>
              <w:rStyle w:val="Numeropagina"/>
              <w:rFonts w:ascii="Arial" w:hAnsi="Arial" w:cs="Arial"/>
              <w:sz w:val="20"/>
              <w:szCs w:val="20"/>
            </w:rPr>
            <w:instrText xml:space="preserve"> PAGE </w:instrText>
          </w:r>
          <w:r>
            <w:rPr>
              <w:rStyle w:val="Numeropagina"/>
              <w:rFonts w:ascii="Arial" w:hAnsi="Arial" w:cs="Arial"/>
              <w:sz w:val="20"/>
              <w:szCs w:val="20"/>
            </w:rPr>
            <w:fldChar w:fldCharType="separate"/>
          </w:r>
          <w:r>
            <w:rPr>
              <w:rStyle w:val="Numeropagina"/>
              <w:rFonts w:ascii="Arial" w:hAnsi="Arial" w:cs="Arial"/>
              <w:sz w:val="20"/>
              <w:szCs w:val="20"/>
            </w:rPr>
            <w:t>20</w:t>
          </w:r>
          <w:r>
            <w:rPr>
              <w:rStyle w:val="Numeropagina"/>
              <w:rFonts w:ascii="Arial" w:hAnsi="Arial" w:cs="Arial"/>
              <w:sz w:val="20"/>
              <w:szCs w:val="20"/>
            </w:rPr>
            <w:fldChar w:fldCharType="end"/>
          </w:r>
        </w:p>
        <w:p w14:paraId="77BA76CC" w14:textId="77777777" w:rsidR="00FF09D1" w:rsidRDefault="00FF09D1">
          <w:pPr>
            <w:spacing w:line="240" w:lineRule="atLeast"/>
            <w:jc w:val="right"/>
            <w:rPr>
              <w:rStyle w:val="Numeropagina"/>
              <w:rFonts w:ascii="Arial" w:hAnsi="Arial" w:cs="Arial"/>
              <w:sz w:val="20"/>
              <w:szCs w:val="20"/>
            </w:rPr>
          </w:pPr>
          <w:r>
            <w:pict w14:anchorId="55EC26C4">
              <v:roundrect id="_x0000_s1031"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filled="f" fillcolor="#365f91" strokecolor="#376092">
                <v:textbox inset=",.3mm,,.3mm">
                  <w:txbxContent>
                    <w:p w14:paraId="5F9818F3" w14:textId="77777777" w:rsidR="00FF09D1" w:rsidRDefault="00FF09D1">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wrap type="none"/>
                <w10:anchorlock/>
              </v:roundrect>
            </w:pict>
          </w:r>
        </w:p>
      </w:tc>
    </w:tr>
  </w:tbl>
  <w:p w14:paraId="25C182F3" w14:textId="77777777" w:rsidR="00FF09D1" w:rsidRDefault="00FF09D1" w:rsidP="0094044F">
    <w:pPr>
      <w:pStyle w:val="corpoAltF"/>
      <w:rPr>
        <w:sz w:val="10"/>
        <w:szCs w:val="1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50BBD" w14:textId="77777777" w:rsidR="00230AA6" w:rsidRDefault="00230AA6">
    <w:pPr>
      <w:pStyle w:val="CorpoAltF0"/>
      <w:rPr>
        <w:sz w:val="10"/>
        <w:szCs w:val="10"/>
      </w:rPr>
    </w:pPr>
    <w:r>
      <w:rPr>
        <w:noProof/>
        <w:sz w:val="10"/>
        <w:szCs w:val="10"/>
      </w:rPr>
      <w:drawing>
        <wp:inline distT="0" distB="0" distL="0" distR="0" wp14:anchorId="50F9900C" wp14:editId="11180B72">
          <wp:extent cx="6120000" cy="36000"/>
          <wp:effectExtent l="0" t="0" r="0" b="2540"/>
          <wp:docPr id="661722209" name="Immagine 66172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000" cy="36000"/>
                  </a:xfrm>
                  <a:prstGeom prst="rect">
                    <a:avLst/>
                  </a:prstGeom>
                  <a:noFill/>
                  <a:ln>
                    <a:noFill/>
                  </a:ln>
                </pic:spPr>
              </pic:pic>
            </a:graphicData>
          </a:graphic>
        </wp:inline>
      </w:drawing>
    </w:r>
  </w:p>
  <w:tbl>
    <w:tblPr>
      <w:tblW w:w="9639" w:type="dxa"/>
      <w:jc w:val="center"/>
      <w:tblLayout w:type="fixed"/>
      <w:tblCellMar>
        <w:left w:w="70" w:type="dxa"/>
        <w:right w:w="70" w:type="dxa"/>
      </w:tblCellMar>
      <w:tblLook w:val="0000" w:firstRow="0" w:lastRow="0" w:firstColumn="0" w:lastColumn="0" w:noHBand="0" w:noVBand="0"/>
    </w:tblPr>
    <w:tblGrid>
      <w:gridCol w:w="2977"/>
      <w:gridCol w:w="4961"/>
      <w:gridCol w:w="1701"/>
    </w:tblGrid>
    <w:tr w:rsidR="00230AA6" w14:paraId="00B78C6E" w14:textId="77777777">
      <w:trPr>
        <w:trHeight w:hRule="exact" w:val="567"/>
        <w:jc w:val="center"/>
      </w:trPr>
      <w:tc>
        <w:tcPr>
          <w:tcW w:w="2977" w:type="dxa"/>
          <w:tcMar>
            <w:left w:w="0" w:type="dxa"/>
          </w:tcMar>
          <w:vAlign w:val="center"/>
        </w:tcPr>
        <w:p w14:paraId="36E02069" w14:textId="77777777" w:rsidR="00230AA6" w:rsidRDefault="00230AA6">
          <w:pPr>
            <w:spacing w:line="240" w:lineRule="atLeast"/>
            <w:ind w:right="360"/>
            <w:rPr>
              <w:rStyle w:val="Numeropagina"/>
              <w:rFonts w:ascii="Arial" w:hAnsi="Arial" w:cs="Arial"/>
              <w:b/>
              <w:sz w:val="20"/>
              <w:szCs w:val="20"/>
            </w:rPr>
          </w:pPr>
          <w:r>
            <w:rPr>
              <w:rFonts w:ascii="Arial" w:hAnsi="Arial" w:cs="Arial"/>
              <w:b/>
              <w:noProof/>
              <w:sz w:val="20"/>
              <w:szCs w:val="20"/>
            </w:rPr>
            <w:drawing>
              <wp:inline distT="0" distB="0" distL="0" distR="0" wp14:anchorId="627BBF92" wp14:editId="407135DB">
                <wp:extent cx="1614170" cy="349885"/>
                <wp:effectExtent l="0" t="0" r="5080" b="0"/>
                <wp:docPr id="2037525343" name="Immagine 370"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70" descr="Logo_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4170" cy="349885"/>
                        </a:xfrm>
                        <a:prstGeom prst="rect">
                          <a:avLst/>
                        </a:prstGeom>
                        <a:noFill/>
                        <a:ln>
                          <a:noFill/>
                        </a:ln>
                      </pic:spPr>
                    </pic:pic>
                  </a:graphicData>
                </a:graphic>
              </wp:inline>
            </w:drawing>
          </w:r>
        </w:p>
      </w:tc>
      <w:tc>
        <w:tcPr>
          <w:tcW w:w="4961" w:type="dxa"/>
        </w:tcPr>
        <w:p w14:paraId="4F483250" w14:textId="77777777" w:rsidR="00230AA6" w:rsidRDefault="00230AA6">
          <w:pPr>
            <w:spacing w:line="240" w:lineRule="atLeast"/>
            <w:jc w:val="center"/>
            <w:rPr>
              <w:rStyle w:val="Numeropagina"/>
              <w:rFonts w:ascii="Arial" w:hAnsi="Arial" w:cs="Arial"/>
              <w:i/>
              <w:sz w:val="20"/>
              <w:szCs w:val="20"/>
            </w:rPr>
          </w:pPr>
          <w:r>
            <w:rPr>
              <w:rStyle w:val="Numeropagina"/>
              <w:rFonts w:ascii="Arial" w:hAnsi="Arial" w:cs="Arial"/>
              <w:i/>
              <w:sz w:val="20"/>
              <w:szCs w:val="20"/>
            </w:rPr>
            <w:t>Integrazione alla guida utente</w:t>
          </w:r>
        </w:p>
        <w:p w14:paraId="1FBEFC8F" w14:textId="77777777" w:rsidR="00230AA6" w:rsidRDefault="00230AA6">
          <w:pPr>
            <w:jc w:val="center"/>
            <w:rPr>
              <w:rFonts w:ascii="Arial" w:hAnsi="Arial" w:cs="Arial"/>
              <w:i/>
              <w:sz w:val="20"/>
              <w:szCs w:val="20"/>
            </w:rPr>
          </w:pPr>
          <w:r>
            <w:rPr>
              <w:rFonts w:ascii="Arial" w:hAnsi="Arial" w:cs="Arial"/>
              <w:i/>
              <w:sz w:val="20"/>
              <w:szCs w:val="20"/>
            </w:rPr>
            <w:t>REDDITI 2025.01.00</w:t>
          </w:r>
        </w:p>
      </w:tc>
      <w:tc>
        <w:tcPr>
          <w:tcW w:w="1701" w:type="dxa"/>
        </w:tcPr>
        <w:p w14:paraId="7CEBB716" w14:textId="77777777" w:rsidR="00230AA6" w:rsidRDefault="00230AA6">
          <w:pPr>
            <w:spacing w:line="240" w:lineRule="atLeast"/>
            <w:ind w:right="213"/>
            <w:jc w:val="right"/>
            <w:rPr>
              <w:rStyle w:val="Numeropagina"/>
              <w:rFonts w:ascii="Arial" w:hAnsi="Arial" w:cs="Arial"/>
              <w:sz w:val="20"/>
              <w:szCs w:val="20"/>
            </w:rPr>
          </w:pPr>
          <w:r>
            <w:rPr>
              <w:rStyle w:val="Numeropagina"/>
              <w:rFonts w:ascii="Arial" w:hAnsi="Arial" w:cs="Arial"/>
              <w:sz w:val="20"/>
              <w:szCs w:val="20"/>
            </w:rPr>
            <w:fldChar w:fldCharType="begin"/>
          </w:r>
          <w:r>
            <w:rPr>
              <w:rStyle w:val="Numeropagina"/>
              <w:rFonts w:ascii="Arial" w:hAnsi="Arial" w:cs="Arial"/>
              <w:sz w:val="20"/>
              <w:szCs w:val="20"/>
            </w:rPr>
            <w:instrText xml:space="preserve"> PAGE </w:instrText>
          </w:r>
          <w:r>
            <w:rPr>
              <w:rStyle w:val="Numeropagina"/>
              <w:rFonts w:ascii="Arial" w:hAnsi="Arial" w:cs="Arial"/>
              <w:sz w:val="20"/>
              <w:szCs w:val="20"/>
            </w:rPr>
            <w:fldChar w:fldCharType="separate"/>
          </w:r>
          <w:r>
            <w:rPr>
              <w:rStyle w:val="Numeropagina"/>
              <w:rFonts w:ascii="Arial" w:hAnsi="Arial" w:cs="Arial"/>
              <w:sz w:val="20"/>
              <w:szCs w:val="20"/>
            </w:rPr>
            <w:t>20</w:t>
          </w:r>
          <w:r>
            <w:rPr>
              <w:rStyle w:val="Numeropagina"/>
              <w:rFonts w:ascii="Arial" w:hAnsi="Arial" w:cs="Arial"/>
              <w:sz w:val="20"/>
              <w:szCs w:val="20"/>
            </w:rPr>
            <w:fldChar w:fldCharType="end"/>
          </w:r>
        </w:p>
        <w:p w14:paraId="79DBCF95" w14:textId="77777777" w:rsidR="00230AA6" w:rsidRDefault="00230AA6">
          <w:pPr>
            <w:spacing w:line="240" w:lineRule="atLeast"/>
            <w:jc w:val="right"/>
            <w:rPr>
              <w:rStyle w:val="Numeropagina"/>
              <w:rFonts w:ascii="Arial" w:hAnsi="Arial" w:cs="Arial"/>
              <w:sz w:val="20"/>
              <w:szCs w:val="20"/>
            </w:rPr>
          </w:pPr>
          <w:r>
            <w:pict w14:anchorId="5D849B66">
              <v:roundrect id="_x0000_s1032" style="width:68.6pt;height:12.45pt;visibility:visible;mso-wrap-style:square;mso-left-percent:-10001;mso-top-percent:-10001;mso-position-horizontal:absolute;mso-position-horizontal-relative:char;mso-position-vertical:absolute;mso-position-vertical-relative:line;mso-left-percent:-10001;mso-top-percent:-10001;v-text-anchor:top" arcsize="10923f" filled="f" fillcolor="#365f91" strokecolor="#376092">
                <v:textbox inset=",.3mm,,.3mm">
                  <w:txbxContent>
                    <w:p w14:paraId="434A90B0" w14:textId="77777777" w:rsidR="00230AA6" w:rsidRDefault="00230AA6">
                      <w:pPr>
                        <w:jc w:val="center"/>
                        <w:rPr>
                          <w:rFonts w:ascii="Verdana" w:hAnsi="Verdana"/>
                          <w:b/>
                          <w:color w:val="365F91"/>
                          <w:sz w:val="12"/>
                          <w:szCs w:val="12"/>
                        </w:rPr>
                      </w:pPr>
                      <w:hyperlink w:anchor="INDICE" w:history="1">
                        <w:r>
                          <w:rPr>
                            <w:rStyle w:val="Collegamentoipertestuale"/>
                            <w:rFonts w:ascii="Verdana" w:hAnsi="Verdana"/>
                            <w:b/>
                            <w:color w:val="365F91"/>
                            <w:sz w:val="12"/>
                            <w:szCs w:val="12"/>
                          </w:rPr>
                          <w:t>Torna all’indice</w:t>
                        </w:r>
                      </w:hyperlink>
                    </w:p>
                  </w:txbxContent>
                </v:textbox>
                <w10:wrap type="none"/>
                <w10:anchorlock/>
              </v:roundrect>
            </w:pict>
          </w:r>
        </w:p>
      </w:tc>
    </w:tr>
  </w:tbl>
  <w:p w14:paraId="1C9310D6" w14:textId="77777777" w:rsidR="00230AA6" w:rsidRDefault="00230AA6" w:rsidP="0094044F">
    <w:pPr>
      <w:pStyle w:val="corpoAltF"/>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BD050" w14:textId="77777777" w:rsidR="001345F9" w:rsidRDefault="001345F9">
      <w:r>
        <w:separator/>
      </w:r>
    </w:p>
  </w:footnote>
  <w:footnote w:type="continuationSeparator" w:id="0">
    <w:p w14:paraId="5AC4C0F3" w14:textId="77777777" w:rsidR="001345F9" w:rsidRDefault="001345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2E02F" w14:textId="77777777" w:rsidR="00230AA6" w:rsidRDefault="00230AA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35"/>
      <w:gridCol w:w="4663"/>
      <w:gridCol w:w="2141"/>
    </w:tblGrid>
    <w:tr w:rsidR="009E694D" w14:paraId="555981BE" w14:textId="77777777">
      <w:trPr>
        <w:cantSplit/>
      </w:trPr>
      <w:tc>
        <w:tcPr>
          <w:tcW w:w="2835" w:type="dxa"/>
          <w:tcBorders>
            <w:top w:val="nil"/>
            <w:left w:val="nil"/>
            <w:bottom w:val="single" w:sz="4" w:space="0" w:color="auto"/>
            <w:right w:val="nil"/>
          </w:tcBorders>
        </w:tcPr>
        <w:p w14:paraId="4170FBB2" w14:textId="77777777" w:rsidR="009E694D" w:rsidRDefault="00000000">
          <w:pPr>
            <w:pStyle w:val="Intestazione"/>
            <w:rPr>
              <w:rFonts w:ascii="Courier" w:hAnsi="Courier"/>
              <w:b/>
            </w:rPr>
          </w:pPr>
          <w:r>
            <w:rPr>
              <w:rFonts w:ascii="Courier" w:hAnsi="Courier"/>
              <w:b/>
              <w:noProof/>
            </w:rPr>
            <w:drawing>
              <wp:inline distT="0" distB="0" distL="0" distR="0" wp14:anchorId="64D247CC" wp14:editId="7219513F">
                <wp:extent cx="1693545" cy="367030"/>
                <wp:effectExtent l="0" t="0" r="1905" b="0"/>
                <wp:docPr id="228" name="Immagine 228" descr="Lo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_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3545" cy="367030"/>
                        </a:xfrm>
                        <a:prstGeom prst="rect">
                          <a:avLst/>
                        </a:prstGeom>
                        <a:noFill/>
                        <a:ln>
                          <a:noFill/>
                        </a:ln>
                      </pic:spPr>
                    </pic:pic>
                  </a:graphicData>
                </a:graphic>
              </wp:inline>
            </w:drawing>
          </w:r>
        </w:p>
      </w:tc>
      <w:tc>
        <w:tcPr>
          <w:tcW w:w="4663" w:type="dxa"/>
          <w:tcBorders>
            <w:top w:val="nil"/>
            <w:left w:val="nil"/>
            <w:bottom w:val="single" w:sz="4" w:space="0" w:color="auto"/>
            <w:right w:val="nil"/>
          </w:tcBorders>
          <w:vAlign w:val="bottom"/>
        </w:tcPr>
        <w:p w14:paraId="2674A3F9" w14:textId="77777777" w:rsidR="009E694D" w:rsidRDefault="00000000">
          <w:pPr>
            <w:pStyle w:val="Intestazione"/>
            <w:jc w:val="center"/>
            <w:rPr>
              <w:rFonts w:ascii="Arial" w:hAnsi="Arial" w:cs="Arial"/>
              <w:b/>
              <w:bCs/>
              <w:sz w:val="18"/>
            </w:rPr>
          </w:pPr>
          <w:r>
            <w:rPr>
              <w:rFonts w:ascii="Arial" w:hAnsi="Arial" w:cs="Arial"/>
              <w:b/>
              <w:bCs/>
              <w:color w:val="000080"/>
            </w:rPr>
            <w:t>NOTE OPERATIVE DI RELEASE</w:t>
          </w:r>
        </w:p>
      </w:tc>
      <w:tc>
        <w:tcPr>
          <w:tcW w:w="2141" w:type="dxa"/>
          <w:tcBorders>
            <w:top w:val="nil"/>
            <w:left w:val="nil"/>
            <w:bottom w:val="single" w:sz="4" w:space="0" w:color="auto"/>
            <w:right w:val="nil"/>
          </w:tcBorders>
          <w:vAlign w:val="bottom"/>
        </w:tcPr>
        <w:p w14:paraId="63C345CC" w14:textId="77777777" w:rsidR="009E694D" w:rsidRDefault="009E694D">
          <w:pPr>
            <w:pStyle w:val="Intestazione"/>
            <w:jc w:val="right"/>
            <w:rPr>
              <w:rFonts w:ascii="Arial" w:hAnsi="Arial" w:cs="Arial"/>
            </w:rPr>
          </w:pPr>
        </w:p>
      </w:tc>
    </w:tr>
    <w:tr w:rsidR="009E694D" w14:paraId="57BEEDB3" w14:textId="77777777">
      <w:trPr>
        <w:cantSplit/>
      </w:trPr>
      <w:tc>
        <w:tcPr>
          <w:tcW w:w="9639" w:type="dxa"/>
          <w:gridSpan w:val="3"/>
          <w:tcBorders>
            <w:top w:val="single" w:sz="4" w:space="0" w:color="auto"/>
            <w:left w:val="nil"/>
            <w:bottom w:val="nil"/>
            <w:right w:val="nil"/>
          </w:tcBorders>
          <w:vAlign w:val="bottom"/>
        </w:tcPr>
        <w:p w14:paraId="65D33FAC" w14:textId="77777777" w:rsidR="009E694D" w:rsidRDefault="009E694D">
          <w:pPr>
            <w:pStyle w:val="Intestazione"/>
            <w:jc w:val="center"/>
            <w:rPr>
              <w:rFonts w:ascii="Arial" w:hAnsi="Arial" w:cs="Arial"/>
              <w:color w:val="000080"/>
              <w:sz w:val="12"/>
            </w:rPr>
          </w:pPr>
        </w:p>
        <w:p w14:paraId="743E87AB" w14:textId="77777777" w:rsidR="009E694D" w:rsidRDefault="00000000">
          <w:pPr>
            <w:pStyle w:val="Intestazione"/>
            <w:jc w:val="center"/>
            <w:rPr>
              <w:rFonts w:ascii="Arial" w:hAnsi="Arial" w:cs="Arial"/>
              <w:color w:val="000080"/>
              <w:sz w:val="16"/>
            </w:rPr>
          </w:pPr>
          <w:r>
            <w:rPr>
              <w:rFonts w:ascii="Arial" w:hAnsi="Arial" w:cs="Arial"/>
              <w:color w:val="000080"/>
              <w:sz w:val="16"/>
            </w:rPr>
            <w:t>Il presente documento costituisce un’integrazione al manuale utente del prodotto ed evidenzia le variazioni apportate con la release.</w:t>
          </w:r>
        </w:p>
        <w:p w14:paraId="1DE79153" w14:textId="77777777" w:rsidR="009E694D" w:rsidRDefault="009E694D">
          <w:pPr>
            <w:pStyle w:val="Intestazione"/>
            <w:rPr>
              <w:rFonts w:ascii="Arial" w:hAnsi="Arial" w:cs="Arial"/>
              <w:b/>
              <w:bCs/>
              <w:color w:val="000080"/>
              <w:sz w:val="10"/>
              <w:szCs w:val="10"/>
            </w:rPr>
          </w:pPr>
        </w:p>
      </w:tc>
    </w:tr>
  </w:tbl>
  <w:p w14:paraId="52B1CFFB" w14:textId="77777777" w:rsidR="009E694D" w:rsidRDefault="009E694D">
    <w:pPr>
      <w:pStyle w:val="CorpoAltF0"/>
      <w:rPr>
        <w:sz w:val="1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60F75" w14:textId="77777777" w:rsidR="00230AA6" w:rsidRDefault="00230AA6">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9"/>
    </w:tblGrid>
    <w:tr w:rsidR="009E694D" w14:paraId="3EB017AE" w14:textId="77777777">
      <w:trPr>
        <w:cantSplit/>
      </w:trPr>
      <w:tc>
        <w:tcPr>
          <w:tcW w:w="9639" w:type="dxa"/>
          <w:tcBorders>
            <w:top w:val="single" w:sz="4" w:space="0" w:color="auto"/>
            <w:left w:val="nil"/>
            <w:bottom w:val="nil"/>
            <w:right w:val="nil"/>
          </w:tcBorders>
        </w:tcPr>
        <w:tbl>
          <w:tblPr>
            <w:tblW w:w="0" w:type="auto"/>
            <w:tblBorders>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9779"/>
          </w:tblGrid>
          <w:tr w:rsidR="009E694D" w14:paraId="30B6FC4E" w14:textId="77777777">
            <w:trPr>
              <w:trHeight w:val="558"/>
            </w:trPr>
            <w:tc>
              <w:tcPr>
                <w:tcW w:w="9779" w:type="dxa"/>
              </w:tcPr>
              <w:p w14:paraId="78428E3B" w14:textId="77777777" w:rsidR="009E694D" w:rsidRDefault="00000000">
                <w:pPr>
                  <w:pStyle w:val="TS-testata-01"/>
                </w:pPr>
                <w:r>
                  <w:t>REDDITI - IMPLEMENTAZIONI</w:t>
                </w:r>
              </w:p>
              <w:p w14:paraId="2C576B2A" w14:textId="77777777" w:rsidR="009E694D" w:rsidRDefault="009E694D">
                <w:pPr>
                  <w:pStyle w:val="Intestazione"/>
                  <w:tabs>
                    <w:tab w:val="left" w:pos="1327"/>
                  </w:tabs>
                  <w:ind w:left="69"/>
                  <w:rPr>
                    <w:rFonts w:ascii="Arial" w:hAnsi="Arial" w:cs="Arial"/>
                    <w:b/>
                    <w:color w:val="FFFFFF"/>
                    <w:sz w:val="32"/>
                  </w:rPr>
                </w:pPr>
              </w:p>
            </w:tc>
          </w:tr>
          <w:tr w:rsidR="009E694D" w14:paraId="729934DF" w14:textId="77777777">
            <w:trPr>
              <w:trHeight w:val="545"/>
            </w:trPr>
            <w:tc>
              <w:tcPr>
                <w:tcW w:w="9779" w:type="dxa"/>
              </w:tcPr>
              <w:p w14:paraId="76FA1233" w14:textId="77777777" w:rsidR="009E694D" w:rsidRDefault="009E694D">
                <w:pPr>
                  <w:pStyle w:val="Intestazione"/>
                  <w:jc w:val="center"/>
                  <w:rPr>
                    <w:rFonts w:ascii="Arial" w:hAnsi="Arial" w:cs="Arial"/>
                    <w:b/>
                    <w:color w:val="000000"/>
                    <w:sz w:val="30"/>
                  </w:rPr>
                </w:pPr>
              </w:p>
            </w:tc>
          </w:tr>
        </w:tbl>
        <w:p w14:paraId="7A8E4313" w14:textId="77777777" w:rsidR="009E694D" w:rsidRDefault="009E694D"/>
      </w:tc>
    </w:tr>
  </w:tbl>
  <w:p w14:paraId="048937B8" w14:textId="77777777" w:rsidR="009E694D" w:rsidRDefault="009E694D">
    <w:pPr>
      <w:pStyle w:val="CorpoAltF0"/>
      <w:rPr>
        <w:sz w:val="1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639"/>
    </w:tblGrid>
    <w:tr w:rsidR="009E694D" w14:paraId="496558AA" w14:textId="77777777">
      <w:trPr>
        <w:cantSplit/>
      </w:trPr>
      <w:tc>
        <w:tcPr>
          <w:tcW w:w="9639" w:type="dxa"/>
          <w:tcBorders>
            <w:top w:val="single" w:sz="4" w:space="0" w:color="auto"/>
            <w:left w:val="nil"/>
            <w:bottom w:val="nil"/>
            <w:right w:val="nil"/>
          </w:tcBorders>
        </w:tcPr>
        <w:tbl>
          <w:tblPr>
            <w:tblW w:w="0" w:type="auto"/>
            <w:tblBorders>
              <w:insideH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9779"/>
          </w:tblGrid>
          <w:tr w:rsidR="009E694D" w14:paraId="2C17A013" w14:textId="77777777">
            <w:trPr>
              <w:trHeight w:val="558"/>
            </w:trPr>
            <w:tc>
              <w:tcPr>
                <w:tcW w:w="9779" w:type="dxa"/>
              </w:tcPr>
              <w:p w14:paraId="213FC656" w14:textId="77777777" w:rsidR="009E694D" w:rsidRDefault="00000000">
                <w:pPr>
                  <w:pStyle w:val="TS-testata-01"/>
                </w:pPr>
                <w:r>
                  <w:t>REDDITI - IMPLEMENTAZIONI</w:t>
                </w:r>
              </w:p>
              <w:p w14:paraId="26A892E2" w14:textId="77777777" w:rsidR="009E694D" w:rsidRDefault="009E694D">
                <w:pPr>
                  <w:pStyle w:val="Intestazione"/>
                  <w:tabs>
                    <w:tab w:val="left" w:pos="1327"/>
                  </w:tabs>
                  <w:ind w:left="69"/>
                  <w:rPr>
                    <w:rFonts w:ascii="Arial" w:hAnsi="Arial" w:cs="Arial"/>
                    <w:b/>
                    <w:color w:val="FFFFFF"/>
                    <w:sz w:val="32"/>
                  </w:rPr>
                </w:pPr>
              </w:p>
            </w:tc>
          </w:tr>
          <w:tr w:rsidR="009E694D" w14:paraId="3226C985" w14:textId="77777777">
            <w:trPr>
              <w:trHeight w:val="545"/>
            </w:trPr>
            <w:tc>
              <w:tcPr>
                <w:tcW w:w="9779" w:type="dxa"/>
              </w:tcPr>
              <w:p w14:paraId="2164C6AE" w14:textId="77777777" w:rsidR="009E694D" w:rsidRDefault="009E694D">
                <w:pPr>
                  <w:pStyle w:val="Intestazione"/>
                  <w:jc w:val="center"/>
                  <w:rPr>
                    <w:rFonts w:ascii="Arial" w:hAnsi="Arial" w:cs="Arial"/>
                    <w:b/>
                    <w:color w:val="000000"/>
                    <w:sz w:val="30"/>
                  </w:rPr>
                </w:pPr>
              </w:p>
            </w:tc>
          </w:tr>
        </w:tbl>
        <w:p w14:paraId="150DB1A9" w14:textId="77777777" w:rsidR="009E694D" w:rsidRDefault="009E694D"/>
      </w:tc>
    </w:tr>
  </w:tbl>
  <w:p w14:paraId="50075B68" w14:textId="77777777" w:rsidR="009E694D" w:rsidRDefault="009E694D">
    <w:pPr>
      <w:pStyle w:val="CorpoAltF0"/>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323D0"/>
    <w:multiLevelType w:val="hybridMultilevel"/>
    <w:tmpl w:val="CC183DE0"/>
    <w:lvl w:ilvl="0" w:tplc="B75617D6">
      <w:numFmt w:val="decimal"/>
      <w:pStyle w:val="ELENCONUOOVO2"/>
      <w:lvlText w:val="%1"/>
      <w:lvlJc w:val="left"/>
      <w:pPr>
        <w:tabs>
          <w:tab w:val="num" w:pos="15302"/>
        </w:tabs>
        <w:ind w:left="15302" w:hanging="405"/>
      </w:pPr>
      <w:rPr>
        <w:rFonts w:hint="default"/>
        <w:b/>
      </w:rPr>
    </w:lvl>
    <w:lvl w:ilvl="1" w:tplc="04100019" w:tentative="1">
      <w:start w:val="1"/>
      <w:numFmt w:val="lowerLetter"/>
      <w:lvlText w:val="%2."/>
      <w:lvlJc w:val="left"/>
      <w:pPr>
        <w:tabs>
          <w:tab w:val="num" w:pos="15977"/>
        </w:tabs>
        <w:ind w:left="15977" w:hanging="360"/>
      </w:pPr>
    </w:lvl>
    <w:lvl w:ilvl="2" w:tplc="0410001B" w:tentative="1">
      <w:start w:val="1"/>
      <w:numFmt w:val="lowerRoman"/>
      <w:lvlText w:val="%3."/>
      <w:lvlJc w:val="right"/>
      <w:pPr>
        <w:tabs>
          <w:tab w:val="num" w:pos="16697"/>
        </w:tabs>
        <w:ind w:left="16697" w:hanging="180"/>
      </w:pPr>
    </w:lvl>
    <w:lvl w:ilvl="3" w:tplc="0410000F" w:tentative="1">
      <w:start w:val="1"/>
      <w:numFmt w:val="decimal"/>
      <w:lvlText w:val="%4."/>
      <w:lvlJc w:val="left"/>
      <w:pPr>
        <w:tabs>
          <w:tab w:val="num" w:pos="17417"/>
        </w:tabs>
        <w:ind w:left="17417" w:hanging="360"/>
      </w:pPr>
    </w:lvl>
    <w:lvl w:ilvl="4" w:tplc="04100019" w:tentative="1">
      <w:start w:val="1"/>
      <w:numFmt w:val="lowerLetter"/>
      <w:lvlText w:val="%5."/>
      <w:lvlJc w:val="left"/>
      <w:pPr>
        <w:tabs>
          <w:tab w:val="num" w:pos="18137"/>
        </w:tabs>
        <w:ind w:left="18137" w:hanging="360"/>
      </w:pPr>
    </w:lvl>
    <w:lvl w:ilvl="5" w:tplc="0410001B" w:tentative="1">
      <w:start w:val="1"/>
      <w:numFmt w:val="lowerRoman"/>
      <w:lvlText w:val="%6."/>
      <w:lvlJc w:val="right"/>
      <w:pPr>
        <w:tabs>
          <w:tab w:val="num" w:pos="18857"/>
        </w:tabs>
        <w:ind w:left="18857" w:hanging="180"/>
      </w:pPr>
    </w:lvl>
    <w:lvl w:ilvl="6" w:tplc="0410000F" w:tentative="1">
      <w:start w:val="1"/>
      <w:numFmt w:val="decimal"/>
      <w:lvlText w:val="%7."/>
      <w:lvlJc w:val="left"/>
      <w:pPr>
        <w:tabs>
          <w:tab w:val="num" w:pos="19577"/>
        </w:tabs>
        <w:ind w:left="19577" w:hanging="360"/>
      </w:pPr>
    </w:lvl>
    <w:lvl w:ilvl="7" w:tplc="04100019" w:tentative="1">
      <w:start w:val="1"/>
      <w:numFmt w:val="lowerLetter"/>
      <w:lvlText w:val="%8."/>
      <w:lvlJc w:val="left"/>
      <w:pPr>
        <w:tabs>
          <w:tab w:val="num" w:pos="20297"/>
        </w:tabs>
        <w:ind w:left="20297" w:hanging="360"/>
      </w:pPr>
    </w:lvl>
    <w:lvl w:ilvl="8" w:tplc="0410001B" w:tentative="1">
      <w:start w:val="1"/>
      <w:numFmt w:val="lowerRoman"/>
      <w:lvlText w:val="%9."/>
      <w:lvlJc w:val="right"/>
      <w:pPr>
        <w:tabs>
          <w:tab w:val="num" w:pos="21017"/>
        </w:tabs>
        <w:ind w:left="21017" w:hanging="180"/>
      </w:pPr>
    </w:lvl>
  </w:abstractNum>
  <w:abstractNum w:abstractNumId="1" w15:restartNumberingAfterBreak="0">
    <w:nsid w:val="02676013"/>
    <w:multiLevelType w:val="hybridMultilevel"/>
    <w:tmpl w:val="B79436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22EA"/>
    <w:multiLevelType w:val="hybridMultilevel"/>
    <w:tmpl w:val="68F01794"/>
    <w:lvl w:ilvl="0" w:tplc="FB326156">
      <w:start w:val="2018"/>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414199C"/>
    <w:multiLevelType w:val="hybridMultilevel"/>
    <w:tmpl w:val="B428E204"/>
    <w:lvl w:ilvl="0" w:tplc="F45865EE">
      <w:start w:val="25"/>
      <w:numFmt w:val="bullet"/>
      <w:lvlText w:val="-"/>
      <w:lvlJc w:val="left"/>
      <w:pPr>
        <w:ind w:left="916" w:hanging="360"/>
      </w:pPr>
      <w:rPr>
        <w:rFonts w:ascii="Arial" w:eastAsia="Times New Roman" w:hAnsi="Arial" w:cs="Arial" w:hint="default"/>
      </w:rPr>
    </w:lvl>
    <w:lvl w:ilvl="1" w:tplc="04100003" w:tentative="1">
      <w:start w:val="1"/>
      <w:numFmt w:val="bullet"/>
      <w:lvlText w:val="o"/>
      <w:lvlJc w:val="left"/>
      <w:pPr>
        <w:ind w:left="1636" w:hanging="360"/>
      </w:pPr>
      <w:rPr>
        <w:rFonts w:ascii="Courier New" w:hAnsi="Courier New" w:cs="Courier New" w:hint="default"/>
      </w:rPr>
    </w:lvl>
    <w:lvl w:ilvl="2" w:tplc="04100005" w:tentative="1">
      <w:start w:val="1"/>
      <w:numFmt w:val="bullet"/>
      <w:lvlText w:val=""/>
      <w:lvlJc w:val="left"/>
      <w:pPr>
        <w:ind w:left="2356" w:hanging="360"/>
      </w:pPr>
      <w:rPr>
        <w:rFonts w:ascii="Wingdings" w:hAnsi="Wingdings" w:hint="default"/>
      </w:rPr>
    </w:lvl>
    <w:lvl w:ilvl="3" w:tplc="04100001" w:tentative="1">
      <w:start w:val="1"/>
      <w:numFmt w:val="bullet"/>
      <w:lvlText w:val=""/>
      <w:lvlJc w:val="left"/>
      <w:pPr>
        <w:ind w:left="3076" w:hanging="360"/>
      </w:pPr>
      <w:rPr>
        <w:rFonts w:ascii="Symbol" w:hAnsi="Symbol" w:hint="default"/>
      </w:rPr>
    </w:lvl>
    <w:lvl w:ilvl="4" w:tplc="04100003" w:tentative="1">
      <w:start w:val="1"/>
      <w:numFmt w:val="bullet"/>
      <w:lvlText w:val="o"/>
      <w:lvlJc w:val="left"/>
      <w:pPr>
        <w:ind w:left="3796" w:hanging="360"/>
      </w:pPr>
      <w:rPr>
        <w:rFonts w:ascii="Courier New" w:hAnsi="Courier New" w:cs="Courier New" w:hint="default"/>
      </w:rPr>
    </w:lvl>
    <w:lvl w:ilvl="5" w:tplc="04100005" w:tentative="1">
      <w:start w:val="1"/>
      <w:numFmt w:val="bullet"/>
      <w:lvlText w:val=""/>
      <w:lvlJc w:val="left"/>
      <w:pPr>
        <w:ind w:left="4516" w:hanging="360"/>
      </w:pPr>
      <w:rPr>
        <w:rFonts w:ascii="Wingdings" w:hAnsi="Wingdings" w:hint="default"/>
      </w:rPr>
    </w:lvl>
    <w:lvl w:ilvl="6" w:tplc="04100001" w:tentative="1">
      <w:start w:val="1"/>
      <w:numFmt w:val="bullet"/>
      <w:lvlText w:val=""/>
      <w:lvlJc w:val="left"/>
      <w:pPr>
        <w:ind w:left="5236" w:hanging="360"/>
      </w:pPr>
      <w:rPr>
        <w:rFonts w:ascii="Symbol" w:hAnsi="Symbol" w:hint="default"/>
      </w:rPr>
    </w:lvl>
    <w:lvl w:ilvl="7" w:tplc="04100003" w:tentative="1">
      <w:start w:val="1"/>
      <w:numFmt w:val="bullet"/>
      <w:lvlText w:val="o"/>
      <w:lvlJc w:val="left"/>
      <w:pPr>
        <w:ind w:left="5956" w:hanging="360"/>
      </w:pPr>
      <w:rPr>
        <w:rFonts w:ascii="Courier New" w:hAnsi="Courier New" w:cs="Courier New" w:hint="default"/>
      </w:rPr>
    </w:lvl>
    <w:lvl w:ilvl="8" w:tplc="04100005" w:tentative="1">
      <w:start w:val="1"/>
      <w:numFmt w:val="bullet"/>
      <w:lvlText w:val=""/>
      <w:lvlJc w:val="left"/>
      <w:pPr>
        <w:ind w:left="6676" w:hanging="360"/>
      </w:pPr>
      <w:rPr>
        <w:rFonts w:ascii="Wingdings" w:hAnsi="Wingdings" w:hint="default"/>
      </w:rPr>
    </w:lvl>
  </w:abstractNum>
  <w:abstractNum w:abstractNumId="4" w15:restartNumberingAfterBreak="0">
    <w:nsid w:val="04EC000B"/>
    <w:multiLevelType w:val="hybridMultilevel"/>
    <w:tmpl w:val="C8448796"/>
    <w:lvl w:ilvl="0" w:tplc="0410000B">
      <w:start w:val="1"/>
      <w:numFmt w:val="bullet"/>
      <w:lvlText w:val=""/>
      <w:lvlJc w:val="left"/>
      <w:pPr>
        <w:tabs>
          <w:tab w:val="num" w:pos="720"/>
        </w:tabs>
        <w:ind w:left="720" w:hanging="360"/>
      </w:pPr>
      <w:rPr>
        <w:rFonts w:ascii="Wingdings" w:hAnsi="Wingdings"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800756B"/>
    <w:multiLevelType w:val="multilevel"/>
    <w:tmpl w:val="5F76A6EE"/>
    <w:lvl w:ilvl="0">
      <w:start w:val="1"/>
      <w:numFmt w:val="decimal"/>
      <w:pStyle w:val="Titolo1"/>
      <w:suff w:val="space"/>
      <w:lvlText w:val="%1"/>
      <w:lvlJc w:val="left"/>
      <w:pPr>
        <w:ind w:left="2984" w:hanging="432"/>
      </w:pPr>
    </w:lvl>
    <w:lvl w:ilvl="1">
      <w:start w:val="1"/>
      <w:numFmt w:val="decimal"/>
      <w:suff w:val="space"/>
      <w:lvlText w:val="%1.%2"/>
      <w:lvlJc w:val="left"/>
      <w:pPr>
        <w:ind w:left="3128" w:hanging="576"/>
      </w:pPr>
    </w:lvl>
    <w:lvl w:ilvl="2">
      <w:start w:val="1"/>
      <w:numFmt w:val="decimal"/>
      <w:suff w:val="space"/>
      <w:lvlText w:val="%1.%2.%3"/>
      <w:lvlJc w:val="left"/>
      <w:pPr>
        <w:ind w:left="3272" w:hanging="720"/>
      </w:pPr>
    </w:lvl>
    <w:lvl w:ilvl="3">
      <w:start w:val="1"/>
      <w:numFmt w:val="decimal"/>
      <w:lvlText w:val="%1.%2.%3.%4"/>
      <w:lvlJc w:val="left"/>
      <w:pPr>
        <w:tabs>
          <w:tab w:val="num" w:pos="3416"/>
        </w:tabs>
        <w:ind w:left="3416" w:hanging="864"/>
      </w:pPr>
    </w:lvl>
    <w:lvl w:ilvl="4">
      <w:start w:val="1"/>
      <w:numFmt w:val="decimal"/>
      <w:lvlText w:val="%1.%2.%3.%4.%5"/>
      <w:lvlJc w:val="left"/>
      <w:pPr>
        <w:tabs>
          <w:tab w:val="num" w:pos="3560"/>
        </w:tabs>
        <w:ind w:left="3560" w:hanging="1008"/>
      </w:pPr>
    </w:lvl>
    <w:lvl w:ilvl="5">
      <w:start w:val="1"/>
      <w:numFmt w:val="decimal"/>
      <w:pStyle w:val="Titolo6"/>
      <w:lvlText w:val="%1.%2.%3.%4.%5.%6"/>
      <w:lvlJc w:val="left"/>
      <w:pPr>
        <w:tabs>
          <w:tab w:val="num" w:pos="3704"/>
        </w:tabs>
        <w:ind w:left="3704" w:hanging="1152"/>
      </w:pPr>
    </w:lvl>
    <w:lvl w:ilvl="6">
      <w:start w:val="1"/>
      <w:numFmt w:val="decimal"/>
      <w:pStyle w:val="Titolo7"/>
      <w:lvlText w:val="%1.%2.%3.%4.%5.%6.%7"/>
      <w:lvlJc w:val="left"/>
      <w:pPr>
        <w:tabs>
          <w:tab w:val="num" w:pos="3848"/>
        </w:tabs>
        <w:ind w:left="3848" w:hanging="1296"/>
      </w:pPr>
    </w:lvl>
    <w:lvl w:ilvl="7">
      <w:start w:val="1"/>
      <w:numFmt w:val="decimal"/>
      <w:pStyle w:val="Titolo8"/>
      <w:lvlText w:val="%1.%2.%3.%4.%5.%6.%7.%8"/>
      <w:lvlJc w:val="left"/>
      <w:pPr>
        <w:tabs>
          <w:tab w:val="num" w:pos="3992"/>
        </w:tabs>
        <w:ind w:left="3992" w:hanging="1440"/>
      </w:pPr>
    </w:lvl>
    <w:lvl w:ilvl="8">
      <w:start w:val="1"/>
      <w:numFmt w:val="decimal"/>
      <w:pStyle w:val="Titolo9"/>
      <w:lvlText w:val="%1.%2.%3.%4.%5.%6.%7.%8.%9"/>
      <w:lvlJc w:val="left"/>
      <w:pPr>
        <w:tabs>
          <w:tab w:val="num" w:pos="4136"/>
        </w:tabs>
        <w:ind w:left="4136" w:hanging="1584"/>
      </w:pPr>
    </w:lvl>
  </w:abstractNum>
  <w:abstractNum w:abstractNumId="6" w15:restartNumberingAfterBreak="0">
    <w:nsid w:val="1B874B67"/>
    <w:multiLevelType w:val="singleLevel"/>
    <w:tmpl w:val="04100011"/>
    <w:lvl w:ilvl="0">
      <w:start w:val="1"/>
      <w:numFmt w:val="decimal"/>
      <w:pStyle w:val="Puntoelenco8"/>
      <w:lvlText w:val="%1)"/>
      <w:lvlJc w:val="left"/>
      <w:pPr>
        <w:tabs>
          <w:tab w:val="num" w:pos="360"/>
        </w:tabs>
        <w:ind w:left="360" w:hanging="360"/>
      </w:pPr>
      <w:rPr>
        <w:rFonts w:hint="default"/>
      </w:rPr>
    </w:lvl>
  </w:abstractNum>
  <w:abstractNum w:abstractNumId="7" w15:restartNumberingAfterBreak="0">
    <w:nsid w:val="1F634B19"/>
    <w:multiLevelType w:val="hybridMultilevel"/>
    <w:tmpl w:val="6FBABB0C"/>
    <w:lvl w:ilvl="0" w:tplc="FB326156">
      <w:start w:val="2018"/>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3AC469C"/>
    <w:multiLevelType w:val="hybridMultilevel"/>
    <w:tmpl w:val="B79436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7343889"/>
    <w:multiLevelType w:val="hybridMultilevel"/>
    <w:tmpl w:val="6CF2FE7C"/>
    <w:lvl w:ilvl="0" w:tplc="0410000B">
      <w:start w:val="1"/>
      <w:numFmt w:val="bullet"/>
      <w:lvlText w:val=""/>
      <w:lvlJc w:val="left"/>
      <w:pPr>
        <w:tabs>
          <w:tab w:val="num" w:pos="720"/>
        </w:tabs>
        <w:ind w:left="720" w:hanging="360"/>
      </w:pPr>
      <w:rPr>
        <w:rFonts w:ascii="Wingdings" w:hAnsi="Wingdings" w:hint="default"/>
      </w:rPr>
    </w:lvl>
    <w:lvl w:ilvl="1" w:tplc="FB326156">
      <w:start w:val="2018"/>
      <w:numFmt w:val="bullet"/>
      <w:lvlText w:val="-"/>
      <w:lvlJc w:val="left"/>
      <w:pPr>
        <w:tabs>
          <w:tab w:val="num" w:pos="1440"/>
        </w:tabs>
        <w:ind w:left="1440" w:hanging="360"/>
      </w:pPr>
      <w:rPr>
        <w:rFonts w:ascii="Arial" w:eastAsiaTheme="minorHAnsi" w:hAnsi="Arial" w:cs="Arial"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D520E0"/>
    <w:multiLevelType w:val="hybridMultilevel"/>
    <w:tmpl w:val="C388BC54"/>
    <w:lvl w:ilvl="0" w:tplc="0410000F">
      <w:start w:val="1"/>
      <w:numFmt w:val="decimal"/>
      <w:lvlText w:val="%1."/>
      <w:lvlJc w:val="left"/>
      <w:pPr>
        <w:ind w:left="1636" w:hanging="360"/>
      </w:pPr>
      <w:rPr>
        <w:rFonts w:hint="default"/>
      </w:rPr>
    </w:lvl>
    <w:lvl w:ilvl="1" w:tplc="04100019" w:tentative="1">
      <w:start w:val="1"/>
      <w:numFmt w:val="lowerLetter"/>
      <w:lvlText w:val="%2."/>
      <w:lvlJc w:val="left"/>
      <w:pPr>
        <w:ind w:left="2356" w:hanging="360"/>
      </w:pPr>
    </w:lvl>
    <w:lvl w:ilvl="2" w:tplc="0410001B" w:tentative="1">
      <w:start w:val="1"/>
      <w:numFmt w:val="lowerRoman"/>
      <w:lvlText w:val="%3."/>
      <w:lvlJc w:val="right"/>
      <w:pPr>
        <w:ind w:left="3076" w:hanging="180"/>
      </w:pPr>
    </w:lvl>
    <w:lvl w:ilvl="3" w:tplc="0410000F" w:tentative="1">
      <w:start w:val="1"/>
      <w:numFmt w:val="decimal"/>
      <w:lvlText w:val="%4."/>
      <w:lvlJc w:val="left"/>
      <w:pPr>
        <w:ind w:left="3796" w:hanging="360"/>
      </w:pPr>
    </w:lvl>
    <w:lvl w:ilvl="4" w:tplc="04100019" w:tentative="1">
      <w:start w:val="1"/>
      <w:numFmt w:val="lowerLetter"/>
      <w:lvlText w:val="%5."/>
      <w:lvlJc w:val="left"/>
      <w:pPr>
        <w:ind w:left="4516" w:hanging="360"/>
      </w:pPr>
    </w:lvl>
    <w:lvl w:ilvl="5" w:tplc="0410001B" w:tentative="1">
      <w:start w:val="1"/>
      <w:numFmt w:val="lowerRoman"/>
      <w:lvlText w:val="%6."/>
      <w:lvlJc w:val="right"/>
      <w:pPr>
        <w:ind w:left="5236" w:hanging="180"/>
      </w:pPr>
    </w:lvl>
    <w:lvl w:ilvl="6" w:tplc="0410000F" w:tentative="1">
      <w:start w:val="1"/>
      <w:numFmt w:val="decimal"/>
      <w:lvlText w:val="%7."/>
      <w:lvlJc w:val="left"/>
      <w:pPr>
        <w:ind w:left="5956" w:hanging="360"/>
      </w:pPr>
    </w:lvl>
    <w:lvl w:ilvl="7" w:tplc="04100019" w:tentative="1">
      <w:start w:val="1"/>
      <w:numFmt w:val="lowerLetter"/>
      <w:lvlText w:val="%8."/>
      <w:lvlJc w:val="left"/>
      <w:pPr>
        <w:ind w:left="6676" w:hanging="360"/>
      </w:pPr>
    </w:lvl>
    <w:lvl w:ilvl="8" w:tplc="0410001B" w:tentative="1">
      <w:start w:val="1"/>
      <w:numFmt w:val="lowerRoman"/>
      <w:lvlText w:val="%9."/>
      <w:lvlJc w:val="right"/>
      <w:pPr>
        <w:ind w:left="7396" w:hanging="180"/>
      </w:pPr>
    </w:lvl>
  </w:abstractNum>
  <w:abstractNum w:abstractNumId="11" w15:restartNumberingAfterBreak="0">
    <w:nsid w:val="290145B7"/>
    <w:multiLevelType w:val="hybridMultilevel"/>
    <w:tmpl w:val="08CE09B8"/>
    <w:lvl w:ilvl="0" w:tplc="0410000B">
      <w:start w:val="1"/>
      <w:numFmt w:val="bullet"/>
      <w:lvlText w:val=""/>
      <w:lvlJc w:val="left"/>
      <w:pPr>
        <w:ind w:left="1778" w:hanging="360"/>
      </w:pPr>
      <w:rPr>
        <w:rFonts w:ascii="Wingdings" w:hAnsi="Wingdings" w:hint="default"/>
      </w:rPr>
    </w:lvl>
    <w:lvl w:ilvl="1" w:tplc="04100003" w:tentative="1">
      <w:start w:val="1"/>
      <w:numFmt w:val="bullet"/>
      <w:lvlText w:val="o"/>
      <w:lvlJc w:val="left"/>
      <w:pPr>
        <w:ind w:left="2498" w:hanging="360"/>
      </w:pPr>
      <w:rPr>
        <w:rFonts w:ascii="Courier New" w:hAnsi="Courier New" w:cs="Courier New" w:hint="default"/>
      </w:rPr>
    </w:lvl>
    <w:lvl w:ilvl="2" w:tplc="04100005" w:tentative="1">
      <w:start w:val="1"/>
      <w:numFmt w:val="bullet"/>
      <w:lvlText w:val=""/>
      <w:lvlJc w:val="left"/>
      <w:pPr>
        <w:ind w:left="3218" w:hanging="360"/>
      </w:pPr>
      <w:rPr>
        <w:rFonts w:ascii="Wingdings" w:hAnsi="Wingdings" w:hint="default"/>
      </w:rPr>
    </w:lvl>
    <w:lvl w:ilvl="3" w:tplc="04100001" w:tentative="1">
      <w:start w:val="1"/>
      <w:numFmt w:val="bullet"/>
      <w:lvlText w:val=""/>
      <w:lvlJc w:val="left"/>
      <w:pPr>
        <w:ind w:left="3938" w:hanging="360"/>
      </w:pPr>
      <w:rPr>
        <w:rFonts w:ascii="Symbol" w:hAnsi="Symbol" w:hint="default"/>
      </w:rPr>
    </w:lvl>
    <w:lvl w:ilvl="4" w:tplc="04100003" w:tentative="1">
      <w:start w:val="1"/>
      <w:numFmt w:val="bullet"/>
      <w:lvlText w:val="o"/>
      <w:lvlJc w:val="left"/>
      <w:pPr>
        <w:ind w:left="4658" w:hanging="360"/>
      </w:pPr>
      <w:rPr>
        <w:rFonts w:ascii="Courier New" w:hAnsi="Courier New" w:cs="Courier New" w:hint="default"/>
      </w:rPr>
    </w:lvl>
    <w:lvl w:ilvl="5" w:tplc="04100005" w:tentative="1">
      <w:start w:val="1"/>
      <w:numFmt w:val="bullet"/>
      <w:lvlText w:val=""/>
      <w:lvlJc w:val="left"/>
      <w:pPr>
        <w:ind w:left="5378" w:hanging="360"/>
      </w:pPr>
      <w:rPr>
        <w:rFonts w:ascii="Wingdings" w:hAnsi="Wingdings" w:hint="default"/>
      </w:rPr>
    </w:lvl>
    <w:lvl w:ilvl="6" w:tplc="04100001" w:tentative="1">
      <w:start w:val="1"/>
      <w:numFmt w:val="bullet"/>
      <w:lvlText w:val=""/>
      <w:lvlJc w:val="left"/>
      <w:pPr>
        <w:ind w:left="6098" w:hanging="360"/>
      </w:pPr>
      <w:rPr>
        <w:rFonts w:ascii="Symbol" w:hAnsi="Symbol" w:hint="default"/>
      </w:rPr>
    </w:lvl>
    <w:lvl w:ilvl="7" w:tplc="04100003" w:tentative="1">
      <w:start w:val="1"/>
      <w:numFmt w:val="bullet"/>
      <w:lvlText w:val="o"/>
      <w:lvlJc w:val="left"/>
      <w:pPr>
        <w:ind w:left="6818" w:hanging="360"/>
      </w:pPr>
      <w:rPr>
        <w:rFonts w:ascii="Courier New" w:hAnsi="Courier New" w:cs="Courier New" w:hint="default"/>
      </w:rPr>
    </w:lvl>
    <w:lvl w:ilvl="8" w:tplc="04100005" w:tentative="1">
      <w:start w:val="1"/>
      <w:numFmt w:val="bullet"/>
      <w:lvlText w:val=""/>
      <w:lvlJc w:val="left"/>
      <w:pPr>
        <w:ind w:left="7538" w:hanging="360"/>
      </w:pPr>
      <w:rPr>
        <w:rFonts w:ascii="Wingdings" w:hAnsi="Wingdings" w:hint="default"/>
      </w:rPr>
    </w:lvl>
  </w:abstractNum>
  <w:abstractNum w:abstractNumId="12" w15:restartNumberingAfterBreak="0">
    <w:nsid w:val="2E0C3784"/>
    <w:multiLevelType w:val="hybridMultilevel"/>
    <w:tmpl w:val="EB547FBE"/>
    <w:lvl w:ilvl="0" w:tplc="FB326156">
      <w:start w:val="2018"/>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E10567D"/>
    <w:multiLevelType w:val="multilevel"/>
    <w:tmpl w:val="6C4AE4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6A47F8"/>
    <w:multiLevelType w:val="hybridMultilevel"/>
    <w:tmpl w:val="8CAC1518"/>
    <w:lvl w:ilvl="0" w:tplc="27FE882E">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31B819F1"/>
    <w:multiLevelType w:val="hybridMultilevel"/>
    <w:tmpl w:val="47482C5A"/>
    <w:lvl w:ilvl="0" w:tplc="D3EA6612">
      <w:numFmt w:val="bullet"/>
      <w:lvlText w:val="-"/>
      <w:lvlJc w:val="left"/>
      <w:pPr>
        <w:ind w:left="1429" w:hanging="360"/>
      </w:pPr>
      <w:rPr>
        <w:rFonts w:ascii="Arial" w:eastAsia="Times New Roman" w:hAnsi="Arial" w:cs="Aria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6" w15:restartNumberingAfterBreak="0">
    <w:nsid w:val="3B8940D7"/>
    <w:multiLevelType w:val="hybridMultilevel"/>
    <w:tmpl w:val="1D6616A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47E31C2A"/>
    <w:multiLevelType w:val="multilevel"/>
    <w:tmpl w:val="6DCEE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87C0C77"/>
    <w:multiLevelType w:val="hybridMultilevel"/>
    <w:tmpl w:val="879289F2"/>
    <w:lvl w:ilvl="0" w:tplc="80187E44">
      <w:start w:val="1"/>
      <w:numFmt w:val="decimal"/>
      <w:pStyle w:val="ELENCONUOVO3"/>
      <w:lvlText w:val="%1"/>
      <w:lvlJc w:val="left"/>
      <w:pPr>
        <w:tabs>
          <w:tab w:val="num" w:pos="3405"/>
        </w:tabs>
        <w:ind w:left="3405" w:hanging="405"/>
      </w:pPr>
      <w:rPr>
        <w:rFonts w:hint="default"/>
        <w:b/>
      </w:rPr>
    </w:lvl>
    <w:lvl w:ilvl="1" w:tplc="04100019" w:tentative="1">
      <w:start w:val="1"/>
      <w:numFmt w:val="lowerLetter"/>
      <w:lvlText w:val="%2."/>
      <w:lvlJc w:val="left"/>
      <w:pPr>
        <w:tabs>
          <w:tab w:val="num" w:pos="4080"/>
        </w:tabs>
        <w:ind w:left="4080" w:hanging="360"/>
      </w:pPr>
    </w:lvl>
    <w:lvl w:ilvl="2" w:tplc="0410001B" w:tentative="1">
      <w:start w:val="1"/>
      <w:numFmt w:val="lowerRoman"/>
      <w:lvlText w:val="%3."/>
      <w:lvlJc w:val="right"/>
      <w:pPr>
        <w:tabs>
          <w:tab w:val="num" w:pos="4800"/>
        </w:tabs>
        <w:ind w:left="4800" w:hanging="180"/>
      </w:pPr>
    </w:lvl>
    <w:lvl w:ilvl="3" w:tplc="0410000F" w:tentative="1">
      <w:start w:val="1"/>
      <w:numFmt w:val="decimal"/>
      <w:lvlText w:val="%4."/>
      <w:lvlJc w:val="left"/>
      <w:pPr>
        <w:tabs>
          <w:tab w:val="num" w:pos="5520"/>
        </w:tabs>
        <w:ind w:left="5520" w:hanging="360"/>
      </w:pPr>
    </w:lvl>
    <w:lvl w:ilvl="4" w:tplc="04100019" w:tentative="1">
      <w:start w:val="1"/>
      <w:numFmt w:val="lowerLetter"/>
      <w:lvlText w:val="%5."/>
      <w:lvlJc w:val="left"/>
      <w:pPr>
        <w:tabs>
          <w:tab w:val="num" w:pos="6240"/>
        </w:tabs>
        <w:ind w:left="6240" w:hanging="360"/>
      </w:pPr>
    </w:lvl>
    <w:lvl w:ilvl="5" w:tplc="0410001B" w:tentative="1">
      <w:start w:val="1"/>
      <w:numFmt w:val="lowerRoman"/>
      <w:lvlText w:val="%6."/>
      <w:lvlJc w:val="right"/>
      <w:pPr>
        <w:tabs>
          <w:tab w:val="num" w:pos="6960"/>
        </w:tabs>
        <w:ind w:left="6960" w:hanging="180"/>
      </w:pPr>
    </w:lvl>
    <w:lvl w:ilvl="6" w:tplc="0410000F" w:tentative="1">
      <w:start w:val="1"/>
      <w:numFmt w:val="decimal"/>
      <w:lvlText w:val="%7."/>
      <w:lvlJc w:val="left"/>
      <w:pPr>
        <w:tabs>
          <w:tab w:val="num" w:pos="7680"/>
        </w:tabs>
        <w:ind w:left="7680" w:hanging="360"/>
      </w:pPr>
    </w:lvl>
    <w:lvl w:ilvl="7" w:tplc="04100019" w:tentative="1">
      <w:start w:val="1"/>
      <w:numFmt w:val="lowerLetter"/>
      <w:lvlText w:val="%8."/>
      <w:lvlJc w:val="left"/>
      <w:pPr>
        <w:tabs>
          <w:tab w:val="num" w:pos="8400"/>
        </w:tabs>
        <w:ind w:left="8400" w:hanging="360"/>
      </w:pPr>
    </w:lvl>
    <w:lvl w:ilvl="8" w:tplc="0410001B" w:tentative="1">
      <w:start w:val="1"/>
      <w:numFmt w:val="lowerRoman"/>
      <w:lvlText w:val="%9."/>
      <w:lvlJc w:val="right"/>
      <w:pPr>
        <w:tabs>
          <w:tab w:val="num" w:pos="9120"/>
        </w:tabs>
        <w:ind w:left="9120" w:hanging="180"/>
      </w:pPr>
    </w:lvl>
  </w:abstractNum>
  <w:abstractNum w:abstractNumId="19" w15:restartNumberingAfterBreak="0">
    <w:nsid w:val="4948127B"/>
    <w:multiLevelType w:val="hybridMultilevel"/>
    <w:tmpl w:val="32DA38F2"/>
    <w:lvl w:ilvl="0" w:tplc="0410000B">
      <w:start w:val="1"/>
      <w:numFmt w:val="bullet"/>
      <w:lvlText w:val=""/>
      <w:lvlJc w:val="left"/>
      <w:pPr>
        <w:ind w:left="1429" w:hanging="360"/>
      </w:pPr>
      <w:rPr>
        <w:rFonts w:ascii="Wingdings" w:hAnsi="Wingdings"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20" w15:restartNumberingAfterBreak="0">
    <w:nsid w:val="4A740162"/>
    <w:multiLevelType w:val="hybridMultilevel"/>
    <w:tmpl w:val="7BCCDB0A"/>
    <w:lvl w:ilvl="0" w:tplc="2B9A1B48">
      <w:numFmt w:val="bullet"/>
      <w:lvlText w:val="-"/>
      <w:lvlJc w:val="left"/>
      <w:pPr>
        <w:ind w:left="2484" w:hanging="360"/>
      </w:pPr>
      <w:rPr>
        <w:rFonts w:ascii="Calibri" w:eastAsia="Calibri" w:hAnsi="Calibri" w:cs="Calibri" w:hint="default"/>
      </w:rPr>
    </w:lvl>
    <w:lvl w:ilvl="1" w:tplc="96247A18">
      <w:start w:val="1"/>
      <w:numFmt w:val="bullet"/>
      <w:pStyle w:val="StileParagrafo"/>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C5C358E"/>
    <w:multiLevelType w:val="singleLevel"/>
    <w:tmpl w:val="04100001"/>
    <w:lvl w:ilvl="0">
      <w:start w:val="1"/>
      <w:numFmt w:val="bullet"/>
      <w:pStyle w:val="ELENCONUOVO"/>
      <w:lvlText w:val=""/>
      <w:lvlJc w:val="left"/>
      <w:pPr>
        <w:tabs>
          <w:tab w:val="num" w:pos="360"/>
        </w:tabs>
        <w:ind w:left="360" w:hanging="360"/>
      </w:pPr>
      <w:rPr>
        <w:rFonts w:ascii="Symbol" w:hAnsi="Symbol" w:hint="default"/>
      </w:rPr>
    </w:lvl>
  </w:abstractNum>
  <w:abstractNum w:abstractNumId="22" w15:restartNumberingAfterBreak="0">
    <w:nsid w:val="511F5769"/>
    <w:multiLevelType w:val="hybridMultilevel"/>
    <w:tmpl w:val="25EE91C4"/>
    <w:lvl w:ilvl="0" w:tplc="0410000B">
      <w:start w:val="1"/>
      <w:numFmt w:val="bullet"/>
      <w:lvlText w:val=""/>
      <w:lvlJc w:val="left"/>
      <w:pPr>
        <w:ind w:left="770" w:hanging="360"/>
      </w:pPr>
      <w:rPr>
        <w:rFonts w:ascii="Wingdings" w:hAnsi="Wingdings"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23" w15:restartNumberingAfterBreak="0">
    <w:nsid w:val="51502DA4"/>
    <w:multiLevelType w:val="hybridMultilevel"/>
    <w:tmpl w:val="2ECE0A5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51934B3D"/>
    <w:multiLevelType w:val="hybridMultilevel"/>
    <w:tmpl w:val="FDB0EE12"/>
    <w:lvl w:ilvl="0" w:tplc="FB326156">
      <w:start w:val="2018"/>
      <w:numFmt w:val="bullet"/>
      <w:lvlText w:val="-"/>
      <w:lvlJc w:val="left"/>
      <w:pPr>
        <w:ind w:left="720" w:hanging="360"/>
      </w:pPr>
      <w:rPr>
        <w:rFonts w:ascii="Arial" w:eastAsiaTheme="minorHAnsi"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CD81449"/>
    <w:multiLevelType w:val="hybridMultilevel"/>
    <w:tmpl w:val="B90ED3E2"/>
    <w:lvl w:ilvl="0" w:tplc="04100003">
      <w:start w:val="1"/>
      <w:numFmt w:val="bullet"/>
      <w:pStyle w:val="ELENCONUOVO5"/>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CA68D1"/>
    <w:multiLevelType w:val="hybridMultilevel"/>
    <w:tmpl w:val="ABAEE5DC"/>
    <w:lvl w:ilvl="0" w:tplc="0410000F">
      <w:start w:val="1"/>
      <w:numFmt w:val="decimal"/>
      <w:pStyle w:val="ELENCONUOVO4"/>
      <w:lvlText w:val="%1"/>
      <w:lvlJc w:val="left"/>
      <w:pPr>
        <w:tabs>
          <w:tab w:val="num" w:pos="3405"/>
        </w:tabs>
        <w:ind w:left="3405" w:hanging="405"/>
      </w:pPr>
      <w:rPr>
        <w:rFonts w:hint="default"/>
        <w:b/>
      </w:rPr>
    </w:lvl>
    <w:lvl w:ilvl="1" w:tplc="04100019" w:tentative="1">
      <w:start w:val="1"/>
      <w:numFmt w:val="lowerLetter"/>
      <w:lvlText w:val="%2."/>
      <w:lvlJc w:val="left"/>
      <w:pPr>
        <w:tabs>
          <w:tab w:val="num" w:pos="4080"/>
        </w:tabs>
        <w:ind w:left="4080" w:hanging="360"/>
      </w:pPr>
    </w:lvl>
    <w:lvl w:ilvl="2" w:tplc="0410001B" w:tentative="1">
      <w:start w:val="1"/>
      <w:numFmt w:val="lowerRoman"/>
      <w:lvlText w:val="%3."/>
      <w:lvlJc w:val="right"/>
      <w:pPr>
        <w:tabs>
          <w:tab w:val="num" w:pos="4800"/>
        </w:tabs>
        <w:ind w:left="4800" w:hanging="180"/>
      </w:pPr>
    </w:lvl>
    <w:lvl w:ilvl="3" w:tplc="0410000F" w:tentative="1">
      <w:start w:val="1"/>
      <w:numFmt w:val="decimal"/>
      <w:lvlText w:val="%4."/>
      <w:lvlJc w:val="left"/>
      <w:pPr>
        <w:tabs>
          <w:tab w:val="num" w:pos="5520"/>
        </w:tabs>
        <w:ind w:left="5520" w:hanging="360"/>
      </w:pPr>
    </w:lvl>
    <w:lvl w:ilvl="4" w:tplc="04100019" w:tentative="1">
      <w:start w:val="1"/>
      <w:numFmt w:val="lowerLetter"/>
      <w:lvlText w:val="%5."/>
      <w:lvlJc w:val="left"/>
      <w:pPr>
        <w:tabs>
          <w:tab w:val="num" w:pos="6240"/>
        </w:tabs>
        <w:ind w:left="6240" w:hanging="360"/>
      </w:pPr>
    </w:lvl>
    <w:lvl w:ilvl="5" w:tplc="0410001B" w:tentative="1">
      <w:start w:val="1"/>
      <w:numFmt w:val="lowerRoman"/>
      <w:lvlText w:val="%6."/>
      <w:lvlJc w:val="right"/>
      <w:pPr>
        <w:tabs>
          <w:tab w:val="num" w:pos="6960"/>
        </w:tabs>
        <w:ind w:left="6960" w:hanging="180"/>
      </w:pPr>
    </w:lvl>
    <w:lvl w:ilvl="6" w:tplc="0410000F" w:tentative="1">
      <w:start w:val="1"/>
      <w:numFmt w:val="decimal"/>
      <w:lvlText w:val="%7."/>
      <w:lvlJc w:val="left"/>
      <w:pPr>
        <w:tabs>
          <w:tab w:val="num" w:pos="7680"/>
        </w:tabs>
        <w:ind w:left="7680" w:hanging="360"/>
      </w:pPr>
    </w:lvl>
    <w:lvl w:ilvl="7" w:tplc="04100019" w:tentative="1">
      <w:start w:val="1"/>
      <w:numFmt w:val="lowerLetter"/>
      <w:lvlText w:val="%8."/>
      <w:lvlJc w:val="left"/>
      <w:pPr>
        <w:tabs>
          <w:tab w:val="num" w:pos="8400"/>
        </w:tabs>
        <w:ind w:left="8400" w:hanging="360"/>
      </w:pPr>
    </w:lvl>
    <w:lvl w:ilvl="8" w:tplc="0410001B" w:tentative="1">
      <w:start w:val="1"/>
      <w:numFmt w:val="lowerRoman"/>
      <w:lvlText w:val="%9."/>
      <w:lvlJc w:val="right"/>
      <w:pPr>
        <w:tabs>
          <w:tab w:val="num" w:pos="9120"/>
        </w:tabs>
        <w:ind w:left="9120" w:hanging="180"/>
      </w:pPr>
    </w:lvl>
  </w:abstractNum>
  <w:abstractNum w:abstractNumId="27" w15:restartNumberingAfterBreak="0">
    <w:nsid w:val="6BA32B40"/>
    <w:multiLevelType w:val="hybridMultilevel"/>
    <w:tmpl w:val="BE881186"/>
    <w:lvl w:ilvl="0" w:tplc="FB326156">
      <w:start w:val="2018"/>
      <w:numFmt w:val="bullet"/>
      <w:lvlText w:val="-"/>
      <w:lvlJc w:val="left"/>
      <w:pPr>
        <w:ind w:left="1141" w:hanging="360"/>
      </w:pPr>
      <w:rPr>
        <w:rFonts w:ascii="Arial" w:eastAsiaTheme="minorHAnsi" w:hAnsi="Arial" w:cs="Arial" w:hint="default"/>
      </w:rPr>
    </w:lvl>
    <w:lvl w:ilvl="1" w:tplc="04100003" w:tentative="1">
      <w:start w:val="1"/>
      <w:numFmt w:val="bullet"/>
      <w:lvlText w:val="o"/>
      <w:lvlJc w:val="left"/>
      <w:pPr>
        <w:ind w:left="1861" w:hanging="360"/>
      </w:pPr>
      <w:rPr>
        <w:rFonts w:ascii="Courier New" w:hAnsi="Courier New" w:cs="Courier New" w:hint="default"/>
      </w:rPr>
    </w:lvl>
    <w:lvl w:ilvl="2" w:tplc="04100005" w:tentative="1">
      <w:start w:val="1"/>
      <w:numFmt w:val="bullet"/>
      <w:lvlText w:val=""/>
      <w:lvlJc w:val="left"/>
      <w:pPr>
        <w:ind w:left="2581" w:hanging="360"/>
      </w:pPr>
      <w:rPr>
        <w:rFonts w:ascii="Wingdings" w:hAnsi="Wingdings" w:hint="default"/>
      </w:rPr>
    </w:lvl>
    <w:lvl w:ilvl="3" w:tplc="04100001" w:tentative="1">
      <w:start w:val="1"/>
      <w:numFmt w:val="bullet"/>
      <w:lvlText w:val=""/>
      <w:lvlJc w:val="left"/>
      <w:pPr>
        <w:ind w:left="3301" w:hanging="360"/>
      </w:pPr>
      <w:rPr>
        <w:rFonts w:ascii="Symbol" w:hAnsi="Symbol" w:hint="default"/>
      </w:rPr>
    </w:lvl>
    <w:lvl w:ilvl="4" w:tplc="04100003" w:tentative="1">
      <w:start w:val="1"/>
      <w:numFmt w:val="bullet"/>
      <w:lvlText w:val="o"/>
      <w:lvlJc w:val="left"/>
      <w:pPr>
        <w:ind w:left="4021" w:hanging="360"/>
      </w:pPr>
      <w:rPr>
        <w:rFonts w:ascii="Courier New" w:hAnsi="Courier New" w:cs="Courier New" w:hint="default"/>
      </w:rPr>
    </w:lvl>
    <w:lvl w:ilvl="5" w:tplc="04100005" w:tentative="1">
      <w:start w:val="1"/>
      <w:numFmt w:val="bullet"/>
      <w:lvlText w:val=""/>
      <w:lvlJc w:val="left"/>
      <w:pPr>
        <w:ind w:left="4741" w:hanging="360"/>
      </w:pPr>
      <w:rPr>
        <w:rFonts w:ascii="Wingdings" w:hAnsi="Wingdings" w:hint="default"/>
      </w:rPr>
    </w:lvl>
    <w:lvl w:ilvl="6" w:tplc="04100001" w:tentative="1">
      <w:start w:val="1"/>
      <w:numFmt w:val="bullet"/>
      <w:lvlText w:val=""/>
      <w:lvlJc w:val="left"/>
      <w:pPr>
        <w:ind w:left="5461" w:hanging="360"/>
      </w:pPr>
      <w:rPr>
        <w:rFonts w:ascii="Symbol" w:hAnsi="Symbol" w:hint="default"/>
      </w:rPr>
    </w:lvl>
    <w:lvl w:ilvl="7" w:tplc="04100003" w:tentative="1">
      <w:start w:val="1"/>
      <w:numFmt w:val="bullet"/>
      <w:lvlText w:val="o"/>
      <w:lvlJc w:val="left"/>
      <w:pPr>
        <w:ind w:left="6181" w:hanging="360"/>
      </w:pPr>
      <w:rPr>
        <w:rFonts w:ascii="Courier New" w:hAnsi="Courier New" w:cs="Courier New" w:hint="default"/>
      </w:rPr>
    </w:lvl>
    <w:lvl w:ilvl="8" w:tplc="04100005" w:tentative="1">
      <w:start w:val="1"/>
      <w:numFmt w:val="bullet"/>
      <w:lvlText w:val=""/>
      <w:lvlJc w:val="left"/>
      <w:pPr>
        <w:ind w:left="6901" w:hanging="360"/>
      </w:pPr>
      <w:rPr>
        <w:rFonts w:ascii="Wingdings" w:hAnsi="Wingdings" w:hint="default"/>
      </w:rPr>
    </w:lvl>
  </w:abstractNum>
  <w:abstractNum w:abstractNumId="28" w15:restartNumberingAfterBreak="0">
    <w:nsid w:val="6BCB1147"/>
    <w:multiLevelType w:val="hybridMultilevel"/>
    <w:tmpl w:val="B73ACA36"/>
    <w:lvl w:ilvl="0" w:tplc="FB326156">
      <w:start w:val="2018"/>
      <w:numFmt w:val="bullet"/>
      <w:lvlText w:val="-"/>
      <w:lvlJc w:val="left"/>
      <w:pPr>
        <w:ind w:left="720" w:hanging="360"/>
      </w:pPr>
      <w:rPr>
        <w:rFonts w:ascii="Arial" w:eastAsiaTheme="minorHAnsi"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755A5B36"/>
    <w:multiLevelType w:val="multilevel"/>
    <w:tmpl w:val="FABE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AD63138"/>
    <w:multiLevelType w:val="singleLevel"/>
    <w:tmpl w:val="04100011"/>
    <w:lvl w:ilvl="0">
      <w:start w:val="1"/>
      <w:numFmt w:val="decimal"/>
      <w:lvlText w:val="%1)"/>
      <w:lvlJc w:val="left"/>
      <w:pPr>
        <w:tabs>
          <w:tab w:val="num" w:pos="720"/>
        </w:tabs>
        <w:ind w:left="720" w:hanging="360"/>
      </w:pPr>
    </w:lvl>
  </w:abstractNum>
  <w:abstractNum w:abstractNumId="31" w15:restartNumberingAfterBreak="0">
    <w:nsid w:val="7B9D7E82"/>
    <w:multiLevelType w:val="multilevel"/>
    <w:tmpl w:val="1D3E4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CCB4A31"/>
    <w:multiLevelType w:val="hybridMultilevel"/>
    <w:tmpl w:val="B09844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ED577BF"/>
    <w:multiLevelType w:val="singleLevel"/>
    <w:tmpl w:val="04100011"/>
    <w:lvl w:ilvl="0">
      <w:start w:val="2"/>
      <w:numFmt w:val="decimal"/>
      <w:pStyle w:val="puntoelencosub"/>
      <w:lvlText w:val="%1)"/>
      <w:lvlJc w:val="left"/>
      <w:pPr>
        <w:tabs>
          <w:tab w:val="num" w:pos="360"/>
        </w:tabs>
        <w:ind w:left="360" w:hanging="360"/>
      </w:pPr>
      <w:rPr>
        <w:rFonts w:hint="default"/>
      </w:rPr>
    </w:lvl>
  </w:abstractNum>
  <w:num w:numId="1" w16cid:durableId="1910768783">
    <w:abstractNumId w:val="5"/>
  </w:num>
  <w:num w:numId="2" w16cid:durableId="22560541">
    <w:abstractNumId w:val="9"/>
  </w:num>
  <w:num w:numId="3" w16cid:durableId="334919399">
    <w:abstractNumId w:val="6"/>
  </w:num>
  <w:num w:numId="4" w16cid:durableId="631836542">
    <w:abstractNumId w:val="30"/>
  </w:num>
  <w:num w:numId="5" w16cid:durableId="1409957115">
    <w:abstractNumId w:val="0"/>
  </w:num>
  <w:num w:numId="6" w16cid:durableId="149256806">
    <w:abstractNumId w:val="25"/>
  </w:num>
  <w:num w:numId="7" w16cid:durableId="319694754">
    <w:abstractNumId w:val="18"/>
  </w:num>
  <w:num w:numId="8" w16cid:durableId="114259539">
    <w:abstractNumId w:val="26"/>
  </w:num>
  <w:num w:numId="9" w16cid:durableId="916668327">
    <w:abstractNumId w:val="33"/>
  </w:num>
  <w:num w:numId="10" w16cid:durableId="1220167992">
    <w:abstractNumId w:val="21"/>
  </w:num>
  <w:num w:numId="11" w16cid:durableId="1476533032">
    <w:abstractNumId w:val="4"/>
  </w:num>
  <w:num w:numId="12" w16cid:durableId="1077050653">
    <w:abstractNumId w:val="10"/>
  </w:num>
  <w:num w:numId="13" w16cid:durableId="1579633479">
    <w:abstractNumId w:val="16"/>
  </w:num>
  <w:num w:numId="14" w16cid:durableId="616067582">
    <w:abstractNumId w:val="22"/>
  </w:num>
  <w:num w:numId="15" w16cid:durableId="1594316456">
    <w:abstractNumId w:val="3"/>
  </w:num>
  <w:num w:numId="16" w16cid:durableId="1046291858">
    <w:abstractNumId w:val="15"/>
  </w:num>
  <w:num w:numId="17" w16cid:durableId="1311863281">
    <w:abstractNumId w:val="11"/>
  </w:num>
  <w:num w:numId="18" w16cid:durableId="1525434639">
    <w:abstractNumId w:val="20"/>
  </w:num>
  <w:num w:numId="19" w16cid:durableId="1856269324">
    <w:abstractNumId w:val="19"/>
  </w:num>
  <w:num w:numId="20" w16cid:durableId="2033723005">
    <w:abstractNumId w:val="23"/>
  </w:num>
  <w:num w:numId="21" w16cid:durableId="2052145017">
    <w:abstractNumId w:val="24"/>
  </w:num>
  <w:num w:numId="22" w16cid:durableId="286662795">
    <w:abstractNumId w:val="12"/>
  </w:num>
  <w:num w:numId="23" w16cid:durableId="290867704">
    <w:abstractNumId w:val="2"/>
  </w:num>
  <w:num w:numId="24" w16cid:durableId="1525245404">
    <w:abstractNumId w:val="28"/>
  </w:num>
  <w:num w:numId="25" w16cid:durableId="2055108579">
    <w:abstractNumId w:val="7"/>
  </w:num>
  <w:num w:numId="26" w16cid:durableId="1593128959">
    <w:abstractNumId w:val="17"/>
  </w:num>
  <w:num w:numId="27" w16cid:durableId="133644188">
    <w:abstractNumId w:val="31"/>
  </w:num>
  <w:num w:numId="28" w16cid:durableId="1654213655">
    <w:abstractNumId w:val="29"/>
  </w:num>
  <w:num w:numId="29" w16cid:durableId="437260237">
    <w:abstractNumId w:val="14"/>
  </w:num>
  <w:num w:numId="30" w16cid:durableId="2041397176">
    <w:abstractNumId w:val="32"/>
  </w:num>
  <w:num w:numId="31" w16cid:durableId="453137592">
    <w:abstractNumId w:val="8"/>
  </w:num>
  <w:num w:numId="32" w16cid:durableId="2046129125">
    <w:abstractNumId w:val="1"/>
  </w:num>
  <w:num w:numId="33" w16cid:durableId="196042650">
    <w:abstractNumId w:val="13"/>
  </w:num>
  <w:num w:numId="34" w16cid:durableId="883299341">
    <w:abstractNumId w:val="2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activeWritingStyle w:appName="MSWord" w:lang="it-IT" w:vendorID="3" w:dllVersion="517" w:checkStyle="1"/>
  <w:activeWritingStyle w:appName="MSWord" w:lang="it-CH" w:vendorID="3" w:dllVersion="517"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283"/>
  <w:characterSpacingControl w:val="doNotCompress"/>
  <w:hdrShapeDefaults>
    <o:shapedefaults v:ext="edit" spidmax="2050" fill="f" fillcolor="white" strokecolor="red">
      <v:fill color="white" on="f"/>
      <v:stroke color="red" weight="1.25pt"/>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9E694D"/>
    <w:rsid w:val="000014D7"/>
    <w:rsid w:val="0000343A"/>
    <w:rsid w:val="0000368A"/>
    <w:rsid w:val="00003735"/>
    <w:rsid w:val="00003F63"/>
    <w:rsid w:val="00004DC0"/>
    <w:rsid w:val="0000583C"/>
    <w:rsid w:val="00006152"/>
    <w:rsid w:val="00006E22"/>
    <w:rsid w:val="00007D98"/>
    <w:rsid w:val="00010C93"/>
    <w:rsid w:val="00012D2D"/>
    <w:rsid w:val="00013EBC"/>
    <w:rsid w:val="00015985"/>
    <w:rsid w:val="00015DE4"/>
    <w:rsid w:val="00016990"/>
    <w:rsid w:val="00022B71"/>
    <w:rsid w:val="00022CBC"/>
    <w:rsid w:val="00023B9B"/>
    <w:rsid w:val="00024A18"/>
    <w:rsid w:val="00025B5E"/>
    <w:rsid w:val="00026E14"/>
    <w:rsid w:val="00027DA4"/>
    <w:rsid w:val="0003044A"/>
    <w:rsid w:val="00032A6A"/>
    <w:rsid w:val="00035555"/>
    <w:rsid w:val="00035ABA"/>
    <w:rsid w:val="00035C19"/>
    <w:rsid w:val="00035EDE"/>
    <w:rsid w:val="00036695"/>
    <w:rsid w:val="00036A3A"/>
    <w:rsid w:val="00037B1D"/>
    <w:rsid w:val="00037D92"/>
    <w:rsid w:val="00037DFC"/>
    <w:rsid w:val="00040373"/>
    <w:rsid w:val="00040658"/>
    <w:rsid w:val="000440EF"/>
    <w:rsid w:val="000447B2"/>
    <w:rsid w:val="00044BC8"/>
    <w:rsid w:val="00050757"/>
    <w:rsid w:val="00050DC8"/>
    <w:rsid w:val="000511B8"/>
    <w:rsid w:val="00051ECA"/>
    <w:rsid w:val="00052CCA"/>
    <w:rsid w:val="000532BB"/>
    <w:rsid w:val="000532FC"/>
    <w:rsid w:val="00056173"/>
    <w:rsid w:val="00056B62"/>
    <w:rsid w:val="00060B68"/>
    <w:rsid w:val="00062BE2"/>
    <w:rsid w:val="0006410B"/>
    <w:rsid w:val="0006680E"/>
    <w:rsid w:val="00070EF1"/>
    <w:rsid w:val="0007131A"/>
    <w:rsid w:val="000718AC"/>
    <w:rsid w:val="000765F7"/>
    <w:rsid w:val="00077286"/>
    <w:rsid w:val="00077B51"/>
    <w:rsid w:val="00077DD0"/>
    <w:rsid w:val="00081548"/>
    <w:rsid w:val="00083371"/>
    <w:rsid w:val="00086A62"/>
    <w:rsid w:val="0008797C"/>
    <w:rsid w:val="000879B7"/>
    <w:rsid w:val="00090BD2"/>
    <w:rsid w:val="00092B4A"/>
    <w:rsid w:val="00093B43"/>
    <w:rsid w:val="00093BFE"/>
    <w:rsid w:val="000971E2"/>
    <w:rsid w:val="000A5759"/>
    <w:rsid w:val="000A5DDB"/>
    <w:rsid w:val="000A7DD0"/>
    <w:rsid w:val="000B0AB6"/>
    <w:rsid w:val="000B18C8"/>
    <w:rsid w:val="000B30B7"/>
    <w:rsid w:val="000B52B8"/>
    <w:rsid w:val="000B74C1"/>
    <w:rsid w:val="000C3D28"/>
    <w:rsid w:val="000C4C55"/>
    <w:rsid w:val="000C5894"/>
    <w:rsid w:val="000C68E3"/>
    <w:rsid w:val="000C6F79"/>
    <w:rsid w:val="000D008C"/>
    <w:rsid w:val="000D015A"/>
    <w:rsid w:val="000D157F"/>
    <w:rsid w:val="000D194A"/>
    <w:rsid w:val="000D3003"/>
    <w:rsid w:val="000D48C6"/>
    <w:rsid w:val="000D5126"/>
    <w:rsid w:val="000D68EF"/>
    <w:rsid w:val="000D6E82"/>
    <w:rsid w:val="000D706A"/>
    <w:rsid w:val="000D7085"/>
    <w:rsid w:val="000E3561"/>
    <w:rsid w:val="000E3978"/>
    <w:rsid w:val="000F205C"/>
    <w:rsid w:val="000F2794"/>
    <w:rsid w:val="000F2AC7"/>
    <w:rsid w:val="000F4741"/>
    <w:rsid w:val="000F52E3"/>
    <w:rsid w:val="000F5A93"/>
    <w:rsid w:val="000F6C17"/>
    <w:rsid w:val="00100A7A"/>
    <w:rsid w:val="00100DB8"/>
    <w:rsid w:val="00100F8F"/>
    <w:rsid w:val="001018CE"/>
    <w:rsid w:val="00101FBC"/>
    <w:rsid w:val="00102179"/>
    <w:rsid w:val="00102AA1"/>
    <w:rsid w:val="0010359C"/>
    <w:rsid w:val="00103D4B"/>
    <w:rsid w:val="00106239"/>
    <w:rsid w:val="00107569"/>
    <w:rsid w:val="0010788B"/>
    <w:rsid w:val="00107B0E"/>
    <w:rsid w:val="00110688"/>
    <w:rsid w:val="00112112"/>
    <w:rsid w:val="001122DC"/>
    <w:rsid w:val="0011345D"/>
    <w:rsid w:val="001146B1"/>
    <w:rsid w:val="00114AC2"/>
    <w:rsid w:val="00114BC4"/>
    <w:rsid w:val="00114C59"/>
    <w:rsid w:val="00114E4F"/>
    <w:rsid w:val="00115F29"/>
    <w:rsid w:val="001174B8"/>
    <w:rsid w:val="00117DE8"/>
    <w:rsid w:val="00120299"/>
    <w:rsid w:val="00120AC8"/>
    <w:rsid w:val="00121EE4"/>
    <w:rsid w:val="00124269"/>
    <w:rsid w:val="00126760"/>
    <w:rsid w:val="00127100"/>
    <w:rsid w:val="001277ED"/>
    <w:rsid w:val="00127F80"/>
    <w:rsid w:val="001316DB"/>
    <w:rsid w:val="00132BAF"/>
    <w:rsid w:val="00132F06"/>
    <w:rsid w:val="0013317C"/>
    <w:rsid w:val="001344B0"/>
    <w:rsid w:val="001345F9"/>
    <w:rsid w:val="00135360"/>
    <w:rsid w:val="0013553F"/>
    <w:rsid w:val="00135D89"/>
    <w:rsid w:val="00137B17"/>
    <w:rsid w:val="001402BB"/>
    <w:rsid w:val="001404AA"/>
    <w:rsid w:val="00140D6D"/>
    <w:rsid w:val="00141586"/>
    <w:rsid w:val="001419D5"/>
    <w:rsid w:val="00142C17"/>
    <w:rsid w:val="001436CD"/>
    <w:rsid w:val="00143EBB"/>
    <w:rsid w:val="0014458F"/>
    <w:rsid w:val="001476A0"/>
    <w:rsid w:val="001573FE"/>
    <w:rsid w:val="00160548"/>
    <w:rsid w:val="001615D3"/>
    <w:rsid w:val="00165F6A"/>
    <w:rsid w:val="00166EC8"/>
    <w:rsid w:val="00166FF7"/>
    <w:rsid w:val="00167678"/>
    <w:rsid w:val="00170A66"/>
    <w:rsid w:val="00171B9C"/>
    <w:rsid w:val="00171D6F"/>
    <w:rsid w:val="00171FAD"/>
    <w:rsid w:val="001730AC"/>
    <w:rsid w:val="0017377C"/>
    <w:rsid w:val="00175F08"/>
    <w:rsid w:val="00177E17"/>
    <w:rsid w:val="00181972"/>
    <w:rsid w:val="0018420D"/>
    <w:rsid w:val="0018720B"/>
    <w:rsid w:val="001876AC"/>
    <w:rsid w:val="00187B57"/>
    <w:rsid w:val="00192738"/>
    <w:rsid w:val="00192FFF"/>
    <w:rsid w:val="001933D3"/>
    <w:rsid w:val="00193FE1"/>
    <w:rsid w:val="00194EE0"/>
    <w:rsid w:val="00195B42"/>
    <w:rsid w:val="00195D05"/>
    <w:rsid w:val="001963A1"/>
    <w:rsid w:val="00196E5D"/>
    <w:rsid w:val="0019754E"/>
    <w:rsid w:val="001A027D"/>
    <w:rsid w:val="001A0413"/>
    <w:rsid w:val="001A47CD"/>
    <w:rsid w:val="001A4B07"/>
    <w:rsid w:val="001A641F"/>
    <w:rsid w:val="001B03E8"/>
    <w:rsid w:val="001B0C6C"/>
    <w:rsid w:val="001B126C"/>
    <w:rsid w:val="001B35AF"/>
    <w:rsid w:val="001B4F16"/>
    <w:rsid w:val="001B6978"/>
    <w:rsid w:val="001C2FD4"/>
    <w:rsid w:val="001C3FC6"/>
    <w:rsid w:val="001C436E"/>
    <w:rsid w:val="001C4F67"/>
    <w:rsid w:val="001C5C14"/>
    <w:rsid w:val="001C6842"/>
    <w:rsid w:val="001C692C"/>
    <w:rsid w:val="001C7BEB"/>
    <w:rsid w:val="001D1576"/>
    <w:rsid w:val="001D1D7D"/>
    <w:rsid w:val="001D3252"/>
    <w:rsid w:val="001D3875"/>
    <w:rsid w:val="001D4270"/>
    <w:rsid w:val="001D4725"/>
    <w:rsid w:val="001D6195"/>
    <w:rsid w:val="001E0729"/>
    <w:rsid w:val="001E0D0F"/>
    <w:rsid w:val="001E29A6"/>
    <w:rsid w:val="001E4D0C"/>
    <w:rsid w:val="001E6ABF"/>
    <w:rsid w:val="001E7253"/>
    <w:rsid w:val="001F1659"/>
    <w:rsid w:val="001F1FD6"/>
    <w:rsid w:val="001F4AE4"/>
    <w:rsid w:val="001F4F23"/>
    <w:rsid w:val="001F502F"/>
    <w:rsid w:val="001F567D"/>
    <w:rsid w:val="001F7412"/>
    <w:rsid w:val="001F7C36"/>
    <w:rsid w:val="002007E2"/>
    <w:rsid w:val="00200FB3"/>
    <w:rsid w:val="00201D87"/>
    <w:rsid w:val="00202295"/>
    <w:rsid w:val="00202D6D"/>
    <w:rsid w:val="00203706"/>
    <w:rsid w:val="00203CE3"/>
    <w:rsid w:val="00207020"/>
    <w:rsid w:val="00207A40"/>
    <w:rsid w:val="00207F3F"/>
    <w:rsid w:val="0021368B"/>
    <w:rsid w:val="00217862"/>
    <w:rsid w:val="00220D4C"/>
    <w:rsid w:val="00221E34"/>
    <w:rsid w:val="002236F4"/>
    <w:rsid w:val="00224059"/>
    <w:rsid w:val="0022432D"/>
    <w:rsid w:val="00224946"/>
    <w:rsid w:val="00227B97"/>
    <w:rsid w:val="00227CCE"/>
    <w:rsid w:val="00230605"/>
    <w:rsid w:val="00230AA6"/>
    <w:rsid w:val="002319AC"/>
    <w:rsid w:val="002320A5"/>
    <w:rsid w:val="002324E4"/>
    <w:rsid w:val="0023549D"/>
    <w:rsid w:val="002361A2"/>
    <w:rsid w:val="00236643"/>
    <w:rsid w:val="002413A5"/>
    <w:rsid w:val="00241EEC"/>
    <w:rsid w:val="002420F0"/>
    <w:rsid w:val="00243BD6"/>
    <w:rsid w:val="00244AE1"/>
    <w:rsid w:val="00245DFA"/>
    <w:rsid w:val="00246224"/>
    <w:rsid w:val="00246EEF"/>
    <w:rsid w:val="002473FA"/>
    <w:rsid w:val="002509D7"/>
    <w:rsid w:val="00250ED3"/>
    <w:rsid w:val="00251C52"/>
    <w:rsid w:val="00251F42"/>
    <w:rsid w:val="002535A5"/>
    <w:rsid w:val="002550C2"/>
    <w:rsid w:val="0025591D"/>
    <w:rsid w:val="0026012B"/>
    <w:rsid w:val="00260B0E"/>
    <w:rsid w:val="002613F6"/>
    <w:rsid w:val="00261BBE"/>
    <w:rsid w:val="002627FB"/>
    <w:rsid w:val="002629B8"/>
    <w:rsid w:val="00263599"/>
    <w:rsid w:val="00263AB3"/>
    <w:rsid w:val="00265D5F"/>
    <w:rsid w:val="00265F46"/>
    <w:rsid w:val="00270527"/>
    <w:rsid w:val="0027199C"/>
    <w:rsid w:val="002726B5"/>
    <w:rsid w:val="00273480"/>
    <w:rsid w:val="002736A3"/>
    <w:rsid w:val="0027443B"/>
    <w:rsid w:val="00275854"/>
    <w:rsid w:val="00275C93"/>
    <w:rsid w:val="00277ADB"/>
    <w:rsid w:val="00280A6A"/>
    <w:rsid w:val="0028134A"/>
    <w:rsid w:val="00281810"/>
    <w:rsid w:val="00282A6C"/>
    <w:rsid w:val="00283B73"/>
    <w:rsid w:val="00284EC3"/>
    <w:rsid w:val="0028774B"/>
    <w:rsid w:val="00292383"/>
    <w:rsid w:val="00293601"/>
    <w:rsid w:val="00294B4A"/>
    <w:rsid w:val="00295134"/>
    <w:rsid w:val="0029535C"/>
    <w:rsid w:val="00295BCB"/>
    <w:rsid w:val="00296F61"/>
    <w:rsid w:val="002A1717"/>
    <w:rsid w:val="002A1CA7"/>
    <w:rsid w:val="002A39F2"/>
    <w:rsid w:val="002A3E9A"/>
    <w:rsid w:val="002A58DA"/>
    <w:rsid w:val="002B07E7"/>
    <w:rsid w:val="002B0F09"/>
    <w:rsid w:val="002B1C29"/>
    <w:rsid w:val="002B261F"/>
    <w:rsid w:val="002B3B68"/>
    <w:rsid w:val="002B55C9"/>
    <w:rsid w:val="002B6803"/>
    <w:rsid w:val="002C0666"/>
    <w:rsid w:val="002C0A44"/>
    <w:rsid w:val="002C0D11"/>
    <w:rsid w:val="002C1569"/>
    <w:rsid w:val="002C1895"/>
    <w:rsid w:val="002C2443"/>
    <w:rsid w:val="002C3693"/>
    <w:rsid w:val="002C59DB"/>
    <w:rsid w:val="002C60CE"/>
    <w:rsid w:val="002C7571"/>
    <w:rsid w:val="002D0CAF"/>
    <w:rsid w:val="002D0F55"/>
    <w:rsid w:val="002D198A"/>
    <w:rsid w:val="002D1C33"/>
    <w:rsid w:val="002D3802"/>
    <w:rsid w:val="002D4601"/>
    <w:rsid w:val="002E04CD"/>
    <w:rsid w:val="002E0DE3"/>
    <w:rsid w:val="002E12A3"/>
    <w:rsid w:val="002E424D"/>
    <w:rsid w:val="002E4C52"/>
    <w:rsid w:val="002E7192"/>
    <w:rsid w:val="002E7CBA"/>
    <w:rsid w:val="002F073B"/>
    <w:rsid w:val="002F2372"/>
    <w:rsid w:val="002F2D2C"/>
    <w:rsid w:val="002F3768"/>
    <w:rsid w:val="002F4A96"/>
    <w:rsid w:val="002F5F72"/>
    <w:rsid w:val="002F6616"/>
    <w:rsid w:val="00302526"/>
    <w:rsid w:val="003066DC"/>
    <w:rsid w:val="00306C05"/>
    <w:rsid w:val="003100D5"/>
    <w:rsid w:val="0031238B"/>
    <w:rsid w:val="003136F2"/>
    <w:rsid w:val="003157DF"/>
    <w:rsid w:val="00316E46"/>
    <w:rsid w:val="003202A6"/>
    <w:rsid w:val="00325540"/>
    <w:rsid w:val="003275D0"/>
    <w:rsid w:val="00331742"/>
    <w:rsid w:val="00333102"/>
    <w:rsid w:val="003331B3"/>
    <w:rsid w:val="00334B6B"/>
    <w:rsid w:val="0033609D"/>
    <w:rsid w:val="0033657D"/>
    <w:rsid w:val="003366E9"/>
    <w:rsid w:val="00337511"/>
    <w:rsid w:val="00337B3E"/>
    <w:rsid w:val="00337DA4"/>
    <w:rsid w:val="00340601"/>
    <w:rsid w:val="00340E63"/>
    <w:rsid w:val="00341948"/>
    <w:rsid w:val="0034246D"/>
    <w:rsid w:val="0034275A"/>
    <w:rsid w:val="00343C0F"/>
    <w:rsid w:val="00344317"/>
    <w:rsid w:val="003451BB"/>
    <w:rsid w:val="003452E6"/>
    <w:rsid w:val="00346D40"/>
    <w:rsid w:val="003478FC"/>
    <w:rsid w:val="003503C5"/>
    <w:rsid w:val="003509A3"/>
    <w:rsid w:val="00353FB3"/>
    <w:rsid w:val="003602C5"/>
    <w:rsid w:val="0036187B"/>
    <w:rsid w:val="00361D36"/>
    <w:rsid w:val="00361FD6"/>
    <w:rsid w:val="00362F41"/>
    <w:rsid w:val="0036535A"/>
    <w:rsid w:val="00366BBE"/>
    <w:rsid w:val="00366F25"/>
    <w:rsid w:val="003678B1"/>
    <w:rsid w:val="00370799"/>
    <w:rsid w:val="00370DA9"/>
    <w:rsid w:val="00371326"/>
    <w:rsid w:val="003718F0"/>
    <w:rsid w:val="003726AA"/>
    <w:rsid w:val="00372A5B"/>
    <w:rsid w:val="00375BCA"/>
    <w:rsid w:val="00375C84"/>
    <w:rsid w:val="003761B5"/>
    <w:rsid w:val="003766D4"/>
    <w:rsid w:val="0038098B"/>
    <w:rsid w:val="003828C4"/>
    <w:rsid w:val="003858A5"/>
    <w:rsid w:val="00386905"/>
    <w:rsid w:val="00386E8F"/>
    <w:rsid w:val="003876C0"/>
    <w:rsid w:val="00390635"/>
    <w:rsid w:val="0039162E"/>
    <w:rsid w:val="003920BE"/>
    <w:rsid w:val="0039416A"/>
    <w:rsid w:val="00394A1D"/>
    <w:rsid w:val="00396365"/>
    <w:rsid w:val="003A2041"/>
    <w:rsid w:val="003A4D70"/>
    <w:rsid w:val="003A52DE"/>
    <w:rsid w:val="003A6BBC"/>
    <w:rsid w:val="003A6BDD"/>
    <w:rsid w:val="003B1267"/>
    <w:rsid w:val="003B2666"/>
    <w:rsid w:val="003B3F21"/>
    <w:rsid w:val="003B5138"/>
    <w:rsid w:val="003B5C51"/>
    <w:rsid w:val="003B7213"/>
    <w:rsid w:val="003C117F"/>
    <w:rsid w:val="003C2340"/>
    <w:rsid w:val="003C40C7"/>
    <w:rsid w:val="003C6DB7"/>
    <w:rsid w:val="003C73D5"/>
    <w:rsid w:val="003C7CFF"/>
    <w:rsid w:val="003D1354"/>
    <w:rsid w:val="003D455A"/>
    <w:rsid w:val="003D522F"/>
    <w:rsid w:val="003D5381"/>
    <w:rsid w:val="003E03B5"/>
    <w:rsid w:val="003E04F5"/>
    <w:rsid w:val="003E24DC"/>
    <w:rsid w:val="003E38B6"/>
    <w:rsid w:val="003E5C33"/>
    <w:rsid w:val="003E5F85"/>
    <w:rsid w:val="003E67A8"/>
    <w:rsid w:val="003E7928"/>
    <w:rsid w:val="003F086D"/>
    <w:rsid w:val="003F4BEA"/>
    <w:rsid w:val="003F6AAA"/>
    <w:rsid w:val="003F7694"/>
    <w:rsid w:val="003F77C8"/>
    <w:rsid w:val="0040098E"/>
    <w:rsid w:val="00402337"/>
    <w:rsid w:val="004024BB"/>
    <w:rsid w:val="00405CFC"/>
    <w:rsid w:val="00410498"/>
    <w:rsid w:val="00412F39"/>
    <w:rsid w:val="0041315E"/>
    <w:rsid w:val="004150F5"/>
    <w:rsid w:val="00420A00"/>
    <w:rsid w:val="00421A11"/>
    <w:rsid w:val="00421E10"/>
    <w:rsid w:val="0042200F"/>
    <w:rsid w:val="00426A47"/>
    <w:rsid w:val="00434732"/>
    <w:rsid w:val="00435915"/>
    <w:rsid w:val="00440060"/>
    <w:rsid w:val="00441062"/>
    <w:rsid w:val="00442318"/>
    <w:rsid w:val="00444EA1"/>
    <w:rsid w:val="00447C8A"/>
    <w:rsid w:val="00450904"/>
    <w:rsid w:val="00450B34"/>
    <w:rsid w:val="004510F1"/>
    <w:rsid w:val="00455034"/>
    <w:rsid w:val="00455551"/>
    <w:rsid w:val="0045696C"/>
    <w:rsid w:val="00460061"/>
    <w:rsid w:val="00460635"/>
    <w:rsid w:val="004612DF"/>
    <w:rsid w:val="004615D2"/>
    <w:rsid w:val="00461ED7"/>
    <w:rsid w:val="004624A8"/>
    <w:rsid w:val="00464793"/>
    <w:rsid w:val="0046487F"/>
    <w:rsid w:val="00465F13"/>
    <w:rsid w:val="004670EB"/>
    <w:rsid w:val="00470572"/>
    <w:rsid w:val="00470D77"/>
    <w:rsid w:val="004717C4"/>
    <w:rsid w:val="0047223B"/>
    <w:rsid w:val="00475018"/>
    <w:rsid w:val="004757A3"/>
    <w:rsid w:val="00476A23"/>
    <w:rsid w:val="004802CF"/>
    <w:rsid w:val="00480EDA"/>
    <w:rsid w:val="00482EE8"/>
    <w:rsid w:val="00484694"/>
    <w:rsid w:val="00484E77"/>
    <w:rsid w:val="0048529D"/>
    <w:rsid w:val="00485E03"/>
    <w:rsid w:val="00486E2C"/>
    <w:rsid w:val="00487FA6"/>
    <w:rsid w:val="004937A9"/>
    <w:rsid w:val="00493C19"/>
    <w:rsid w:val="00494406"/>
    <w:rsid w:val="0049579C"/>
    <w:rsid w:val="00495855"/>
    <w:rsid w:val="004958A7"/>
    <w:rsid w:val="00497D3B"/>
    <w:rsid w:val="004A0936"/>
    <w:rsid w:val="004A0C5B"/>
    <w:rsid w:val="004A1A6C"/>
    <w:rsid w:val="004A250A"/>
    <w:rsid w:val="004A2B22"/>
    <w:rsid w:val="004A3206"/>
    <w:rsid w:val="004A4DCB"/>
    <w:rsid w:val="004A7DF8"/>
    <w:rsid w:val="004B0725"/>
    <w:rsid w:val="004B11B1"/>
    <w:rsid w:val="004B2207"/>
    <w:rsid w:val="004B2550"/>
    <w:rsid w:val="004B3430"/>
    <w:rsid w:val="004B52B8"/>
    <w:rsid w:val="004C0A5F"/>
    <w:rsid w:val="004C22DE"/>
    <w:rsid w:val="004C5A44"/>
    <w:rsid w:val="004C5B5C"/>
    <w:rsid w:val="004C5E91"/>
    <w:rsid w:val="004D0BD2"/>
    <w:rsid w:val="004D0DEA"/>
    <w:rsid w:val="004D3902"/>
    <w:rsid w:val="004D42B6"/>
    <w:rsid w:val="004D7192"/>
    <w:rsid w:val="004D7CEE"/>
    <w:rsid w:val="004E1AB7"/>
    <w:rsid w:val="004E318A"/>
    <w:rsid w:val="004E3BBA"/>
    <w:rsid w:val="004E4FD8"/>
    <w:rsid w:val="004F07D3"/>
    <w:rsid w:val="004F6FF4"/>
    <w:rsid w:val="00501390"/>
    <w:rsid w:val="005020F1"/>
    <w:rsid w:val="00502116"/>
    <w:rsid w:val="00502125"/>
    <w:rsid w:val="00503002"/>
    <w:rsid w:val="005037BD"/>
    <w:rsid w:val="00504953"/>
    <w:rsid w:val="00505062"/>
    <w:rsid w:val="00505493"/>
    <w:rsid w:val="00507596"/>
    <w:rsid w:val="005110B3"/>
    <w:rsid w:val="005140B0"/>
    <w:rsid w:val="0051420D"/>
    <w:rsid w:val="0051469F"/>
    <w:rsid w:val="00515AEC"/>
    <w:rsid w:val="0051626C"/>
    <w:rsid w:val="00517185"/>
    <w:rsid w:val="00517AC6"/>
    <w:rsid w:val="00521D7A"/>
    <w:rsid w:val="00522782"/>
    <w:rsid w:val="00522D73"/>
    <w:rsid w:val="00524013"/>
    <w:rsid w:val="0052452A"/>
    <w:rsid w:val="00525920"/>
    <w:rsid w:val="00525B40"/>
    <w:rsid w:val="00526C96"/>
    <w:rsid w:val="005326FB"/>
    <w:rsid w:val="00533D16"/>
    <w:rsid w:val="005360F3"/>
    <w:rsid w:val="00536FD2"/>
    <w:rsid w:val="00537A8B"/>
    <w:rsid w:val="00540E7B"/>
    <w:rsid w:val="005410DF"/>
    <w:rsid w:val="00541B3F"/>
    <w:rsid w:val="005420EE"/>
    <w:rsid w:val="00542264"/>
    <w:rsid w:val="0054269B"/>
    <w:rsid w:val="00544A33"/>
    <w:rsid w:val="00547859"/>
    <w:rsid w:val="00547D85"/>
    <w:rsid w:val="00551E50"/>
    <w:rsid w:val="00553B2F"/>
    <w:rsid w:val="00555440"/>
    <w:rsid w:val="005573E0"/>
    <w:rsid w:val="00561359"/>
    <w:rsid w:val="005622F7"/>
    <w:rsid w:val="00562549"/>
    <w:rsid w:val="00566F53"/>
    <w:rsid w:val="00567727"/>
    <w:rsid w:val="0057166D"/>
    <w:rsid w:val="00571AC1"/>
    <w:rsid w:val="00572A97"/>
    <w:rsid w:val="00573A56"/>
    <w:rsid w:val="00574400"/>
    <w:rsid w:val="00576171"/>
    <w:rsid w:val="005816F0"/>
    <w:rsid w:val="00582ADF"/>
    <w:rsid w:val="00582D00"/>
    <w:rsid w:val="00584638"/>
    <w:rsid w:val="005856AA"/>
    <w:rsid w:val="0058711F"/>
    <w:rsid w:val="0058792A"/>
    <w:rsid w:val="00590916"/>
    <w:rsid w:val="00590B00"/>
    <w:rsid w:val="005912C4"/>
    <w:rsid w:val="005916FD"/>
    <w:rsid w:val="005924F3"/>
    <w:rsid w:val="005933DA"/>
    <w:rsid w:val="005935DD"/>
    <w:rsid w:val="005947F8"/>
    <w:rsid w:val="00595260"/>
    <w:rsid w:val="0059552E"/>
    <w:rsid w:val="00595752"/>
    <w:rsid w:val="005A0159"/>
    <w:rsid w:val="005A047E"/>
    <w:rsid w:val="005A0655"/>
    <w:rsid w:val="005A11D6"/>
    <w:rsid w:val="005A4D6B"/>
    <w:rsid w:val="005B1670"/>
    <w:rsid w:val="005B1E6C"/>
    <w:rsid w:val="005B33FE"/>
    <w:rsid w:val="005B4418"/>
    <w:rsid w:val="005B6748"/>
    <w:rsid w:val="005B6CBF"/>
    <w:rsid w:val="005B7BF1"/>
    <w:rsid w:val="005C12EC"/>
    <w:rsid w:val="005C2C79"/>
    <w:rsid w:val="005C2DCB"/>
    <w:rsid w:val="005C46C0"/>
    <w:rsid w:val="005C4CD7"/>
    <w:rsid w:val="005C5148"/>
    <w:rsid w:val="005D1239"/>
    <w:rsid w:val="005D26E0"/>
    <w:rsid w:val="005D322B"/>
    <w:rsid w:val="005D4528"/>
    <w:rsid w:val="005D505B"/>
    <w:rsid w:val="005D68CA"/>
    <w:rsid w:val="005D7E6D"/>
    <w:rsid w:val="005E16E0"/>
    <w:rsid w:val="005E1892"/>
    <w:rsid w:val="005E6AA9"/>
    <w:rsid w:val="005F0ED5"/>
    <w:rsid w:val="005F24AC"/>
    <w:rsid w:val="005F2D96"/>
    <w:rsid w:val="005F37DC"/>
    <w:rsid w:val="005F3CFC"/>
    <w:rsid w:val="005F61F8"/>
    <w:rsid w:val="00600808"/>
    <w:rsid w:val="00601331"/>
    <w:rsid w:val="00602111"/>
    <w:rsid w:val="00605EBB"/>
    <w:rsid w:val="00606706"/>
    <w:rsid w:val="00607368"/>
    <w:rsid w:val="00610D31"/>
    <w:rsid w:val="00612709"/>
    <w:rsid w:val="00613575"/>
    <w:rsid w:val="00616DA4"/>
    <w:rsid w:val="00617EA4"/>
    <w:rsid w:val="00620A07"/>
    <w:rsid w:val="00620B95"/>
    <w:rsid w:val="00623C1C"/>
    <w:rsid w:val="00624956"/>
    <w:rsid w:val="00627E7B"/>
    <w:rsid w:val="00635575"/>
    <w:rsid w:val="0063642B"/>
    <w:rsid w:val="00643828"/>
    <w:rsid w:val="00644B42"/>
    <w:rsid w:val="00644B43"/>
    <w:rsid w:val="00646176"/>
    <w:rsid w:val="00646CA2"/>
    <w:rsid w:val="00653C65"/>
    <w:rsid w:val="00654A65"/>
    <w:rsid w:val="006569C8"/>
    <w:rsid w:val="00656DAE"/>
    <w:rsid w:val="00657212"/>
    <w:rsid w:val="00661308"/>
    <w:rsid w:val="006624C2"/>
    <w:rsid w:val="006659C9"/>
    <w:rsid w:val="00665D4F"/>
    <w:rsid w:val="00666910"/>
    <w:rsid w:val="006677B5"/>
    <w:rsid w:val="006677EA"/>
    <w:rsid w:val="00670FB0"/>
    <w:rsid w:val="006724DC"/>
    <w:rsid w:val="00676A15"/>
    <w:rsid w:val="00677118"/>
    <w:rsid w:val="0068267F"/>
    <w:rsid w:val="0068294F"/>
    <w:rsid w:val="00683F85"/>
    <w:rsid w:val="00686078"/>
    <w:rsid w:val="006872AF"/>
    <w:rsid w:val="00687634"/>
    <w:rsid w:val="00690C17"/>
    <w:rsid w:val="00690C1C"/>
    <w:rsid w:val="0069140B"/>
    <w:rsid w:val="0069255D"/>
    <w:rsid w:val="00692EC1"/>
    <w:rsid w:val="00693B42"/>
    <w:rsid w:val="00695BCB"/>
    <w:rsid w:val="006A0E5C"/>
    <w:rsid w:val="006A2FC9"/>
    <w:rsid w:val="006A39D6"/>
    <w:rsid w:val="006A54BB"/>
    <w:rsid w:val="006A668F"/>
    <w:rsid w:val="006A712A"/>
    <w:rsid w:val="006A7179"/>
    <w:rsid w:val="006B1118"/>
    <w:rsid w:val="006B188E"/>
    <w:rsid w:val="006B1DA1"/>
    <w:rsid w:val="006B247B"/>
    <w:rsid w:val="006B4DDE"/>
    <w:rsid w:val="006B5A3B"/>
    <w:rsid w:val="006B60A3"/>
    <w:rsid w:val="006B7317"/>
    <w:rsid w:val="006C0424"/>
    <w:rsid w:val="006C19D4"/>
    <w:rsid w:val="006C25A5"/>
    <w:rsid w:val="006C2EE1"/>
    <w:rsid w:val="006C3C56"/>
    <w:rsid w:val="006C3D33"/>
    <w:rsid w:val="006C4C68"/>
    <w:rsid w:val="006C5796"/>
    <w:rsid w:val="006C57F0"/>
    <w:rsid w:val="006D0CDE"/>
    <w:rsid w:val="006D184F"/>
    <w:rsid w:val="006D1D85"/>
    <w:rsid w:val="006D1DA8"/>
    <w:rsid w:val="006D2A79"/>
    <w:rsid w:val="006D35CA"/>
    <w:rsid w:val="006D3E32"/>
    <w:rsid w:val="006D4B49"/>
    <w:rsid w:val="006D7FA7"/>
    <w:rsid w:val="006E1856"/>
    <w:rsid w:val="006E2BF5"/>
    <w:rsid w:val="006E6A25"/>
    <w:rsid w:val="006F45BA"/>
    <w:rsid w:val="006F4C41"/>
    <w:rsid w:val="006F704B"/>
    <w:rsid w:val="0070129F"/>
    <w:rsid w:val="0070228E"/>
    <w:rsid w:val="007066DA"/>
    <w:rsid w:val="00710376"/>
    <w:rsid w:val="007112F2"/>
    <w:rsid w:val="007130C3"/>
    <w:rsid w:val="00717A76"/>
    <w:rsid w:val="0072069F"/>
    <w:rsid w:val="00721013"/>
    <w:rsid w:val="00722475"/>
    <w:rsid w:val="0072260C"/>
    <w:rsid w:val="007235EB"/>
    <w:rsid w:val="007241B2"/>
    <w:rsid w:val="007241CE"/>
    <w:rsid w:val="007267E0"/>
    <w:rsid w:val="0072725F"/>
    <w:rsid w:val="00733674"/>
    <w:rsid w:val="007364D5"/>
    <w:rsid w:val="00741215"/>
    <w:rsid w:val="00742DD1"/>
    <w:rsid w:val="007432A7"/>
    <w:rsid w:val="007446B6"/>
    <w:rsid w:val="0074704C"/>
    <w:rsid w:val="007476FC"/>
    <w:rsid w:val="00750A66"/>
    <w:rsid w:val="00752958"/>
    <w:rsid w:val="00752D77"/>
    <w:rsid w:val="00754D90"/>
    <w:rsid w:val="0075619A"/>
    <w:rsid w:val="007563D5"/>
    <w:rsid w:val="00760BD6"/>
    <w:rsid w:val="00761E77"/>
    <w:rsid w:val="00761E9F"/>
    <w:rsid w:val="007668FC"/>
    <w:rsid w:val="0077109C"/>
    <w:rsid w:val="00772652"/>
    <w:rsid w:val="0078120E"/>
    <w:rsid w:val="007816B6"/>
    <w:rsid w:val="007836D3"/>
    <w:rsid w:val="00784D43"/>
    <w:rsid w:val="00786837"/>
    <w:rsid w:val="007905F9"/>
    <w:rsid w:val="00790896"/>
    <w:rsid w:val="00791BED"/>
    <w:rsid w:val="00791FCB"/>
    <w:rsid w:val="0079304E"/>
    <w:rsid w:val="00793761"/>
    <w:rsid w:val="0079603E"/>
    <w:rsid w:val="007A2D27"/>
    <w:rsid w:val="007A554E"/>
    <w:rsid w:val="007A5D75"/>
    <w:rsid w:val="007A6B58"/>
    <w:rsid w:val="007B2B44"/>
    <w:rsid w:val="007B2BEB"/>
    <w:rsid w:val="007B34C1"/>
    <w:rsid w:val="007B4AF2"/>
    <w:rsid w:val="007B575C"/>
    <w:rsid w:val="007B5FAE"/>
    <w:rsid w:val="007B60FE"/>
    <w:rsid w:val="007C0883"/>
    <w:rsid w:val="007C10B0"/>
    <w:rsid w:val="007C1158"/>
    <w:rsid w:val="007C2452"/>
    <w:rsid w:val="007C2DC6"/>
    <w:rsid w:val="007C4D24"/>
    <w:rsid w:val="007C526A"/>
    <w:rsid w:val="007C7D04"/>
    <w:rsid w:val="007D4194"/>
    <w:rsid w:val="007D5C7F"/>
    <w:rsid w:val="007D66D3"/>
    <w:rsid w:val="007D7B9A"/>
    <w:rsid w:val="007E0064"/>
    <w:rsid w:val="007E0F0C"/>
    <w:rsid w:val="007E1877"/>
    <w:rsid w:val="007E3E90"/>
    <w:rsid w:val="007E458F"/>
    <w:rsid w:val="007E48DD"/>
    <w:rsid w:val="007E4C10"/>
    <w:rsid w:val="007F1E94"/>
    <w:rsid w:val="007F2B83"/>
    <w:rsid w:val="00801F2B"/>
    <w:rsid w:val="00806C6D"/>
    <w:rsid w:val="00807648"/>
    <w:rsid w:val="00807F6A"/>
    <w:rsid w:val="0081001D"/>
    <w:rsid w:val="0081554F"/>
    <w:rsid w:val="00817874"/>
    <w:rsid w:val="00817F6A"/>
    <w:rsid w:val="00821AB6"/>
    <w:rsid w:val="00821B37"/>
    <w:rsid w:val="00821CA8"/>
    <w:rsid w:val="00821F48"/>
    <w:rsid w:val="00822023"/>
    <w:rsid w:val="00822777"/>
    <w:rsid w:val="008257E2"/>
    <w:rsid w:val="008273EA"/>
    <w:rsid w:val="00827DD7"/>
    <w:rsid w:val="00831B2A"/>
    <w:rsid w:val="008328BB"/>
    <w:rsid w:val="00834BF9"/>
    <w:rsid w:val="00834FE1"/>
    <w:rsid w:val="0083508D"/>
    <w:rsid w:val="00836237"/>
    <w:rsid w:val="0083663C"/>
    <w:rsid w:val="008371FC"/>
    <w:rsid w:val="00840159"/>
    <w:rsid w:val="0084023D"/>
    <w:rsid w:val="008432CF"/>
    <w:rsid w:val="00845118"/>
    <w:rsid w:val="00845AF8"/>
    <w:rsid w:val="008460E6"/>
    <w:rsid w:val="008462C5"/>
    <w:rsid w:val="008463D5"/>
    <w:rsid w:val="00846CB9"/>
    <w:rsid w:val="00846D29"/>
    <w:rsid w:val="00847FAA"/>
    <w:rsid w:val="00852113"/>
    <w:rsid w:val="00854A26"/>
    <w:rsid w:val="00857BFD"/>
    <w:rsid w:val="008616B9"/>
    <w:rsid w:val="00863E89"/>
    <w:rsid w:val="00865B03"/>
    <w:rsid w:val="00866395"/>
    <w:rsid w:val="00866C03"/>
    <w:rsid w:val="00871D79"/>
    <w:rsid w:val="00872803"/>
    <w:rsid w:val="0087312E"/>
    <w:rsid w:val="0087384D"/>
    <w:rsid w:val="00874176"/>
    <w:rsid w:val="00876EC6"/>
    <w:rsid w:val="00877CE6"/>
    <w:rsid w:val="00881156"/>
    <w:rsid w:val="0088588E"/>
    <w:rsid w:val="00891A2D"/>
    <w:rsid w:val="00893222"/>
    <w:rsid w:val="0089429B"/>
    <w:rsid w:val="00894473"/>
    <w:rsid w:val="0089456D"/>
    <w:rsid w:val="00895C81"/>
    <w:rsid w:val="00895E62"/>
    <w:rsid w:val="00897941"/>
    <w:rsid w:val="008A2B1F"/>
    <w:rsid w:val="008A2F26"/>
    <w:rsid w:val="008A3156"/>
    <w:rsid w:val="008A400A"/>
    <w:rsid w:val="008A464D"/>
    <w:rsid w:val="008A6458"/>
    <w:rsid w:val="008B090D"/>
    <w:rsid w:val="008B0DFA"/>
    <w:rsid w:val="008B1836"/>
    <w:rsid w:val="008B34FA"/>
    <w:rsid w:val="008B5B58"/>
    <w:rsid w:val="008B712C"/>
    <w:rsid w:val="008C2054"/>
    <w:rsid w:val="008C3FBE"/>
    <w:rsid w:val="008C4E4A"/>
    <w:rsid w:val="008C5D4F"/>
    <w:rsid w:val="008C72E1"/>
    <w:rsid w:val="008C7506"/>
    <w:rsid w:val="008D0992"/>
    <w:rsid w:val="008D0F91"/>
    <w:rsid w:val="008D2C1A"/>
    <w:rsid w:val="008D3CD1"/>
    <w:rsid w:val="008D517D"/>
    <w:rsid w:val="008E2E3D"/>
    <w:rsid w:val="008E2FFF"/>
    <w:rsid w:val="008E3275"/>
    <w:rsid w:val="008E3DD1"/>
    <w:rsid w:val="008E42AC"/>
    <w:rsid w:val="008E6CB8"/>
    <w:rsid w:val="008F2C1C"/>
    <w:rsid w:val="008F4C89"/>
    <w:rsid w:val="008F5315"/>
    <w:rsid w:val="008F6102"/>
    <w:rsid w:val="008F683F"/>
    <w:rsid w:val="008F6950"/>
    <w:rsid w:val="0090144B"/>
    <w:rsid w:val="009019E3"/>
    <w:rsid w:val="00902161"/>
    <w:rsid w:val="00905080"/>
    <w:rsid w:val="0091147C"/>
    <w:rsid w:val="00912633"/>
    <w:rsid w:val="009136C7"/>
    <w:rsid w:val="0091412E"/>
    <w:rsid w:val="00914454"/>
    <w:rsid w:val="00914B2C"/>
    <w:rsid w:val="0091506F"/>
    <w:rsid w:val="009160B6"/>
    <w:rsid w:val="00917AC0"/>
    <w:rsid w:val="0092075C"/>
    <w:rsid w:val="009216FD"/>
    <w:rsid w:val="00922F21"/>
    <w:rsid w:val="009240B2"/>
    <w:rsid w:val="00926878"/>
    <w:rsid w:val="00927933"/>
    <w:rsid w:val="00927E12"/>
    <w:rsid w:val="00927F8B"/>
    <w:rsid w:val="00930643"/>
    <w:rsid w:val="00935232"/>
    <w:rsid w:val="009353C7"/>
    <w:rsid w:val="00935C81"/>
    <w:rsid w:val="00937E32"/>
    <w:rsid w:val="0094044F"/>
    <w:rsid w:val="00940609"/>
    <w:rsid w:val="009417F0"/>
    <w:rsid w:val="0094280C"/>
    <w:rsid w:val="009428BB"/>
    <w:rsid w:val="00943240"/>
    <w:rsid w:val="00943F5E"/>
    <w:rsid w:val="009471E4"/>
    <w:rsid w:val="00950250"/>
    <w:rsid w:val="009503B7"/>
    <w:rsid w:val="00950B90"/>
    <w:rsid w:val="00952AB3"/>
    <w:rsid w:val="00952AB6"/>
    <w:rsid w:val="0095722D"/>
    <w:rsid w:val="009577EC"/>
    <w:rsid w:val="00960000"/>
    <w:rsid w:val="00962ACB"/>
    <w:rsid w:val="0096648E"/>
    <w:rsid w:val="00966F7E"/>
    <w:rsid w:val="00966FCF"/>
    <w:rsid w:val="00970520"/>
    <w:rsid w:val="009738A7"/>
    <w:rsid w:val="00974655"/>
    <w:rsid w:val="00975F82"/>
    <w:rsid w:val="00976B48"/>
    <w:rsid w:val="00976C74"/>
    <w:rsid w:val="00977951"/>
    <w:rsid w:val="00980365"/>
    <w:rsid w:val="00981F85"/>
    <w:rsid w:val="00983BD5"/>
    <w:rsid w:val="0098482D"/>
    <w:rsid w:val="00984A88"/>
    <w:rsid w:val="009875D6"/>
    <w:rsid w:val="009902C0"/>
    <w:rsid w:val="00991857"/>
    <w:rsid w:val="00993D04"/>
    <w:rsid w:val="009940BF"/>
    <w:rsid w:val="0099447B"/>
    <w:rsid w:val="00997F2E"/>
    <w:rsid w:val="009A1AD2"/>
    <w:rsid w:val="009A356A"/>
    <w:rsid w:val="009A4238"/>
    <w:rsid w:val="009A44FF"/>
    <w:rsid w:val="009A551B"/>
    <w:rsid w:val="009A7F75"/>
    <w:rsid w:val="009B0294"/>
    <w:rsid w:val="009B24C9"/>
    <w:rsid w:val="009B4CB8"/>
    <w:rsid w:val="009C0B98"/>
    <w:rsid w:val="009C3D87"/>
    <w:rsid w:val="009C48B1"/>
    <w:rsid w:val="009C4BA9"/>
    <w:rsid w:val="009C4CDE"/>
    <w:rsid w:val="009C6E9C"/>
    <w:rsid w:val="009C711F"/>
    <w:rsid w:val="009D32D4"/>
    <w:rsid w:val="009D38E6"/>
    <w:rsid w:val="009D3A52"/>
    <w:rsid w:val="009D3D41"/>
    <w:rsid w:val="009D4545"/>
    <w:rsid w:val="009D497C"/>
    <w:rsid w:val="009D7786"/>
    <w:rsid w:val="009E0238"/>
    <w:rsid w:val="009E0D74"/>
    <w:rsid w:val="009E694D"/>
    <w:rsid w:val="009F03FA"/>
    <w:rsid w:val="009F2F0F"/>
    <w:rsid w:val="009F386C"/>
    <w:rsid w:val="009F3E37"/>
    <w:rsid w:val="009F51AF"/>
    <w:rsid w:val="009F552D"/>
    <w:rsid w:val="009F5798"/>
    <w:rsid w:val="009F593C"/>
    <w:rsid w:val="009F6BDE"/>
    <w:rsid w:val="009F78A3"/>
    <w:rsid w:val="00A0010F"/>
    <w:rsid w:val="00A02A68"/>
    <w:rsid w:val="00A03132"/>
    <w:rsid w:val="00A032C5"/>
    <w:rsid w:val="00A0376D"/>
    <w:rsid w:val="00A03A47"/>
    <w:rsid w:val="00A04323"/>
    <w:rsid w:val="00A05F33"/>
    <w:rsid w:val="00A06F0B"/>
    <w:rsid w:val="00A06F5B"/>
    <w:rsid w:val="00A0770C"/>
    <w:rsid w:val="00A10422"/>
    <w:rsid w:val="00A11D2E"/>
    <w:rsid w:val="00A11EBF"/>
    <w:rsid w:val="00A1329A"/>
    <w:rsid w:val="00A137C6"/>
    <w:rsid w:val="00A13821"/>
    <w:rsid w:val="00A15F75"/>
    <w:rsid w:val="00A16F73"/>
    <w:rsid w:val="00A22612"/>
    <w:rsid w:val="00A229F1"/>
    <w:rsid w:val="00A22A91"/>
    <w:rsid w:val="00A25773"/>
    <w:rsid w:val="00A25DBE"/>
    <w:rsid w:val="00A27B54"/>
    <w:rsid w:val="00A30010"/>
    <w:rsid w:val="00A32BF2"/>
    <w:rsid w:val="00A36258"/>
    <w:rsid w:val="00A362D3"/>
    <w:rsid w:val="00A376AD"/>
    <w:rsid w:val="00A4002A"/>
    <w:rsid w:val="00A4080A"/>
    <w:rsid w:val="00A40BE9"/>
    <w:rsid w:val="00A41C43"/>
    <w:rsid w:val="00A426E2"/>
    <w:rsid w:val="00A432E1"/>
    <w:rsid w:val="00A4395B"/>
    <w:rsid w:val="00A43ECF"/>
    <w:rsid w:val="00A44ADC"/>
    <w:rsid w:val="00A475DF"/>
    <w:rsid w:val="00A47BBF"/>
    <w:rsid w:val="00A50C72"/>
    <w:rsid w:val="00A5232D"/>
    <w:rsid w:val="00A5510C"/>
    <w:rsid w:val="00A560C0"/>
    <w:rsid w:val="00A56C92"/>
    <w:rsid w:val="00A6208B"/>
    <w:rsid w:val="00A63682"/>
    <w:rsid w:val="00A65239"/>
    <w:rsid w:val="00A667E1"/>
    <w:rsid w:val="00A677BB"/>
    <w:rsid w:val="00A678B2"/>
    <w:rsid w:val="00A70AD6"/>
    <w:rsid w:val="00A716FC"/>
    <w:rsid w:val="00A73AB9"/>
    <w:rsid w:val="00A7587A"/>
    <w:rsid w:val="00A75904"/>
    <w:rsid w:val="00A75936"/>
    <w:rsid w:val="00A7608A"/>
    <w:rsid w:val="00A80111"/>
    <w:rsid w:val="00A80BCF"/>
    <w:rsid w:val="00A81DE9"/>
    <w:rsid w:val="00A83204"/>
    <w:rsid w:val="00A855B6"/>
    <w:rsid w:val="00A862BC"/>
    <w:rsid w:val="00A86CC7"/>
    <w:rsid w:val="00A87D57"/>
    <w:rsid w:val="00A92085"/>
    <w:rsid w:val="00A94263"/>
    <w:rsid w:val="00A9452C"/>
    <w:rsid w:val="00A94974"/>
    <w:rsid w:val="00A95C4D"/>
    <w:rsid w:val="00A96104"/>
    <w:rsid w:val="00A964C5"/>
    <w:rsid w:val="00A97068"/>
    <w:rsid w:val="00A976D0"/>
    <w:rsid w:val="00AA0E09"/>
    <w:rsid w:val="00AA5386"/>
    <w:rsid w:val="00AA53E7"/>
    <w:rsid w:val="00AA5769"/>
    <w:rsid w:val="00AA5EB3"/>
    <w:rsid w:val="00AA6004"/>
    <w:rsid w:val="00AA62EB"/>
    <w:rsid w:val="00AB173D"/>
    <w:rsid w:val="00AB1980"/>
    <w:rsid w:val="00AB1C00"/>
    <w:rsid w:val="00AB2A3A"/>
    <w:rsid w:val="00AB2EB1"/>
    <w:rsid w:val="00AB5F54"/>
    <w:rsid w:val="00AB66A7"/>
    <w:rsid w:val="00AB7045"/>
    <w:rsid w:val="00AB7610"/>
    <w:rsid w:val="00AB78A5"/>
    <w:rsid w:val="00AB7B5B"/>
    <w:rsid w:val="00AC1E8A"/>
    <w:rsid w:val="00AC2552"/>
    <w:rsid w:val="00AC27BA"/>
    <w:rsid w:val="00AC3ECE"/>
    <w:rsid w:val="00AC62B8"/>
    <w:rsid w:val="00AC6730"/>
    <w:rsid w:val="00AC6B5D"/>
    <w:rsid w:val="00AC737E"/>
    <w:rsid w:val="00AC7890"/>
    <w:rsid w:val="00AD16C1"/>
    <w:rsid w:val="00AD1FAE"/>
    <w:rsid w:val="00AD2527"/>
    <w:rsid w:val="00AD25A3"/>
    <w:rsid w:val="00AD285A"/>
    <w:rsid w:val="00AD4A7D"/>
    <w:rsid w:val="00AD65BB"/>
    <w:rsid w:val="00AE0893"/>
    <w:rsid w:val="00AE43B6"/>
    <w:rsid w:val="00AE43DD"/>
    <w:rsid w:val="00AE504A"/>
    <w:rsid w:val="00AE546F"/>
    <w:rsid w:val="00AE5FEF"/>
    <w:rsid w:val="00AE65C9"/>
    <w:rsid w:val="00AE7228"/>
    <w:rsid w:val="00AE72B1"/>
    <w:rsid w:val="00AE73D7"/>
    <w:rsid w:val="00AF0B54"/>
    <w:rsid w:val="00AF2984"/>
    <w:rsid w:val="00AF4A8B"/>
    <w:rsid w:val="00AF4CE2"/>
    <w:rsid w:val="00AF6EDE"/>
    <w:rsid w:val="00AF7BE8"/>
    <w:rsid w:val="00B03B06"/>
    <w:rsid w:val="00B10600"/>
    <w:rsid w:val="00B119E6"/>
    <w:rsid w:val="00B11CE8"/>
    <w:rsid w:val="00B11D59"/>
    <w:rsid w:val="00B1359C"/>
    <w:rsid w:val="00B139CD"/>
    <w:rsid w:val="00B140E1"/>
    <w:rsid w:val="00B23E1D"/>
    <w:rsid w:val="00B2406A"/>
    <w:rsid w:val="00B24689"/>
    <w:rsid w:val="00B24FFE"/>
    <w:rsid w:val="00B307E3"/>
    <w:rsid w:val="00B31A9B"/>
    <w:rsid w:val="00B34B87"/>
    <w:rsid w:val="00B34E3F"/>
    <w:rsid w:val="00B352F6"/>
    <w:rsid w:val="00B35324"/>
    <w:rsid w:val="00B36629"/>
    <w:rsid w:val="00B4154A"/>
    <w:rsid w:val="00B42C5E"/>
    <w:rsid w:val="00B430F5"/>
    <w:rsid w:val="00B473FD"/>
    <w:rsid w:val="00B50653"/>
    <w:rsid w:val="00B51F3A"/>
    <w:rsid w:val="00B538AA"/>
    <w:rsid w:val="00B53AD9"/>
    <w:rsid w:val="00B54F87"/>
    <w:rsid w:val="00B567C4"/>
    <w:rsid w:val="00B57D50"/>
    <w:rsid w:val="00B603E7"/>
    <w:rsid w:val="00B627EE"/>
    <w:rsid w:val="00B64091"/>
    <w:rsid w:val="00B67338"/>
    <w:rsid w:val="00B713C0"/>
    <w:rsid w:val="00B7196A"/>
    <w:rsid w:val="00B74E0F"/>
    <w:rsid w:val="00B771A0"/>
    <w:rsid w:val="00B77839"/>
    <w:rsid w:val="00B77BFC"/>
    <w:rsid w:val="00B77C83"/>
    <w:rsid w:val="00B804EC"/>
    <w:rsid w:val="00B854B3"/>
    <w:rsid w:val="00B8561F"/>
    <w:rsid w:val="00B863DC"/>
    <w:rsid w:val="00B875DA"/>
    <w:rsid w:val="00B8768F"/>
    <w:rsid w:val="00B9071B"/>
    <w:rsid w:val="00B924C1"/>
    <w:rsid w:val="00B92C35"/>
    <w:rsid w:val="00B93840"/>
    <w:rsid w:val="00B93C07"/>
    <w:rsid w:val="00B942AE"/>
    <w:rsid w:val="00BA05B7"/>
    <w:rsid w:val="00BA0ECB"/>
    <w:rsid w:val="00BA26AA"/>
    <w:rsid w:val="00BA29D0"/>
    <w:rsid w:val="00BA2AF0"/>
    <w:rsid w:val="00BA4672"/>
    <w:rsid w:val="00BA5557"/>
    <w:rsid w:val="00BA6364"/>
    <w:rsid w:val="00BA672D"/>
    <w:rsid w:val="00BA7028"/>
    <w:rsid w:val="00BB0192"/>
    <w:rsid w:val="00BB4325"/>
    <w:rsid w:val="00BB4C7F"/>
    <w:rsid w:val="00BB69AD"/>
    <w:rsid w:val="00BB7580"/>
    <w:rsid w:val="00BC2781"/>
    <w:rsid w:val="00BC3375"/>
    <w:rsid w:val="00BC3806"/>
    <w:rsid w:val="00BC3F4E"/>
    <w:rsid w:val="00BC5544"/>
    <w:rsid w:val="00BC5F48"/>
    <w:rsid w:val="00BD1D53"/>
    <w:rsid w:val="00BE2829"/>
    <w:rsid w:val="00BE4991"/>
    <w:rsid w:val="00BE5F77"/>
    <w:rsid w:val="00BE6641"/>
    <w:rsid w:val="00BF12FC"/>
    <w:rsid w:val="00BF2D23"/>
    <w:rsid w:val="00BF4D8A"/>
    <w:rsid w:val="00BF7BA7"/>
    <w:rsid w:val="00C0250F"/>
    <w:rsid w:val="00C03EE3"/>
    <w:rsid w:val="00C04D67"/>
    <w:rsid w:val="00C04FE9"/>
    <w:rsid w:val="00C0672D"/>
    <w:rsid w:val="00C07604"/>
    <w:rsid w:val="00C1094A"/>
    <w:rsid w:val="00C12217"/>
    <w:rsid w:val="00C12332"/>
    <w:rsid w:val="00C15635"/>
    <w:rsid w:val="00C15C3F"/>
    <w:rsid w:val="00C16A75"/>
    <w:rsid w:val="00C17FE0"/>
    <w:rsid w:val="00C20746"/>
    <w:rsid w:val="00C20A98"/>
    <w:rsid w:val="00C22B2A"/>
    <w:rsid w:val="00C22C01"/>
    <w:rsid w:val="00C275EB"/>
    <w:rsid w:val="00C30BC1"/>
    <w:rsid w:val="00C32196"/>
    <w:rsid w:val="00C32ED7"/>
    <w:rsid w:val="00C33943"/>
    <w:rsid w:val="00C34A87"/>
    <w:rsid w:val="00C36671"/>
    <w:rsid w:val="00C36D58"/>
    <w:rsid w:val="00C419DA"/>
    <w:rsid w:val="00C42E30"/>
    <w:rsid w:val="00C435BE"/>
    <w:rsid w:val="00C448B3"/>
    <w:rsid w:val="00C457C6"/>
    <w:rsid w:val="00C46123"/>
    <w:rsid w:val="00C462EA"/>
    <w:rsid w:val="00C470CA"/>
    <w:rsid w:val="00C5010C"/>
    <w:rsid w:val="00C50508"/>
    <w:rsid w:val="00C50EEA"/>
    <w:rsid w:val="00C51DD2"/>
    <w:rsid w:val="00C52DC3"/>
    <w:rsid w:val="00C53CE7"/>
    <w:rsid w:val="00C57788"/>
    <w:rsid w:val="00C60174"/>
    <w:rsid w:val="00C601CE"/>
    <w:rsid w:val="00C61958"/>
    <w:rsid w:val="00C6206D"/>
    <w:rsid w:val="00C65045"/>
    <w:rsid w:val="00C66D0A"/>
    <w:rsid w:val="00C67ACD"/>
    <w:rsid w:val="00C70C4A"/>
    <w:rsid w:val="00C70DDF"/>
    <w:rsid w:val="00C7162A"/>
    <w:rsid w:val="00C74B34"/>
    <w:rsid w:val="00C74B7E"/>
    <w:rsid w:val="00C74BFB"/>
    <w:rsid w:val="00C768AB"/>
    <w:rsid w:val="00C8297F"/>
    <w:rsid w:val="00C83838"/>
    <w:rsid w:val="00C848CC"/>
    <w:rsid w:val="00C857F0"/>
    <w:rsid w:val="00C861F4"/>
    <w:rsid w:val="00C871DF"/>
    <w:rsid w:val="00C87EE8"/>
    <w:rsid w:val="00C92504"/>
    <w:rsid w:val="00C936AA"/>
    <w:rsid w:val="00C93929"/>
    <w:rsid w:val="00C940AB"/>
    <w:rsid w:val="00C95893"/>
    <w:rsid w:val="00C9653B"/>
    <w:rsid w:val="00C9666E"/>
    <w:rsid w:val="00CA2F4A"/>
    <w:rsid w:val="00CA7AD4"/>
    <w:rsid w:val="00CB1E7E"/>
    <w:rsid w:val="00CB28BC"/>
    <w:rsid w:val="00CB2A7E"/>
    <w:rsid w:val="00CB338C"/>
    <w:rsid w:val="00CB68A7"/>
    <w:rsid w:val="00CC039A"/>
    <w:rsid w:val="00CC2AE8"/>
    <w:rsid w:val="00CC39A2"/>
    <w:rsid w:val="00CC3C97"/>
    <w:rsid w:val="00CC4269"/>
    <w:rsid w:val="00CC48E7"/>
    <w:rsid w:val="00CD2483"/>
    <w:rsid w:val="00CD4A4E"/>
    <w:rsid w:val="00CD5BEF"/>
    <w:rsid w:val="00CD6EF4"/>
    <w:rsid w:val="00CD70C4"/>
    <w:rsid w:val="00CD773B"/>
    <w:rsid w:val="00CE057A"/>
    <w:rsid w:val="00CE09B6"/>
    <w:rsid w:val="00CE0BFA"/>
    <w:rsid w:val="00CE1202"/>
    <w:rsid w:val="00CE172E"/>
    <w:rsid w:val="00CE63A5"/>
    <w:rsid w:val="00CE7581"/>
    <w:rsid w:val="00CE7D85"/>
    <w:rsid w:val="00CF2770"/>
    <w:rsid w:val="00D02663"/>
    <w:rsid w:val="00D04511"/>
    <w:rsid w:val="00D047E7"/>
    <w:rsid w:val="00D0592C"/>
    <w:rsid w:val="00D062EF"/>
    <w:rsid w:val="00D07E2E"/>
    <w:rsid w:val="00D1013B"/>
    <w:rsid w:val="00D13985"/>
    <w:rsid w:val="00D14E69"/>
    <w:rsid w:val="00D15B40"/>
    <w:rsid w:val="00D16AD7"/>
    <w:rsid w:val="00D2249F"/>
    <w:rsid w:val="00D233F1"/>
    <w:rsid w:val="00D23EA2"/>
    <w:rsid w:val="00D2472B"/>
    <w:rsid w:val="00D253DC"/>
    <w:rsid w:val="00D275C7"/>
    <w:rsid w:val="00D27911"/>
    <w:rsid w:val="00D30849"/>
    <w:rsid w:val="00D30912"/>
    <w:rsid w:val="00D3147E"/>
    <w:rsid w:val="00D3211B"/>
    <w:rsid w:val="00D34C15"/>
    <w:rsid w:val="00D3615D"/>
    <w:rsid w:val="00D4009D"/>
    <w:rsid w:val="00D418A6"/>
    <w:rsid w:val="00D41965"/>
    <w:rsid w:val="00D43C76"/>
    <w:rsid w:val="00D44724"/>
    <w:rsid w:val="00D4591A"/>
    <w:rsid w:val="00D45A6D"/>
    <w:rsid w:val="00D4788A"/>
    <w:rsid w:val="00D50496"/>
    <w:rsid w:val="00D50C6B"/>
    <w:rsid w:val="00D517CB"/>
    <w:rsid w:val="00D51B68"/>
    <w:rsid w:val="00D53066"/>
    <w:rsid w:val="00D540FC"/>
    <w:rsid w:val="00D567EB"/>
    <w:rsid w:val="00D6113C"/>
    <w:rsid w:val="00D61603"/>
    <w:rsid w:val="00D6486C"/>
    <w:rsid w:val="00D668EC"/>
    <w:rsid w:val="00D66B67"/>
    <w:rsid w:val="00D6774F"/>
    <w:rsid w:val="00D711CA"/>
    <w:rsid w:val="00D72A0E"/>
    <w:rsid w:val="00D75E38"/>
    <w:rsid w:val="00D76452"/>
    <w:rsid w:val="00D7665D"/>
    <w:rsid w:val="00D7686F"/>
    <w:rsid w:val="00D80AE0"/>
    <w:rsid w:val="00D81139"/>
    <w:rsid w:val="00D8488F"/>
    <w:rsid w:val="00D860FC"/>
    <w:rsid w:val="00D87CE2"/>
    <w:rsid w:val="00D90497"/>
    <w:rsid w:val="00D91DE4"/>
    <w:rsid w:val="00D92735"/>
    <w:rsid w:val="00D92AA4"/>
    <w:rsid w:val="00D934F7"/>
    <w:rsid w:val="00D93C4D"/>
    <w:rsid w:val="00D949C6"/>
    <w:rsid w:val="00D950B1"/>
    <w:rsid w:val="00D97256"/>
    <w:rsid w:val="00D97879"/>
    <w:rsid w:val="00DA06B9"/>
    <w:rsid w:val="00DA1609"/>
    <w:rsid w:val="00DA22DA"/>
    <w:rsid w:val="00DA2CD6"/>
    <w:rsid w:val="00DA2CDA"/>
    <w:rsid w:val="00DA4071"/>
    <w:rsid w:val="00DA448B"/>
    <w:rsid w:val="00DA47DD"/>
    <w:rsid w:val="00DA7CE4"/>
    <w:rsid w:val="00DB062B"/>
    <w:rsid w:val="00DB0A6A"/>
    <w:rsid w:val="00DB22FA"/>
    <w:rsid w:val="00DB2519"/>
    <w:rsid w:val="00DB2590"/>
    <w:rsid w:val="00DB2C52"/>
    <w:rsid w:val="00DB3992"/>
    <w:rsid w:val="00DB3AD8"/>
    <w:rsid w:val="00DB3DD1"/>
    <w:rsid w:val="00DB4F37"/>
    <w:rsid w:val="00DB655B"/>
    <w:rsid w:val="00DB7031"/>
    <w:rsid w:val="00DB78D2"/>
    <w:rsid w:val="00DB7EA6"/>
    <w:rsid w:val="00DC2293"/>
    <w:rsid w:val="00DC37A2"/>
    <w:rsid w:val="00DD0703"/>
    <w:rsid w:val="00DD27F7"/>
    <w:rsid w:val="00DD2B16"/>
    <w:rsid w:val="00DD2E2A"/>
    <w:rsid w:val="00DD46FF"/>
    <w:rsid w:val="00DD79AF"/>
    <w:rsid w:val="00DD7DB6"/>
    <w:rsid w:val="00DE0067"/>
    <w:rsid w:val="00DE021F"/>
    <w:rsid w:val="00DE08A7"/>
    <w:rsid w:val="00DE1D12"/>
    <w:rsid w:val="00DE3518"/>
    <w:rsid w:val="00DE6827"/>
    <w:rsid w:val="00DF0F2A"/>
    <w:rsid w:val="00DF538B"/>
    <w:rsid w:val="00DF5CC3"/>
    <w:rsid w:val="00DF7AB4"/>
    <w:rsid w:val="00E02AF5"/>
    <w:rsid w:val="00E03200"/>
    <w:rsid w:val="00E05E76"/>
    <w:rsid w:val="00E06FCE"/>
    <w:rsid w:val="00E1015C"/>
    <w:rsid w:val="00E10C2E"/>
    <w:rsid w:val="00E1371C"/>
    <w:rsid w:val="00E13D84"/>
    <w:rsid w:val="00E155AA"/>
    <w:rsid w:val="00E15BFA"/>
    <w:rsid w:val="00E1615C"/>
    <w:rsid w:val="00E1735D"/>
    <w:rsid w:val="00E221F2"/>
    <w:rsid w:val="00E2277B"/>
    <w:rsid w:val="00E2590F"/>
    <w:rsid w:val="00E26F29"/>
    <w:rsid w:val="00E300CA"/>
    <w:rsid w:val="00E30BCD"/>
    <w:rsid w:val="00E322D9"/>
    <w:rsid w:val="00E32566"/>
    <w:rsid w:val="00E354D9"/>
    <w:rsid w:val="00E46640"/>
    <w:rsid w:val="00E47B57"/>
    <w:rsid w:val="00E47ECC"/>
    <w:rsid w:val="00E503FE"/>
    <w:rsid w:val="00E53D06"/>
    <w:rsid w:val="00E55606"/>
    <w:rsid w:val="00E55A50"/>
    <w:rsid w:val="00E56440"/>
    <w:rsid w:val="00E56BC7"/>
    <w:rsid w:val="00E62C16"/>
    <w:rsid w:val="00E664B2"/>
    <w:rsid w:val="00E70F1C"/>
    <w:rsid w:val="00E73705"/>
    <w:rsid w:val="00E74E1D"/>
    <w:rsid w:val="00E76C2E"/>
    <w:rsid w:val="00E80536"/>
    <w:rsid w:val="00E83EA6"/>
    <w:rsid w:val="00E84BAF"/>
    <w:rsid w:val="00E85156"/>
    <w:rsid w:val="00E862A5"/>
    <w:rsid w:val="00E86385"/>
    <w:rsid w:val="00E86F3B"/>
    <w:rsid w:val="00E87926"/>
    <w:rsid w:val="00E90099"/>
    <w:rsid w:val="00E91B5C"/>
    <w:rsid w:val="00E9260A"/>
    <w:rsid w:val="00E93FFF"/>
    <w:rsid w:val="00E948CD"/>
    <w:rsid w:val="00E94AEA"/>
    <w:rsid w:val="00E964B5"/>
    <w:rsid w:val="00E97245"/>
    <w:rsid w:val="00E97BA0"/>
    <w:rsid w:val="00EA0A26"/>
    <w:rsid w:val="00EA15D9"/>
    <w:rsid w:val="00EA229A"/>
    <w:rsid w:val="00EA41AE"/>
    <w:rsid w:val="00EA6842"/>
    <w:rsid w:val="00EA7383"/>
    <w:rsid w:val="00EA7D4C"/>
    <w:rsid w:val="00EB1C73"/>
    <w:rsid w:val="00EB2285"/>
    <w:rsid w:val="00EB360C"/>
    <w:rsid w:val="00EB6935"/>
    <w:rsid w:val="00EC0EFA"/>
    <w:rsid w:val="00EC1373"/>
    <w:rsid w:val="00EC2EC2"/>
    <w:rsid w:val="00EC305A"/>
    <w:rsid w:val="00EC33D9"/>
    <w:rsid w:val="00EC3953"/>
    <w:rsid w:val="00EC44C2"/>
    <w:rsid w:val="00ED5530"/>
    <w:rsid w:val="00EE3671"/>
    <w:rsid w:val="00EE37BB"/>
    <w:rsid w:val="00EE454A"/>
    <w:rsid w:val="00EE4B74"/>
    <w:rsid w:val="00EE739B"/>
    <w:rsid w:val="00EF0FB6"/>
    <w:rsid w:val="00EF257B"/>
    <w:rsid w:val="00EF2C5C"/>
    <w:rsid w:val="00EF38A4"/>
    <w:rsid w:val="00EF3A8A"/>
    <w:rsid w:val="00EF603B"/>
    <w:rsid w:val="00EF6891"/>
    <w:rsid w:val="00F00F7C"/>
    <w:rsid w:val="00F10CC1"/>
    <w:rsid w:val="00F11275"/>
    <w:rsid w:val="00F11788"/>
    <w:rsid w:val="00F168F0"/>
    <w:rsid w:val="00F200AC"/>
    <w:rsid w:val="00F220C3"/>
    <w:rsid w:val="00F22C72"/>
    <w:rsid w:val="00F27C7C"/>
    <w:rsid w:val="00F317FE"/>
    <w:rsid w:val="00F321D7"/>
    <w:rsid w:val="00F326E4"/>
    <w:rsid w:val="00F3291F"/>
    <w:rsid w:val="00F32B93"/>
    <w:rsid w:val="00F33899"/>
    <w:rsid w:val="00F3429F"/>
    <w:rsid w:val="00F343C8"/>
    <w:rsid w:val="00F34547"/>
    <w:rsid w:val="00F34F3D"/>
    <w:rsid w:val="00F37634"/>
    <w:rsid w:val="00F37A85"/>
    <w:rsid w:val="00F4287C"/>
    <w:rsid w:val="00F43605"/>
    <w:rsid w:val="00F43D87"/>
    <w:rsid w:val="00F44465"/>
    <w:rsid w:val="00F4741A"/>
    <w:rsid w:val="00F52119"/>
    <w:rsid w:val="00F55556"/>
    <w:rsid w:val="00F5704C"/>
    <w:rsid w:val="00F61584"/>
    <w:rsid w:val="00F62581"/>
    <w:rsid w:val="00F63308"/>
    <w:rsid w:val="00F66226"/>
    <w:rsid w:val="00F66385"/>
    <w:rsid w:val="00F6711F"/>
    <w:rsid w:val="00F724E4"/>
    <w:rsid w:val="00F735CC"/>
    <w:rsid w:val="00F738C7"/>
    <w:rsid w:val="00F7425A"/>
    <w:rsid w:val="00F754BE"/>
    <w:rsid w:val="00F769F9"/>
    <w:rsid w:val="00F86AE8"/>
    <w:rsid w:val="00F87830"/>
    <w:rsid w:val="00F8792F"/>
    <w:rsid w:val="00F923CD"/>
    <w:rsid w:val="00F9261E"/>
    <w:rsid w:val="00F9302B"/>
    <w:rsid w:val="00F934EA"/>
    <w:rsid w:val="00F936D5"/>
    <w:rsid w:val="00F94842"/>
    <w:rsid w:val="00F96A89"/>
    <w:rsid w:val="00FA2EA9"/>
    <w:rsid w:val="00FA3866"/>
    <w:rsid w:val="00FA470A"/>
    <w:rsid w:val="00FA4A97"/>
    <w:rsid w:val="00FA4AE2"/>
    <w:rsid w:val="00FA5628"/>
    <w:rsid w:val="00FA5E63"/>
    <w:rsid w:val="00FA6F6D"/>
    <w:rsid w:val="00FB2284"/>
    <w:rsid w:val="00FB23C4"/>
    <w:rsid w:val="00FB3A89"/>
    <w:rsid w:val="00FB5A19"/>
    <w:rsid w:val="00FB5FE0"/>
    <w:rsid w:val="00FC01DB"/>
    <w:rsid w:val="00FC03A9"/>
    <w:rsid w:val="00FC04C5"/>
    <w:rsid w:val="00FC1D75"/>
    <w:rsid w:val="00FC2DE8"/>
    <w:rsid w:val="00FC46E3"/>
    <w:rsid w:val="00FC61CC"/>
    <w:rsid w:val="00FC6D6B"/>
    <w:rsid w:val="00FC7CCD"/>
    <w:rsid w:val="00FC7E07"/>
    <w:rsid w:val="00FD1DDC"/>
    <w:rsid w:val="00FD22F4"/>
    <w:rsid w:val="00FD31E5"/>
    <w:rsid w:val="00FD53AC"/>
    <w:rsid w:val="00FD55B0"/>
    <w:rsid w:val="00FD5645"/>
    <w:rsid w:val="00FD57B8"/>
    <w:rsid w:val="00FD64CF"/>
    <w:rsid w:val="00FD68AB"/>
    <w:rsid w:val="00FD6B53"/>
    <w:rsid w:val="00FD7999"/>
    <w:rsid w:val="00FD7C20"/>
    <w:rsid w:val="00FE028E"/>
    <w:rsid w:val="00FE1363"/>
    <w:rsid w:val="00FE1EB3"/>
    <w:rsid w:val="00FE7394"/>
    <w:rsid w:val="00FF09D1"/>
    <w:rsid w:val="00FF1786"/>
    <w:rsid w:val="00FF2E6F"/>
    <w:rsid w:val="00FF2EA2"/>
    <w:rsid w:val="00FF4030"/>
    <w:rsid w:val="00FF4256"/>
    <w:rsid w:val="00FF65A9"/>
  </w:rsids>
  <m:mathPr>
    <m:mathFont m:val="Cambria Math"/>
    <m:brkBin m:val="before"/>
    <m:brkBinSub m:val="--"/>
    <m:smallFrac m:val="0"/>
    <m:dispDef/>
    <m:lMargin m:val="0"/>
    <m:rMargin m:val="0"/>
    <m:defJc m:val="centerGroup"/>
    <m:wrapIndent m:val="1440"/>
    <m:intLim m:val="subSup"/>
    <m:naryLim m:val="undOvr"/>
  </m:mathPr>
  <w:themeFontLang w:val="it-IT" w:eastAsia="zh-TW"/>
  <w:clrSchemeMapping w:bg1="light1" w:t1="dark1" w:bg2="light2" w:t2="dark2" w:accent1="accent1" w:accent2="accent2" w:accent3="accent3" w:accent4="accent4" w:accent5="accent5" w:accent6="accent6" w:hyperlink="hyperlink" w:followedHyperlink="followedHyperlink"/>
  <w:shapeDefaults>
    <o:shapedefaults v:ext="edit" spidmax="2050" fill="f" fillcolor="white" strokecolor="red">
      <v:fill color="white" on="f"/>
      <v:stroke color="red" weight="1.25pt"/>
    </o:shapedefaults>
    <o:shapelayout v:ext="edit">
      <o:idmap v:ext="edit" data="2"/>
    </o:shapelayout>
  </w:shapeDefaults>
  <w:decimalSymbol w:val=","/>
  <w:listSeparator w:val=";"/>
  <w14:docId w14:val="03FEC22D"/>
  <w15:docId w15:val="{AB320B9A-D0B9-4B5E-BA28-7D5A8E539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rPr>
      <w:sz w:val="24"/>
      <w:szCs w:val="24"/>
    </w:rPr>
  </w:style>
  <w:style w:type="paragraph" w:styleId="Titolo1">
    <w:name w:val="heading 1"/>
    <w:basedOn w:val="Normale"/>
    <w:next w:val="Normale"/>
    <w:qFormat/>
    <w:pPr>
      <w:keepNext/>
      <w:numPr>
        <w:numId w:val="1"/>
      </w:numPr>
      <w:spacing w:after="360" w:line="0" w:lineRule="atLeast"/>
      <w:ind w:left="431" w:hanging="431"/>
      <w:outlineLvl w:val="0"/>
    </w:pPr>
    <w:rPr>
      <w:b/>
      <w:sz w:val="32"/>
      <w:szCs w:val="20"/>
    </w:rPr>
  </w:style>
  <w:style w:type="paragraph" w:styleId="Titolo2">
    <w:name w:val="heading 2"/>
    <w:basedOn w:val="Normale"/>
    <w:next w:val="Normale"/>
    <w:link w:val="Titolo2Carattere"/>
    <w:qFormat/>
    <w:pPr>
      <w:keepNext/>
      <w:outlineLvl w:val="1"/>
    </w:pPr>
    <w:rPr>
      <w:rFonts w:ascii="Verdana" w:hAnsi="Verdana"/>
      <w:b/>
      <w:bCs/>
      <w:sz w:val="20"/>
    </w:rPr>
  </w:style>
  <w:style w:type="paragraph" w:styleId="Titolo3">
    <w:name w:val="heading 3"/>
    <w:basedOn w:val="Normale"/>
    <w:next w:val="Normale"/>
    <w:link w:val="Titolo3Carattere"/>
    <w:qFormat/>
    <w:pPr>
      <w:keepNext/>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outlineLvl w:val="2"/>
    </w:pPr>
    <w:rPr>
      <w:rFonts w:ascii="Arial" w:hAnsi="Arial" w:cs="Arial"/>
      <w:b/>
      <w:bCs/>
      <w:i/>
      <w:iCs/>
      <w:sz w:val="20"/>
    </w:rPr>
  </w:style>
  <w:style w:type="paragraph" w:styleId="Titolo4">
    <w:name w:val="heading 4"/>
    <w:basedOn w:val="Normale"/>
    <w:next w:val="Normale"/>
    <w:qFormat/>
    <w:pPr>
      <w:keepNext/>
      <w:autoSpaceDE w:val="0"/>
      <w:autoSpaceDN w:val="0"/>
      <w:adjustRightInd w:val="0"/>
      <w:jc w:val="both"/>
      <w:outlineLvl w:val="3"/>
    </w:pPr>
    <w:rPr>
      <w:rFonts w:ascii="Arial" w:hAnsi="Arial" w:cs="Arial"/>
      <w:b/>
      <w:bCs/>
      <w:sz w:val="20"/>
      <w:szCs w:val="20"/>
    </w:rPr>
  </w:style>
  <w:style w:type="paragraph" w:styleId="Titolo5">
    <w:name w:val="heading 5"/>
    <w:basedOn w:val="Normale"/>
    <w:next w:val="Normale"/>
    <w:qFormat/>
    <w:pPr>
      <w:spacing w:before="240" w:after="60"/>
      <w:outlineLvl w:val="4"/>
    </w:pPr>
    <w:rPr>
      <w:b/>
      <w:bCs/>
      <w:i/>
      <w:iCs/>
      <w:sz w:val="26"/>
      <w:szCs w:val="26"/>
    </w:rPr>
  </w:style>
  <w:style w:type="paragraph" w:styleId="Titolo6">
    <w:name w:val="heading 6"/>
    <w:basedOn w:val="Normale"/>
    <w:next w:val="Normale"/>
    <w:qFormat/>
    <w:pPr>
      <w:numPr>
        <w:ilvl w:val="5"/>
        <w:numId w:val="1"/>
      </w:numPr>
      <w:spacing w:before="240" w:after="60"/>
      <w:outlineLvl w:val="5"/>
    </w:pPr>
    <w:rPr>
      <w:i/>
      <w:sz w:val="22"/>
      <w:szCs w:val="20"/>
    </w:rPr>
  </w:style>
  <w:style w:type="paragraph" w:styleId="Titolo7">
    <w:name w:val="heading 7"/>
    <w:basedOn w:val="Normale"/>
    <w:next w:val="Normale"/>
    <w:qFormat/>
    <w:pPr>
      <w:numPr>
        <w:ilvl w:val="6"/>
        <w:numId w:val="1"/>
      </w:numPr>
      <w:spacing w:before="240" w:after="60"/>
      <w:outlineLvl w:val="6"/>
    </w:pPr>
    <w:rPr>
      <w:rFonts w:ascii="Arial" w:hAnsi="Arial"/>
      <w:sz w:val="20"/>
      <w:szCs w:val="20"/>
    </w:rPr>
  </w:style>
  <w:style w:type="paragraph" w:styleId="Titolo8">
    <w:name w:val="heading 8"/>
    <w:basedOn w:val="Normale"/>
    <w:next w:val="Normale"/>
    <w:qFormat/>
    <w:pPr>
      <w:numPr>
        <w:ilvl w:val="7"/>
        <w:numId w:val="1"/>
      </w:numPr>
      <w:spacing w:before="240" w:after="60"/>
      <w:outlineLvl w:val="7"/>
    </w:pPr>
    <w:rPr>
      <w:rFonts w:ascii="Arial" w:hAnsi="Arial"/>
      <w:i/>
      <w:sz w:val="20"/>
      <w:szCs w:val="20"/>
    </w:rPr>
  </w:style>
  <w:style w:type="paragraph" w:styleId="Titolo9">
    <w:name w:val="heading 9"/>
    <w:basedOn w:val="Normale"/>
    <w:next w:val="Normale"/>
    <w:qFormat/>
    <w:pPr>
      <w:numPr>
        <w:ilvl w:val="8"/>
        <w:numId w:val="1"/>
      </w:numPr>
      <w:spacing w:before="240" w:after="60"/>
      <w:outlineLvl w:val="8"/>
    </w:pPr>
    <w:rPr>
      <w:rFonts w:ascii="Arial" w:hAnsi="Arial"/>
      <w:b/>
      <w:i/>
      <w:sz w:val="1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link w:val="Titolo2"/>
    <w:rPr>
      <w:rFonts w:ascii="Verdana" w:hAnsi="Verdana"/>
      <w:b/>
      <w:bCs/>
      <w:szCs w:val="24"/>
      <w:lang w:val="it-IT" w:eastAsia="it-IT" w:bidi="ar-SA"/>
    </w:rPr>
  </w:style>
  <w:style w:type="character" w:customStyle="1" w:styleId="Titolo3Carattere">
    <w:name w:val="Titolo 3 Carattere"/>
    <w:link w:val="Titolo3"/>
    <w:rPr>
      <w:rFonts w:ascii="Arial" w:hAnsi="Arial" w:cs="Arial"/>
      <w:b/>
      <w:bCs/>
      <w:i/>
      <w:iCs/>
      <w:szCs w:val="24"/>
    </w:rPr>
  </w:style>
  <w:style w:type="paragraph" w:customStyle="1" w:styleId="ComandoaltC">
    <w:name w:val="Comando(alt+C)"/>
    <w:basedOn w:val="Titolo1"/>
    <w:pPr>
      <w:numPr>
        <w:numId w:val="0"/>
      </w:numPr>
      <w:spacing w:after="0" w:line="240" w:lineRule="auto"/>
    </w:pPr>
    <w:rPr>
      <w:rFonts w:ascii="Arial" w:hAnsi="Arial"/>
    </w:rPr>
  </w:style>
  <w:style w:type="paragraph" w:customStyle="1" w:styleId="Vocedelmenaltu">
    <w:name w:val="Voce del menù(alt+u)"/>
    <w:basedOn w:val="Normale"/>
    <w:pPr>
      <w:tabs>
        <w:tab w:val="num" w:pos="360"/>
      </w:tabs>
      <w:spacing w:before="120" w:after="240" w:line="240" w:lineRule="atLeast"/>
      <w:ind w:left="357" w:hanging="357"/>
      <w:outlineLvl w:val="4"/>
    </w:pPr>
    <w:rPr>
      <w:b/>
      <w:sz w:val="28"/>
      <w:szCs w:val="20"/>
      <w:u w:val="thick"/>
    </w:rPr>
  </w:style>
  <w:style w:type="paragraph" w:customStyle="1" w:styleId="Stile1">
    <w:name w:val="Stile1"/>
    <w:basedOn w:val="Puntoelenco"/>
    <w:pPr>
      <w:tabs>
        <w:tab w:val="num" w:pos="720"/>
      </w:tabs>
      <w:ind w:left="720" w:hanging="360"/>
    </w:pPr>
    <w:rPr>
      <w:rFonts w:cs="Arial"/>
    </w:rPr>
  </w:style>
  <w:style w:type="paragraph" w:styleId="Puntoelenco">
    <w:name w:val="List Bullet"/>
    <w:basedOn w:val="Normale"/>
    <w:autoRedefine/>
    <w:pPr>
      <w:ind w:left="709"/>
      <w:jc w:val="both"/>
    </w:pPr>
    <w:rPr>
      <w:rFonts w:ascii="Arial" w:hAnsi="Arial"/>
      <w:sz w:val="20"/>
      <w:szCs w:val="20"/>
    </w:rPr>
  </w:style>
  <w:style w:type="paragraph" w:customStyle="1" w:styleId="Puntoelenco1">
    <w:name w:val="Punto elenco 1"/>
    <w:basedOn w:val="corpoAltF"/>
    <w:link w:val="Puntoelenco1Carattere"/>
    <w:qFormat/>
    <w:pPr>
      <w:tabs>
        <w:tab w:val="num" w:pos="720"/>
      </w:tabs>
      <w:ind w:left="720" w:hanging="360"/>
    </w:pPr>
  </w:style>
  <w:style w:type="paragraph" w:customStyle="1" w:styleId="corpoAltF">
    <w:name w:val="corpo (Alt+F)"/>
    <w:basedOn w:val="Normale"/>
    <w:link w:val="corpoAltFCarattere"/>
    <w:qFormat/>
    <w:pPr>
      <w:jc w:val="both"/>
    </w:pPr>
    <w:rPr>
      <w:rFonts w:ascii="Arial" w:hAnsi="Arial" w:cs="Arial"/>
      <w:sz w:val="20"/>
      <w:szCs w:val="20"/>
    </w:rPr>
  </w:style>
  <w:style w:type="character" w:customStyle="1" w:styleId="corpoAltFCarattere">
    <w:name w:val="corpo (Alt+F) Carattere"/>
    <w:link w:val="corpoAltF"/>
    <w:rPr>
      <w:rFonts w:ascii="Arial" w:hAnsi="Arial" w:cs="Arial"/>
      <w:lang w:val="it-IT" w:eastAsia="it-IT" w:bidi="ar-SA"/>
    </w:rPr>
  </w:style>
  <w:style w:type="character" w:customStyle="1" w:styleId="Puntoelenco1Carattere">
    <w:name w:val="Punto elenco 1 Carattere"/>
    <w:link w:val="Puntoelenco1"/>
    <w:rPr>
      <w:rFonts w:ascii="Arial" w:hAnsi="Arial" w:cs="Arial"/>
    </w:rPr>
  </w:style>
  <w:style w:type="paragraph" w:styleId="Intestazione">
    <w:name w:val="header"/>
    <w:basedOn w:val="Normale"/>
    <w:link w:val="IntestazioneCarattere"/>
    <w:pPr>
      <w:tabs>
        <w:tab w:val="center" w:pos="4819"/>
        <w:tab w:val="right" w:pos="9638"/>
      </w:tabs>
    </w:pPr>
    <w:rPr>
      <w:sz w:val="20"/>
      <w:szCs w:val="20"/>
    </w:rPr>
  </w:style>
  <w:style w:type="character" w:customStyle="1" w:styleId="IntestazioneCarattere">
    <w:name w:val="Intestazione Carattere"/>
    <w:link w:val="Intestazione"/>
    <w:rPr>
      <w:lang w:val="it-IT" w:eastAsia="it-IT" w:bidi="ar-SA"/>
    </w:rPr>
  </w:style>
  <w:style w:type="paragraph" w:customStyle="1" w:styleId="comando">
    <w:name w:val="comando"/>
    <w:basedOn w:val="Normale"/>
    <w:pPr>
      <w:tabs>
        <w:tab w:val="right" w:leader="dot" w:pos="9639"/>
      </w:tabs>
    </w:pPr>
    <w:rPr>
      <w:rFonts w:ascii="Arial" w:hAnsi="Arial"/>
      <w:b/>
      <w:caps/>
    </w:rPr>
  </w:style>
  <w:style w:type="character" w:styleId="Collegamentoipertestuale">
    <w:name w:val="Hyperlink"/>
    <w:uiPriority w:val="99"/>
    <w:rPr>
      <w:color w:val="0000FF"/>
      <w:u w:val="single"/>
    </w:rPr>
  </w:style>
  <w:style w:type="paragraph" w:styleId="Sommario1">
    <w:name w:val="toc 1"/>
    <w:basedOn w:val="Normale"/>
    <w:next w:val="Normale"/>
    <w:autoRedefine/>
    <w:uiPriority w:val="39"/>
    <w:pPr>
      <w:pBdr>
        <w:top w:val="double" w:sz="4" w:space="1" w:color="365F91"/>
        <w:bottom w:val="double" w:sz="4" w:space="0" w:color="365F91"/>
      </w:pBdr>
      <w:shd w:val="clear" w:color="auto" w:fill="365F91"/>
      <w:tabs>
        <w:tab w:val="right" w:leader="dot" w:pos="9629"/>
      </w:tabs>
      <w:spacing w:before="180" w:after="60"/>
    </w:pPr>
    <w:rPr>
      <w:rFonts w:ascii="Arial" w:hAnsi="Arial" w:cs="Arial"/>
      <w:b/>
      <w:noProof/>
      <w:color w:val="FFFFFF"/>
      <w:sz w:val="20"/>
      <w:szCs w:val="40"/>
    </w:rPr>
  </w:style>
  <w:style w:type="paragraph" w:styleId="Sommario4">
    <w:name w:val="toc 4"/>
    <w:basedOn w:val="Normale"/>
    <w:next w:val="Normale"/>
    <w:autoRedefine/>
    <w:uiPriority w:val="39"/>
    <w:pPr>
      <w:tabs>
        <w:tab w:val="right" w:leader="dot" w:pos="9629"/>
      </w:tabs>
      <w:ind w:left="567"/>
    </w:pPr>
    <w:rPr>
      <w:rFonts w:ascii="Arial" w:hAnsi="Arial" w:cs="Arial"/>
      <w:i/>
      <w:noProof/>
      <w:sz w:val="20"/>
      <w:szCs w:val="20"/>
    </w:rPr>
  </w:style>
  <w:style w:type="paragraph" w:customStyle="1" w:styleId="TS-titolo-01">
    <w:name w:val="TS-titolo-01"/>
    <w:basedOn w:val="Intestazione"/>
    <w:link w:val="TS-titolo-01Carattere"/>
    <w:autoRedefine/>
    <w:qFormat/>
    <w:pPr>
      <w:tabs>
        <w:tab w:val="clear" w:pos="4819"/>
        <w:tab w:val="clear" w:pos="9638"/>
      </w:tabs>
      <w:outlineLvl w:val="0"/>
    </w:pPr>
    <w:rPr>
      <w:rFonts w:ascii="Arial" w:hAnsi="Arial" w:cs="Arial"/>
      <w:b/>
      <w:i/>
      <w:sz w:val="28"/>
    </w:rPr>
  </w:style>
  <w:style w:type="character" w:customStyle="1" w:styleId="TS-titolo-01Carattere">
    <w:name w:val="TS-titolo-01 Carattere"/>
    <w:link w:val="TS-titolo-01"/>
    <w:rPr>
      <w:rFonts w:ascii="Arial" w:hAnsi="Arial" w:cs="Arial"/>
      <w:b/>
      <w:i/>
      <w:sz w:val="28"/>
    </w:rPr>
  </w:style>
  <w:style w:type="paragraph" w:customStyle="1" w:styleId="TS-titolo-02">
    <w:name w:val="TS-titolo-02"/>
    <w:basedOn w:val="Intestazione"/>
    <w:autoRedefine/>
    <w:qFormat/>
    <w:pPr>
      <w:ind w:left="69"/>
      <w:jc w:val="center"/>
      <w:outlineLvl w:val="0"/>
    </w:pPr>
    <w:rPr>
      <w:rFonts w:ascii="Arial" w:hAnsi="Arial" w:cs="Arial"/>
      <w:b/>
      <w:sz w:val="32"/>
      <w:szCs w:val="32"/>
    </w:rPr>
  </w:style>
  <w:style w:type="paragraph" w:customStyle="1" w:styleId="TS-titolo-04">
    <w:name w:val="TS-titolo-04"/>
    <w:basedOn w:val="Titolo"/>
    <w:link w:val="TS-titolo-04Carattere"/>
    <w:autoRedefine/>
    <w:qFormat/>
    <w:pPr>
      <w:pBdr>
        <w:top w:val="single" w:sz="4" w:space="0" w:color="auto"/>
      </w:pBdr>
      <w:ind w:left="0"/>
      <w:jc w:val="both"/>
    </w:pPr>
    <w:rPr>
      <w:sz w:val="24"/>
      <w:szCs w:val="24"/>
    </w:rPr>
  </w:style>
  <w:style w:type="paragraph" w:styleId="Titolo">
    <w:name w:val="Title"/>
    <w:basedOn w:val="Normale"/>
    <w:link w:val="TitoloCarattere"/>
    <w:qFormat/>
    <w:pPr>
      <w:pBdr>
        <w:top w:val="single" w:sz="4" w:space="1" w:color="auto"/>
        <w:bottom w:val="single" w:sz="4" w:space="1" w:color="auto"/>
      </w:pBdr>
      <w:spacing w:before="240" w:after="60"/>
      <w:ind w:left="-284"/>
      <w:outlineLvl w:val="0"/>
    </w:pPr>
    <w:rPr>
      <w:rFonts w:ascii="Arial" w:hAnsi="Arial"/>
      <w:b/>
      <w:kern w:val="28"/>
      <w:sz w:val="32"/>
      <w:szCs w:val="20"/>
    </w:rPr>
  </w:style>
  <w:style w:type="character" w:customStyle="1" w:styleId="TitoloCarattere">
    <w:name w:val="Titolo Carattere"/>
    <w:basedOn w:val="Carpredefinitoparagrafo"/>
    <w:link w:val="Titolo"/>
    <w:rPr>
      <w:rFonts w:ascii="Arial" w:hAnsi="Arial"/>
      <w:b/>
      <w:kern w:val="28"/>
      <w:sz w:val="32"/>
    </w:rPr>
  </w:style>
  <w:style w:type="character" w:customStyle="1" w:styleId="TS-titolo-04Carattere">
    <w:name w:val="TS-titolo-04 Carattere"/>
    <w:link w:val="TS-titolo-04"/>
    <w:rPr>
      <w:rFonts w:ascii="Arial" w:hAnsi="Arial"/>
      <w:b/>
      <w:kern w:val="28"/>
      <w:sz w:val="24"/>
      <w:szCs w:val="24"/>
    </w:rPr>
  </w:style>
  <w:style w:type="paragraph" w:styleId="Titoloindice">
    <w:name w:val="index heading"/>
    <w:basedOn w:val="Normale"/>
    <w:next w:val="Indice1"/>
    <w:semiHidden/>
    <w:rPr>
      <w:sz w:val="20"/>
      <w:szCs w:val="20"/>
    </w:rPr>
  </w:style>
  <w:style w:type="paragraph" w:styleId="Indice1">
    <w:name w:val="index 1"/>
    <w:basedOn w:val="Normale"/>
    <w:next w:val="Normale"/>
    <w:autoRedefine/>
    <w:semiHidden/>
    <w:pPr>
      <w:ind w:left="200" w:hanging="200"/>
    </w:pPr>
    <w:rPr>
      <w:sz w:val="20"/>
      <w:szCs w:val="20"/>
    </w:rPr>
  </w:style>
  <w:style w:type="paragraph" w:customStyle="1" w:styleId="TS-titolo-03">
    <w:name w:val="TS-titolo-03"/>
    <w:basedOn w:val="Intestazione"/>
    <w:autoRedefine/>
    <w:pPr>
      <w:jc w:val="center"/>
    </w:pPr>
    <w:rPr>
      <w:rFonts w:ascii="Arial" w:hAnsi="Arial" w:cs="Arial"/>
      <w:b/>
      <w:color w:val="000000"/>
      <w:sz w:val="32"/>
    </w:rPr>
  </w:style>
  <w:style w:type="paragraph" w:styleId="Corpodeltesto3">
    <w:name w:val="Body Text 3"/>
    <w:basedOn w:val="Normale"/>
    <w:link w:val="Corpodeltesto3Carattere"/>
    <w:pPr>
      <w:jc w:val="both"/>
    </w:pPr>
    <w:rPr>
      <w:rFonts w:ascii="Arial" w:hAnsi="Arial"/>
      <w:b/>
      <w:sz w:val="20"/>
      <w:szCs w:val="20"/>
    </w:rPr>
  </w:style>
  <w:style w:type="character" w:customStyle="1" w:styleId="Corpodeltesto3Carattere">
    <w:name w:val="Corpo del testo 3 Carattere"/>
    <w:link w:val="Corpodeltesto3"/>
    <w:rPr>
      <w:rFonts w:ascii="Arial" w:hAnsi="Arial"/>
      <w:b/>
    </w:rPr>
  </w:style>
  <w:style w:type="paragraph" w:customStyle="1" w:styleId="Esempi">
    <w:name w:val="Esempi"/>
    <w:basedOn w:val="Normale"/>
    <w:pPr>
      <w:jc w:val="both"/>
    </w:pPr>
    <w:rPr>
      <w:rFonts w:ascii="Arial" w:hAnsi="Arial"/>
      <w:i/>
      <w:sz w:val="20"/>
      <w:szCs w:val="20"/>
    </w:rPr>
  </w:style>
  <w:style w:type="paragraph" w:customStyle="1" w:styleId="Funzionealth">
    <w:name w:val="Funzione(alt+h)"/>
    <w:basedOn w:val="Normale"/>
    <w:link w:val="FunzionealthCarattere1"/>
    <w:qFormat/>
    <w:pPr>
      <w:tabs>
        <w:tab w:val="right" w:pos="3260"/>
        <w:tab w:val="left" w:pos="3402"/>
      </w:tabs>
      <w:spacing w:before="60"/>
      <w:ind w:left="3402" w:hanging="3402"/>
      <w:jc w:val="both"/>
    </w:pPr>
    <w:rPr>
      <w:rFonts w:ascii="Arial" w:hAnsi="Arial"/>
      <w:i/>
      <w:sz w:val="20"/>
      <w:szCs w:val="20"/>
    </w:rPr>
  </w:style>
  <w:style w:type="character" w:customStyle="1" w:styleId="FunzionealthCarattere1">
    <w:name w:val="Funzione(alt+h) Carattere1"/>
    <w:link w:val="Funzionealth"/>
    <w:rPr>
      <w:rFonts w:ascii="Arial" w:hAnsi="Arial"/>
      <w:i/>
      <w:lang w:val="it-IT" w:eastAsia="it-IT" w:bidi="ar-SA"/>
    </w:rPr>
  </w:style>
  <w:style w:type="paragraph" w:styleId="Testonormale">
    <w:name w:val="Plain Text"/>
    <w:basedOn w:val="Normale"/>
    <w:link w:val="TestonormaleCarattere"/>
    <w:uiPriority w:val="99"/>
    <w:rPr>
      <w:rFonts w:ascii="Courier New" w:hAnsi="Courier New"/>
      <w:sz w:val="20"/>
      <w:szCs w:val="20"/>
    </w:rPr>
  </w:style>
  <w:style w:type="paragraph" w:styleId="Soggettocommento">
    <w:name w:val="annotation subject"/>
    <w:basedOn w:val="Testocommento"/>
    <w:next w:val="Testocommento"/>
    <w:semiHidden/>
    <w:rPr>
      <w:b/>
      <w:bCs/>
    </w:rPr>
  </w:style>
  <w:style w:type="paragraph" w:styleId="Testocommento">
    <w:name w:val="annotation text"/>
    <w:basedOn w:val="Normale"/>
    <w:link w:val="TestocommentoCarattere"/>
    <w:uiPriority w:val="99"/>
    <w:semiHidden/>
    <w:rPr>
      <w:sz w:val="20"/>
      <w:szCs w:val="20"/>
    </w:rPr>
  </w:style>
  <w:style w:type="paragraph" w:styleId="Corpodeltesto2">
    <w:name w:val="Body Text 2"/>
    <w:basedOn w:val="Normale"/>
    <w:pPr>
      <w:tabs>
        <w:tab w:val="left" w:pos="567"/>
        <w:tab w:val="left" w:pos="1134"/>
        <w:tab w:val="left" w:pos="2552"/>
      </w:tabs>
    </w:pPr>
    <w:rPr>
      <w:i/>
      <w:sz w:val="18"/>
      <w:szCs w:val="20"/>
    </w:rPr>
  </w:style>
  <w:style w:type="paragraph" w:customStyle="1" w:styleId="corpo">
    <w:name w:val="corpo"/>
    <w:basedOn w:val="Normale"/>
    <w:link w:val="corpoCarattere"/>
    <w:qFormat/>
    <w:pPr>
      <w:jc w:val="both"/>
    </w:pPr>
    <w:rPr>
      <w:rFonts w:ascii="Arial" w:hAnsi="Arial" w:cs="Arial"/>
      <w:sz w:val="20"/>
      <w:szCs w:val="20"/>
    </w:rPr>
  </w:style>
  <w:style w:type="character" w:customStyle="1" w:styleId="corpoCarattere">
    <w:name w:val="corpo Carattere"/>
    <w:link w:val="corpo"/>
    <w:rPr>
      <w:rFonts w:ascii="Arial" w:hAnsi="Arial" w:cs="Arial"/>
      <w:lang w:val="it-IT" w:eastAsia="it-IT" w:bidi="ar-SA"/>
    </w:rPr>
  </w:style>
  <w:style w:type="character" w:styleId="Numeropagina">
    <w:name w:val="page number"/>
    <w:basedOn w:val="Carpredefinitoparagrafo"/>
  </w:style>
  <w:style w:type="paragraph" w:styleId="Pidipagina">
    <w:name w:val="footer"/>
    <w:basedOn w:val="Normale"/>
    <w:pPr>
      <w:tabs>
        <w:tab w:val="center" w:pos="4819"/>
        <w:tab w:val="right" w:pos="9638"/>
      </w:tabs>
    </w:pPr>
    <w:rPr>
      <w:sz w:val="20"/>
      <w:szCs w:val="20"/>
    </w:rPr>
  </w:style>
  <w:style w:type="paragraph" w:customStyle="1" w:styleId="TS-testata-01">
    <w:name w:val="TS-testata-01"/>
    <w:basedOn w:val="Intestazione"/>
    <w:rPr>
      <w:rFonts w:ascii="Arial" w:hAnsi="Arial" w:cs="Arial"/>
      <w:b/>
      <w:i/>
      <w:sz w:val="28"/>
    </w:rPr>
  </w:style>
  <w:style w:type="paragraph" w:styleId="NormaleWeb">
    <w:name w:val="Normal (Web)"/>
    <w:basedOn w:val="Normale"/>
    <w:uiPriority w:val="99"/>
    <w:pPr>
      <w:spacing w:before="100" w:beforeAutospacing="1" w:after="100" w:afterAutospacing="1"/>
    </w:pPr>
  </w:style>
  <w:style w:type="paragraph" w:styleId="Rientrocorpodeltesto2">
    <w:name w:val="Body Text Indent 2"/>
    <w:basedOn w:val="Normale"/>
    <w:pPr>
      <w:ind w:left="180"/>
      <w:jc w:val="both"/>
    </w:pPr>
    <w:rPr>
      <w:rFonts w:ascii="Verdana" w:hAnsi="Verdana" w:cs="Arial"/>
      <w:sz w:val="20"/>
    </w:rPr>
  </w:style>
  <w:style w:type="paragraph" w:styleId="Corpotesto">
    <w:name w:val="Body Text"/>
    <w:basedOn w:val="Normale"/>
    <w:pPr>
      <w:jc w:val="both"/>
    </w:pPr>
    <w:rPr>
      <w:rFonts w:ascii="Verdana" w:hAnsi="Verdana" w:cs="Arial"/>
      <w:sz w:val="20"/>
    </w:rPr>
  </w:style>
  <w:style w:type="paragraph" w:styleId="Sommario8">
    <w:name w:val="toc 8"/>
    <w:basedOn w:val="Normale"/>
    <w:next w:val="Normale"/>
    <w:autoRedefine/>
    <w:semiHidden/>
    <w:pPr>
      <w:ind w:left="1680"/>
    </w:pPr>
  </w:style>
  <w:style w:type="paragraph" w:styleId="Sommario2">
    <w:name w:val="toc 2"/>
    <w:basedOn w:val="Sommario1"/>
    <w:next w:val="Normale"/>
    <w:autoRedefine/>
    <w:uiPriority w:val="39"/>
    <w:pPr>
      <w:pBdr>
        <w:top w:val="single" w:sz="4" w:space="1" w:color="365F91"/>
        <w:bottom w:val="single" w:sz="4" w:space="0" w:color="365F91"/>
      </w:pBdr>
      <w:shd w:val="clear" w:color="auto" w:fill="auto"/>
      <w:spacing w:before="120"/>
      <w:ind w:left="113"/>
    </w:pPr>
    <w:rPr>
      <w:color w:val="auto"/>
    </w:rPr>
  </w:style>
  <w:style w:type="paragraph" w:styleId="Sommario9">
    <w:name w:val="toc 9"/>
    <w:basedOn w:val="Normale"/>
    <w:next w:val="Normale"/>
    <w:autoRedefine/>
    <w:semiHidden/>
    <w:pPr>
      <w:ind w:left="1920"/>
    </w:pPr>
  </w:style>
  <w:style w:type="paragraph" w:styleId="Sommario3">
    <w:name w:val="toc 3"/>
    <w:basedOn w:val="Sommario2"/>
    <w:next w:val="CorpoAltF0"/>
    <w:autoRedefine/>
    <w:pPr>
      <w:pBdr>
        <w:top w:val="none" w:sz="0" w:space="0" w:color="auto"/>
        <w:bottom w:val="none" w:sz="0" w:space="0" w:color="auto"/>
      </w:pBdr>
      <w:shd w:val="clear" w:color="auto" w:fill="D9D9D9"/>
    </w:pPr>
  </w:style>
  <w:style w:type="paragraph" w:customStyle="1" w:styleId="CorpoAltF0">
    <w:name w:val="Corpo (Alt+F)"/>
    <w:basedOn w:val="Normale"/>
    <w:link w:val="CorpoAltFCarattere0"/>
    <w:qFormat/>
    <w:pPr>
      <w:jc w:val="both"/>
    </w:pPr>
    <w:rPr>
      <w:rFonts w:ascii="Arial" w:hAnsi="Arial"/>
      <w:sz w:val="20"/>
      <w:szCs w:val="20"/>
    </w:rPr>
  </w:style>
  <w:style w:type="character" w:customStyle="1" w:styleId="CorpoAltFCarattere0">
    <w:name w:val="Corpo (Alt+F) Carattere"/>
    <w:link w:val="CorpoAltF0"/>
    <w:rPr>
      <w:rFonts w:ascii="Arial" w:hAnsi="Arial" w:cs="Arial"/>
    </w:rPr>
  </w:style>
  <w:style w:type="paragraph" w:styleId="Sommario5">
    <w:name w:val="toc 5"/>
    <w:basedOn w:val="Normale"/>
    <w:next w:val="Normale"/>
    <w:autoRedefine/>
    <w:uiPriority w:val="39"/>
    <w:pPr>
      <w:ind w:left="1134"/>
    </w:pPr>
    <w:rPr>
      <w:rFonts w:ascii="Arial" w:hAnsi="Arial"/>
      <w:i/>
      <w:sz w:val="18"/>
    </w:rPr>
  </w:style>
  <w:style w:type="paragraph" w:customStyle="1" w:styleId="Default">
    <w:name w:val="Default"/>
    <w:pPr>
      <w:autoSpaceDE w:val="0"/>
      <w:autoSpaceDN w:val="0"/>
      <w:adjustRightInd w:val="0"/>
    </w:pPr>
    <w:rPr>
      <w:rFonts w:ascii="Verdana" w:hAnsi="Verdana"/>
    </w:rPr>
  </w:style>
  <w:style w:type="paragraph" w:styleId="Sommario6">
    <w:name w:val="toc 6"/>
    <w:basedOn w:val="Normale"/>
    <w:next w:val="Normale"/>
    <w:autoRedefine/>
    <w:semiHidden/>
    <w:pPr>
      <w:ind w:left="1200"/>
    </w:pPr>
  </w:style>
  <w:style w:type="paragraph" w:styleId="Sommario7">
    <w:name w:val="toc 7"/>
    <w:basedOn w:val="Normale"/>
    <w:next w:val="Normale"/>
    <w:autoRedefine/>
    <w:semiHidden/>
    <w:pPr>
      <w:ind w:left="1440"/>
    </w:pPr>
  </w:style>
  <w:style w:type="character" w:styleId="Enfasigrassetto">
    <w:name w:val="Strong"/>
    <w:uiPriority w:val="22"/>
    <w:qFormat/>
    <w:rPr>
      <w:b/>
      <w:bCs/>
    </w:rPr>
  </w:style>
  <w:style w:type="character" w:styleId="Collegamentovisitato">
    <w:name w:val="FollowedHyperlink"/>
    <w:rPr>
      <w:color w:val="800080"/>
      <w:u w:val="single"/>
    </w:rPr>
  </w:style>
  <w:style w:type="paragraph" w:customStyle="1" w:styleId="TS-titolo-Comando">
    <w:name w:val="TS-titolo-Comando"/>
    <w:basedOn w:val="TS-titolo-01"/>
    <w:qFormat/>
    <w:pPr>
      <w:jc w:val="center"/>
    </w:pPr>
    <w:rPr>
      <w:rFonts w:cs="Times New Roman"/>
      <w:bCs/>
      <w:i w:val="0"/>
      <w:sz w:val="32"/>
    </w:rPr>
  </w:style>
  <w:style w:type="paragraph" w:styleId="Indice7">
    <w:name w:val="index 7"/>
    <w:basedOn w:val="Normale"/>
    <w:next w:val="Normale"/>
    <w:autoRedefine/>
    <w:semiHidden/>
    <w:pPr>
      <w:ind w:left="1400" w:hanging="200"/>
    </w:pPr>
    <w:rPr>
      <w:sz w:val="20"/>
      <w:szCs w:val="20"/>
    </w:rPr>
  </w:style>
  <w:style w:type="paragraph" w:customStyle="1" w:styleId="Paragrafoconcampialtp">
    <w:name w:val="Paragrafo con campi (alt+p)"/>
    <w:basedOn w:val="Normale"/>
    <w:pPr>
      <w:spacing w:after="120"/>
      <w:ind w:left="3402" w:hanging="3402"/>
      <w:jc w:val="both"/>
    </w:pPr>
    <w:rPr>
      <w:rFonts w:ascii="Arial" w:hAnsi="Arial"/>
      <w:i/>
      <w:sz w:val="20"/>
      <w:szCs w:val="20"/>
    </w:rPr>
  </w:style>
  <w:style w:type="paragraph" w:customStyle="1" w:styleId="Interlinafra2righeALTA">
    <w:name w:val="Interlina fra 2 righe (ALT+A)"/>
    <w:next w:val="Funzionealth"/>
    <w:pPr>
      <w:spacing w:line="120" w:lineRule="exact"/>
    </w:pPr>
    <w:rPr>
      <w:b/>
      <w:i/>
    </w:rPr>
  </w:style>
  <w:style w:type="paragraph" w:customStyle="1" w:styleId="CorpoCentrato">
    <w:name w:val="Corpo Centrato"/>
    <w:basedOn w:val="corpoAltF"/>
    <w:next w:val="corpoAltF"/>
    <w:pPr>
      <w:jc w:val="center"/>
    </w:pPr>
  </w:style>
  <w:style w:type="paragraph" w:customStyle="1" w:styleId="CorpoSpazioPrima">
    <w:name w:val="Corpo SpazioPrima"/>
    <w:basedOn w:val="corpoAltF"/>
    <w:next w:val="corpoAltF"/>
    <w:link w:val="CorpoSpazioPrimaCarattere"/>
    <w:pPr>
      <w:spacing w:before="120"/>
    </w:pPr>
  </w:style>
  <w:style w:type="character" w:customStyle="1" w:styleId="CorpoSpazioPrimaCarattere">
    <w:name w:val="Corpo SpazioPrima Carattere"/>
    <w:basedOn w:val="corpoAltFCarattere"/>
    <w:link w:val="CorpoSpazioPrima"/>
    <w:rPr>
      <w:rFonts w:ascii="Arial" w:hAnsi="Arial" w:cs="Arial"/>
      <w:lang w:val="it-IT" w:eastAsia="it-IT" w:bidi="ar-SA"/>
    </w:rPr>
  </w:style>
  <w:style w:type="paragraph" w:customStyle="1" w:styleId="TS-titolo-05">
    <w:name w:val="TS-titolo-05"/>
    <w:basedOn w:val="Normale"/>
    <w:next w:val="CorpoAltF0"/>
    <w:link w:val="TS-titolo-05Carattere"/>
    <w:qFormat/>
    <w:pPr>
      <w:pBdr>
        <w:top w:val="single" w:sz="4" w:space="1" w:color="auto"/>
        <w:bottom w:val="single" w:sz="4" w:space="1" w:color="auto"/>
      </w:pBdr>
      <w:spacing w:before="240" w:after="60"/>
    </w:pPr>
    <w:rPr>
      <w:rFonts w:ascii="Arial" w:hAnsi="Arial"/>
      <w:sz w:val="20"/>
    </w:rPr>
  </w:style>
  <w:style w:type="character" w:customStyle="1" w:styleId="TS-titolo-05Carattere">
    <w:name w:val="TS-titolo-05 Carattere"/>
    <w:link w:val="TS-titolo-05"/>
    <w:rPr>
      <w:rFonts w:ascii="Arial" w:hAnsi="Arial"/>
      <w:szCs w:val="24"/>
    </w:rPr>
  </w:style>
  <w:style w:type="table" w:styleId="Grigliatabella">
    <w:name w:val="Table Grid"/>
    <w:basedOn w:val="Tabellanorma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semiHidden/>
    <w:rPr>
      <w:rFonts w:ascii="Tahoma" w:hAnsi="Tahoma" w:cs="Tahoma"/>
      <w:sz w:val="16"/>
      <w:szCs w:val="16"/>
    </w:rPr>
  </w:style>
  <w:style w:type="paragraph" w:customStyle="1" w:styleId="SpazioPrimaAltS">
    <w:name w:val="SpazioPrima (Alt+S)"/>
    <w:basedOn w:val="corpoAltF"/>
    <w:next w:val="corpoAltF"/>
    <w:pPr>
      <w:spacing w:before="120"/>
    </w:pPr>
  </w:style>
  <w:style w:type="paragraph" w:customStyle="1" w:styleId="testo">
    <w:name w:val="testo"/>
    <w:basedOn w:val="Normale"/>
  </w:style>
  <w:style w:type="character" w:customStyle="1" w:styleId="corpoAltFCarattere1">
    <w:name w:val="corpo (Alt+F) Carattere1"/>
    <w:rPr>
      <w:rFonts w:ascii="Arial" w:hAnsi="Arial" w:cs="Arial"/>
      <w:lang w:val="it-IT" w:eastAsia="it-IT" w:bidi="ar-SA"/>
    </w:rPr>
  </w:style>
  <w:style w:type="character" w:customStyle="1" w:styleId="StileArial10pt">
    <w:name w:val="Stile Arial 10 pt"/>
    <w:rPr>
      <w:rFonts w:ascii="Arial" w:hAnsi="Arial"/>
      <w:sz w:val="20"/>
    </w:rPr>
  </w:style>
  <w:style w:type="character" w:customStyle="1" w:styleId="CarattereCarattere">
    <w:name w:val="Carattere Carattere"/>
    <w:rPr>
      <w:rFonts w:ascii="Times New Roman" w:eastAsia="Times New Roman" w:hAnsi="Times New Roman" w:cs="Times New Roman"/>
      <w:sz w:val="20"/>
      <w:szCs w:val="20"/>
      <w:lang w:eastAsia="it-IT"/>
    </w:rPr>
  </w:style>
  <w:style w:type="paragraph" w:customStyle="1" w:styleId="WWNewPage">
    <w:name w:val="WW_NewPage"/>
    <w:basedOn w:val="Normale"/>
    <w:qFormat/>
    <w:pPr>
      <w:jc w:val="both"/>
    </w:pPr>
    <w:rPr>
      <w:rFonts w:ascii="Arial" w:hAnsi="Arial"/>
      <w:b/>
      <w:bCs/>
      <w:color w:val="FFFFFF"/>
      <w:sz w:val="4"/>
      <w:szCs w:val="4"/>
    </w:rPr>
  </w:style>
  <w:style w:type="paragraph" w:customStyle="1" w:styleId="WWRelease">
    <w:name w:val="WW_Release"/>
    <w:basedOn w:val="Intestazione"/>
    <w:qFormat/>
    <w:pPr>
      <w:tabs>
        <w:tab w:val="clear" w:pos="4819"/>
        <w:tab w:val="clear" w:pos="9638"/>
      </w:tabs>
    </w:pPr>
    <w:rPr>
      <w:rFonts w:ascii="Arial" w:hAnsi="Arial" w:cs="Arial"/>
      <w:b/>
      <w:bCs/>
    </w:rPr>
  </w:style>
  <w:style w:type="paragraph" w:customStyle="1" w:styleId="WWReleaseTipo">
    <w:name w:val="WW_Release_Tipo"/>
    <w:basedOn w:val="Intestazione"/>
    <w:qFormat/>
    <w:pPr>
      <w:tabs>
        <w:tab w:val="clear" w:pos="4819"/>
        <w:tab w:val="clear" w:pos="9638"/>
      </w:tabs>
    </w:pPr>
    <w:rPr>
      <w:rFonts w:ascii="Arial" w:hAnsi="Arial" w:cs="Arial"/>
      <w:b/>
    </w:rPr>
  </w:style>
  <w:style w:type="paragraph" w:customStyle="1" w:styleId="WWNormativaSoftware">
    <w:name w:val="WW_NormativaSoftware"/>
    <w:basedOn w:val="TS-titolo-Comando"/>
    <w:next w:val="CorpoAltF0"/>
    <w:qFormat/>
    <w:pPr>
      <w:spacing w:before="60"/>
      <w:ind w:left="176"/>
      <w:jc w:val="left"/>
    </w:pPr>
    <w:rPr>
      <w:color w:val="17365D"/>
      <w:sz w:val="28"/>
    </w:rPr>
  </w:style>
  <w:style w:type="paragraph" w:customStyle="1" w:styleId="WWTipoDocumento">
    <w:name w:val="WW_TipoDocumento"/>
    <w:basedOn w:val="CorpoAltF0"/>
    <w:next w:val="CorpoAltF0"/>
    <w:link w:val="WWTipoDocumentoCarattere"/>
    <w:qFormat/>
    <w:pPr>
      <w:ind w:left="142"/>
    </w:pPr>
    <w:rPr>
      <w:b/>
      <w:color w:val="FFFFFF" w:themeColor="background1"/>
      <w:sz w:val="10"/>
      <w:szCs w:val="22"/>
    </w:rPr>
  </w:style>
  <w:style w:type="character" w:customStyle="1" w:styleId="WWTipoDocumentoCarattere">
    <w:name w:val="WW_TipoDocumento Carattere"/>
    <w:link w:val="WWTipoDocumento"/>
    <w:rPr>
      <w:rFonts w:ascii="Arial" w:hAnsi="Arial"/>
      <w:b/>
      <w:color w:val="FFFFFF" w:themeColor="background1"/>
      <w:sz w:val="10"/>
      <w:szCs w:val="22"/>
    </w:rPr>
  </w:style>
  <w:style w:type="paragraph" w:styleId="Testonotaapidipagina">
    <w:name w:val="footnote text"/>
    <w:basedOn w:val="Normale"/>
    <w:link w:val="TestonotaapidipaginaCarattere"/>
    <w:uiPriority w:val="99"/>
    <w:unhideWhenUsed/>
    <w:pPr>
      <w:spacing w:after="200" w:line="276" w:lineRule="auto"/>
    </w:pPr>
    <w:rPr>
      <w:rFonts w:ascii="Calibri" w:eastAsia="Calibri" w:hAnsi="Calibri"/>
      <w:sz w:val="20"/>
      <w:szCs w:val="20"/>
      <w:lang w:val="it-CH" w:eastAsia="en-US"/>
    </w:rPr>
  </w:style>
  <w:style w:type="character" w:customStyle="1" w:styleId="TestonotaapidipaginaCarattere">
    <w:name w:val="Testo nota a piè di pagina Carattere"/>
    <w:basedOn w:val="Carpredefinitoparagrafo"/>
    <w:link w:val="Testonotaapidipagina"/>
    <w:uiPriority w:val="99"/>
    <w:rPr>
      <w:rFonts w:ascii="Calibri" w:eastAsia="Calibri" w:hAnsi="Calibri"/>
      <w:lang w:val="it-CH" w:eastAsia="en-US"/>
    </w:rPr>
  </w:style>
  <w:style w:type="character" w:styleId="Rimandonotaapidipagina">
    <w:name w:val="footnote reference"/>
    <w:unhideWhenUsed/>
    <w:rPr>
      <w:vertAlign w:val="superscript"/>
    </w:rPr>
  </w:style>
  <w:style w:type="paragraph" w:customStyle="1" w:styleId="Puntoelencobianco">
    <w:name w:val="Punto elenco (bianco)"/>
    <w:basedOn w:val="Corpodeltesto2"/>
    <w:link w:val="PuntoelencobiancoCarattere"/>
    <w:rPr>
      <w:rFonts w:ascii="Arial" w:hAnsi="Arial"/>
      <w:bCs/>
      <w:i w:val="0"/>
      <w:iCs/>
      <w:sz w:val="20"/>
    </w:rPr>
  </w:style>
  <w:style w:type="character" w:customStyle="1" w:styleId="PuntoelencobiancoCarattere">
    <w:name w:val="Punto elenco (bianco) Carattere"/>
    <w:link w:val="Puntoelencobianco"/>
    <w:rPr>
      <w:rFonts w:ascii="Arial" w:hAnsi="Arial"/>
      <w:bCs/>
      <w:iCs/>
    </w:rPr>
  </w:style>
  <w:style w:type="paragraph" w:styleId="Numeroelenco">
    <w:name w:val="List Number"/>
    <w:basedOn w:val="Normale"/>
    <w:pPr>
      <w:tabs>
        <w:tab w:val="num" w:pos="180"/>
      </w:tabs>
      <w:spacing w:before="240" w:after="60"/>
      <w:ind w:left="180" w:hanging="180"/>
    </w:pPr>
    <w:rPr>
      <w:b/>
      <w:u w:val="single"/>
      <w:lang w:val="en-US" w:eastAsia="en-US"/>
    </w:rPr>
  </w:style>
  <w:style w:type="paragraph" w:styleId="Rientrocorpodeltesto">
    <w:name w:val="Body Text Indent"/>
    <w:basedOn w:val="Normale"/>
    <w:link w:val="RientrocorpodeltestoCarattere"/>
    <w:pPr>
      <w:ind w:left="2160"/>
      <w:jc w:val="both"/>
    </w:pPr>
    <w:rPr>
      <w:sz w:val="20"/>
      <w:szCs w:val="20"/>
    </w:rPr>
  </w:style>
  <w:style w:type="character" w:customStyle="1" w:styleId="RientrocorpodeltestoCarattere">
    <w:name w:val="Rientro corpo del testo Carattere"/>
    <w:basedOn w:val="Carpredefinitoparagrafo"/>
    <w:link w:val="Rientrocorpodeltesto"/>
  </w:style>
  <w:style w:type="paragraph" w:customStyle="1" w:styleId="1">
    <w:name w:val="1"/>
    <w:basedOn w:val="Normale"/>
    <w:next w:val="Corpotesto"/>
    <w:pPr>
      <w:jc w:val="both"/>
    </w:pPr>
    <w:rPr>
      <w:sz w:val="20"/>
      <w:szCs w:val="20"/>
    </w:rPr>
  </w:style>
  <w:style w:type="character" w:customStyle="1" w:styleId="MappadocumentoCarattere">
    <w:name w:val="Mappa documento Carattere"/>
    <w:basedOn w:val="Carpredefinitoparagrafo"/>
    <w:link w:val="Mappadocumento"/>
    <w:semiHidden/>
    <w:rPr>
      <w:rFonts w:ascii="Tahoma" w:hAnsi="Tahoma"/>
      <w:shd w:val="clear" w:color="auto" w:fill="000080"/>
    </w:rPr>
  </w:style>
  <w:style w:type="paragraph" w:styleId="Mappadocumento">
    <w:name w:val="Document Map"/>
    <w:basedOn w:val="Normale"/>
    <w:link w:val="MappadocumentoCarattere"/>
    <w:semiHidden/>
    <w:pPr>
      <w:shd w:val="clear" w:color="auto" w:fill="000080"/>
    </w:pPr>
    <w:rPr>
      <w:rFonts w:ascii="Tahoma" w:hAnsi="Tahoma"/>
      <w:sz w:val="20"/>
      <w:szCs w:val="20"/>
    </w:rPr>
  </w:style>
  <w:style w:type="paragraph" w:customStyle="1" w:styleId="Intestazionecomando">
    <w:name w:val="Intestazione comando"/>
    <w:basedOn w:val="Normale"/>
    <w:pPr>
      <w:pBdr>
        <w:top w:val="single" w:sz="4" w:space="1" w:color="auto"/>
        <w:bottom w:val="single" w:sz="4" w:space="1" w:color="auto"/>
      </w:pBdr>
      <w:spacing w:before="120" w:after="240" w:line="240" w:lineRule="atLeast"/>
      <w:outlineLvl w:val="3"/>
    </w:pPr>
    <w:rPr>
      <w:b/>
      <w:spacing w:val="-20"/>
      <w:sz w:val="32"/>
      <w:szCs w:val="20"/>
    </w:rPr>
  </w:style>
  <w:style w:type="paragraph" w:customStyle="1" w:styleId="Separazionediparagrafo">
    <w:name w:val="Separazione di paragrafo"/>
    <w:basedOn w:val="Normale"/>
    <w:pPr>
      <w:spacing w:after="960"/>
    </w:pPr>
    <w:rPr>
      <w:sz w:val="20"/>
      <w:szCs w:val="20"/>
    </w:rPr>
  </w:style>
  <w:style w:type="paragraph" w:customStyle="1" w:styleId="Nomecomandointestazionealtt">
    <w:name w:val="Nome comando intestazione(alt+t)"/>
    <w:basedOn w:val="Normale"/>
    <w:pPr>
      <w:jc w:val="right"/>
    </w:pPr>
    <w:rPr>
      <w:b/>
      <w:sz w:val="32"/>
      <w:szCs w:val="20"/>
      <w:shd w:val="pct20" w:color="auto" w:fill="FFFFFF"/>
    </w:rPr>
  </w:style>
  <w:style w:type="paragraph" w:customStyle="1" w:styleId="Sceltadiprimolivello">
    <w:name w:val="Scelta di primo livello"/>
    <w:basedOn w:val="Normale"/>
    <w:link w:val="SceltadiprimolivelloCarattere"/>
    <w:rPr>
      <w:rFonts w:ascii="Arial" w:hAnsi="Arial"/>
      <w:sz w:val="28"/>
      <w:szCs w:val="20"/>
    </w:rPr>
  </w:style>
  <w:style w:type="character" w:customStyle="1" w:styleId="SceltadiprimolivelloCarattere">
    <w:name w:val="Scelta di primo livello Carattere"/>
    <w:link w:val="Sceltadiprimolivello"/>
    <w:locked/>
    <w:rPr>
      <w:rFonts w:ascii="Arial" w:hAnsi="Arial"/>
      <w:sz w:val="28"/>
    </w:rPr>
  </w:style>
  <w:style w:type="paragraph" w:customStyle="1" w:styleId="Sceltadisecondolivello">
    <w:name w:val="Scelta di secondo livello"/>
    <w:basedOn w:val="Normale"/>
    <w:rPr>
      <w:rFonts w:ascii="Arial" w:hAnsi="Arial"/>
      <w:b/>
      <w:i/>
      <w:szCs w:val="20"/>
    </w:rPr>
  </w:style>
  <w:style w:type="paragraph" w:customStyle="1" w:styleId="Sceltaditerzolivello">
    <w:name w:val="Scelta di terzo livello"/>
    <w:basedOn w:val="Normale"/>
    <w:rPr>
      <w:rFonts w:ascii="Arial" w:hAnsi="Arial"/>
      <w:sz w:val="20"/>
      <w:szCs w:val="20"/>
    </w:rPr>
  </w:style>
  <w:style w:type="paragraph" w:customStyle="1" w:styleId="Puntoelenconumerato">
    <w:name w:val="Punto elenco numerato"/>
    <w:basedOn w:val="corpo"/>
    <w:rPr>
      <w:rFonts w:cs="Times New Roman"/>
    </w:rPr>
  </w:style>
  <w:style w:type="paragraph" w:customStyle="1" w:styleId="Testotabella">
    <w:name w:val="Testo tabella"/>
    <w:pPr>
      <w:ind w:left="28"/>
    </w:pPr>
    <w:rPr>
      <w:rFonts w:ascii="TimesNewRomanPS" w:hAnsi="TimesNewRomanPS"/>
      <w:snapToGrid w:val="0"/>
      <w:color w:val="000000"/>
      <w:sz w:val="16"/>
    </w:rPr>
  </w:style>
  <w:style w:type="paragraph" w:customStyle="1" w:styleId="Puntoelencograssetto">
    <w:name w:val="Punto elenco grassetto"/>
    <w:basedOn w:val="Puntoelenco"/>
    <w:rPr>
      <w:b/>
    </w:rPr>
  </w:style>
  <w:style w:type="paragraph" w:customStyle="1" w:styleId="Puntoelenconumeratograssetto">
    <w:name w:val="Punto elenco numerato grassetto"/>
    <w:basedOn w:val="Puntoelenconumerato"/>
    <w:autoRedefine/>
    <w:pPr>
      <w:ind w:left="567"/>
    </w:pPr>
    <w:rPr>
      <w:b/>
    </w:rPr>
  </w:style>
  <w:style w:type="paragraph" w:customStyle="1" w:styleId="Titolo20">
    <w:name w:val="Titolo20"/>
    <w:basedOn w:val="Normale"/>
    <w:pPr>
      <w:jc w:val="center"/>
    </w:pPr>
    <w:rPr>
      <w:rFonts w:ascii="Arial" w:hAnsi="Arial" w:cs="Arial"/>
      <w:b/>
      <w:bCs/>
      <w:i/>
      <w:iCs/>
      <w:sz w:val="40"/>
      <w:szCs w:val="20"/>
    </w:rPr>
  </w:style>
  <w:style w:type="paragraph" w:customStyle="1" w:styleId="StileFunzionealthNonCorsivo">
    <w:name w:val="Stile Funzione(alt+h) + Non Corsivo"/>
    <w:basedOn w:val="Funzionealth"/>
    <w:pPr>
      <w:tabs>
        <w:tab w:val="clear" w:pos="3260"/>
        <w:tab w:val="left" w:pos="3005"/>
      </w:tabs>
      <w:spacing w:before="0"/>
    </w:pPr>
    <w:rPr>
      <w:i w:val="0"/>
    </w:rPr>
  </w:style>
  <w:style w:type="paragraph" w:customStyle="1" w:styleId="Titolo21">
    <w:name w:val="Titolo21"/>
    <w:basedOn w:val="corpo"/>
    <w:pPr>
      <w:jc w:val="left"/>
    </w:pPr>
    <w:rPr>
      <w:rFonts w:cs="Times New Roman"/>
      <w:b/>
      <w:bCs/>
      <w:u w:val="single"/>
    </w:rPr>
  </w:style>
  <w:style w:type="character" w:customStyle="1" w:styleId="FunzionealthCarattere">
    <w:name w:val="Funzione(alt+h) Carattere"/>
    <w:rPr>
      <w:rFonts w:ascii="Arial" w:hAnsi="Arial"/>
      <w:i/>
      <w:lang w:val="it-IT" w:eastAsia="it-IT" w:bidi="ar-SA"/>
    </w:rPr>
  </w:style>
  <w:style w:type="character" w:customStyle="1" w:styleId="StileFunzionealthNonCorsivoCarattere">
    <w:name w:val="Stile Funzione(alt+h) + Non Corsivo Carattere"/>
    <w:basedOn w:val="FunzionealthCarattere"/>
    <w:rPr>
      <w:rFonts w:ascii="Arial" w:hAnsi="Arial"/>
      <w:i/>
      <w:lang w:val="it-IT" w:eastAsia="it-IT" w:bidi="ar-SA"/>
    </w:rPr>
  </w:style>
  <w:style w:type="paragraph" w:styleId="Rientrocorpodeltesto3">
    <w:name w:val="Body Text Indent 3"/>
    <w:basedOn w:val="Normale"/>
    <w:link w:val="Rientrocorpodeltesto3Carattere"/>
    <w:pPr>
      <w:ind w:left="1416"/>
    </w:pPr>
    <w:rPr>
      <w:rFonts w:ascii="Arial" w:hAnsi="Arial" w:cs="Arial"/>
      <w:sz w:val="20"/>
    </w:rPr>
  </w:style>
  <w:style w:type="character" w:customStyle="1" w:styleId="Rientrocorpodeltesto3Carattere">
    <w:name w:val="Rientro corpo del testo 3 Carattere"/>
    <w:basedOn w:val="Carpredefinitoparagrafo"/>
    <w:link w:val="Rientrocorpodeltesto3"/>
    <w:rPr>
      <w:rFonts w:ascii="Arial" w:hAnsi="Arial" w:cs="Arial"/>
      <w:szCs w:val="24"/>
    </w:rPr>
  </w:style>
  <w:style w:type="paragraph" w:customStyle="1" w:styleId="TeamTesto">
    <w:name w:val="Team Testo"/>
    <w:basedOn w:val="Normale"/>
    <w:pPr>
      <w:jc w:val="both"/>
    </w:pPr>
    <w:rPr>
      <w:rFonts w:ascii="Arial Narrow" w:hAnsi="Arial Narrow"/>
      <w:szCs w:val="20"/>
    </w:rPr>
  </w:style>
  <w:style w:type="paragraph" w:customStyle="1" w:styleId="StileSceltadisecondolivello10ptNonGrassettoNonCorsivo">
    <w:name w:val="Stile Scelta di secondo livello + 10 pt Non Grassetto Non Corsivo"/>
    <w:basedOn w:val="Sceltadisecondolivello"/>
  </w:style>
  <w:style w:type="paragraph" w:customStyle="1" w:styleId="StileSceltadisecondolivelloNonGrassettoNonCorsivo">
    <w:name w:val="Stile Scelta di secondo livello + Non Grassetto Non Corsivo"/>
    <w:basedOn w:val="Sceltadisecondolivello"/>
  </w:style>
  <w:style w:type="paragraph" w:customStyle="1" w:styleId="StileSceltadisecondolivelloNonGrassettoNonCorsivoCentr">
    <w:name w:val="Stile Scelta di secondo livello + Non Grassetto Non Corsivo Centr..."/>
    <w:basedOn w:val="Sceltadisecondolivello"/>
    <w:pPr>
      <w:jc w:val="center"/>
    </w:pPr>
  </w:style>
  <w:style w:type="paragraph" w:customStyle="1" w:styleId="Corpodeltesto21">
    <w:name w:val="Corpo del testo 21"/>
    <w:basedOn w:val="Normale"/>
    <w:pPr>
      <w:widowControl w:val="0"/>
      <w:jc w:val="both"/>
    </w:pPr>
    <w:rPr>
      <w:rFonts w:ascii="Arial" w:hAnsi="Arial"/>
      <w:sz w:val="22"/>
      <w:szCs w:val="20"/>
    </w:rPr>
  </w:style>
  <w:style w:type="paragraph" w:customStyle="1" w:styleId="Puntoelenco8">
    <w:name w:val="Punto elenco (8)"/>
    <w:basedOn w:val="Puntoelenco"/>
    <w:pPr>
      <w:numPr>
        <w:numId w:val="3"/>
      </w:numPr>
      <w:tabs>
        <w:tab w:val="left" w:pos="2268"/>
        <w:tab w:val="left" w:pos="2835"/>
      </w:tabs>
      <w:ind w:right="71"/>
    </w:pPr>
    <w:rPr>
      <w:rFonts w:cs="Arial"/>
      <w:sz w:val="16"/>
    </w:rPr>
  </w:style>
  <w:style w:type="paragraph" w:customStyle="1" w:styleId="Corponormale">
    <w:name w:val="Corpo normale"/>
    <w:basedOn w:val="Corpotesto"/>
    <w:rPr>
      <w:rFonts w:ascii="Tahoma" w:hAnsi="Tahoma" w:cs="Times New Roman"/>
      <w:szCs w:val="20"/>
    </w:rPr>
  </w:style>
  <w:style w:type="paragraph" w:customStyle="1" w:styleId="Opzioniconspecifiche">
    <w:name w:val="Opzioni con specifiche"/>
    <w:basedOn w:val="Normale"/>
    <w:pPr>
      <w:tabs>
        <w:tab w:val="left" w:pos="2552"/>
        <w:tab w:val="left" w:pos="2948"/>
      </w:tabs>
      <w:ind w:left="2948" w:hanging="2948"/>
      <w:jc w:val="both"/>
    </w:pPr>
    <w:rPr>
      <w:rFonts w:ascii="Tahoma" w:hAnsi="Tahoma"/>
      <w:i/>
      <w:sz w:val="20"/>
      <w:szCs w:val="20"/>
    </w:rPr>
  </w:style>
  <w:style w:type="paragraph" w:customStyle="1" w:styleId="Specifiche">
    <w:name w:val="Specifiche"/>
    <w:basedOn w:val="Opzioniconspecifiche"/>
    <w:pPr>
      <w:ind w:left="2552" w:hanging="2552"/>
    </w:pPr>
    <w:rPr>
      <w:i w:val="0"/>
    </w:rPr>
  </w:style>
  <w:style w:type="paragraph" w:customStyle="1" w:styleId="Esempio">
    <w:name w:val="Esempio"/>
    <w:basedOn w:val="Normale"/>
    <w:pPr>
      <w:jc w:val="both"/>
    </w:pPr>
    <w:rPr>
      <w:rFonts w:ascii="CG Times" w:hAnsi="CG Times"/>
      <w:i/>
      <w:sz w:val="20"/>
      <w:szCs w:val="20"/>
    </w:rPr>
  </w:style>
  <w:style w:type="paragraph" w:styleId="Sottotitolo">
    <w:name w:val="Subtitle"/>
    <w:basedOn w:val="Normale"/>
    <w:link w:val="SottotitoloCarattere"/>
    <w:qFormat/>
    <w:pPr>
      <w:jc w:val="both"/>
    </w:pPr>
    <w:rPr>
      <w:rFonts w:ascii="Arial" w:hAnsi="Arial" w:cs="Arial"/>
      <w:szCs w:val="20"/>
    </w:rPr>
  </w:style>
  <w:style w:type="character" w:customStyle="1" w:styleId="SottotitoloCarattere">
    <w:name w:val="Sottotitolo Carattere"/>
    <w:basedOn w:val="Carpredefinitoparagrafo"/>
    <w:link w:val="Sottotitolo"/>
    <w:rPr>
      <w:rFonts w:ascii="Arial" w:hAnsi="Arial" w:cs="Arial"/>
      <w:sz w:val="24"/>
    </w:rPr>
  </w:style>
  <w:style w:type="paragraph" w:customStyle="1" w:styleId="CORPO0">
    <w:name w:val="CORPO"/>
    <w:basedOn w:val="Normale"/>
    <w:autoRedefine/>
    <w:pPr>
      <w:widowControl w:val="0"/>
      <w:spacing w:line="240" w:lineRule="atLeast"/>
      <w:jc w:val="center"/>
    </w:pPr>
    <w:rPr>
      <w:rFonts w:ascii="Arial" w:hAnsi="Arial" w:cs="Arial"/>
      <w:b/>
      <w:spacing w:val="-6"/>
      <w:sz w:val="20"/>
      <w:szCs w:val="20"/>
    </w:rPr>
  </w:style>
  <w:style w:type="paragraph" w:customStyle="1" w:styleId="Puntoelenconormale">
    <w:name w:val="Punto elenco (normale)"/>
    <w:basedOn w:val="Normale"/>
    <w:pPr>
      <w:jc w:val="both"/>
    </w:pPr>
    <w:rPr>
      <w:rFonts w:ascii="Arial" w:hAnsi="Arial" w:cs="Arial"/>
      <w:sz w:val="22"/>
      <w:szCs w:val="20"/>
    </w:rPr>
  </w:style>
  <w:style w:type="paragraph" w:customStyle="1" w:styleId="ELENCO">
    <w:name w:val="ELENCO"/>
    <w:basedOn w:val="Normale"/>
    <w:next w:val="CORPO0"/>
    <w:autoRedefine/>
    <w:pPr>
      <w:jc w:val="both"/>
    </w:pPr>
    <w:rPr>
      <w:rFonts w:ascii="Arial Narrow" w:hAnsi="Arial Narrow"/>
      <w:b/>
      <w:sz w:val="20"/>
      <w:szCs w:val="20"/>
    </w:rPr>
  </w:style>
  <w:style w:type="paragraph" w:customStyle="1" w:styleId="CORPOBIS">
    <w:name w:val="CORPOBIS"/>
    <w:basedOn w:val="CORPO0"/>
    <w:autoRedefine/>
    <w:pPr>
      <w:spacing w:line="284" w:lineRule="exact"/>
    </w:pPr>
    <w:rPr>
      <w:b w:val="0"/>
      <w:bCs/>
      <w:spacing w:val="0"/>
    </w:rPr>
  </w:style>
  <w:style w:type="paragraph" w:customStyle="1" w:styleId="TITOLO0">
    <w:name w:val="TITOLO"/>
    <w:basedOn w:val="Normale"/>
    <w:autoRedefine/>
    <w:pPr>
      <w:spacing w:before="312" w:after="312" w:line="284" w:lineRule="exact"/>
      <w:jc w:val="both"/>
    </w:pPr>
    <w:rPr>
      <w:b/>
      <w:szCs w:val="20"/>
    </w:rPr>
  </w:style>
  <w:style w:type="paragraph" w:customStyle="1" w:styleId="ELENCONUOVO">
    <w:name w:val="ELENCONUOVO"/>
    <w:basedOn w:val="ELENCO"/>
    <w:autoRedefine/>
    <w:pPr>
      <w:numPr>
        <w:numId w:val="10"/>
      </w:numPr>
      <w:spacing w:before="240" w:after="120" w:line="284" w:lineRule="exact"/>
      <w:jc w:val="left"/>
    </w:pPr>
    <w:rPr>
      <w:rFonts w:ascii="Arial" w:hAnsi="Arial" w:cs="Arial"/>
      <w:color w:val="FFFFFF"/>
    </w:rPr>
  </w:style>
  <w:style w:type="paragraph" w:customStyle="1" w:styleId="puntoelencosub">
    <w:name w:val="puntoelencosub"/>
    <w:basedOn w:val="Puntoelenco"/>
    <w:autoRedefine/>
    <w:pPr>
      <w:numPr>
        <w:numId w:val="9"/>
      </w:numPr>
    </w:pPr>
    <w:rPr>
      <w:rFonts w:cs="Arial"/>
      <w:b/>
      <w:bCs/>
      <w:sz w:val="22"/>
      <w:szCs w:val="24"/>
      <w:u w:val="single"/>
    </w:rPr>
  </w:style>
  <w:style w:type="paragraph" w:customStyle="1" w:styleId="ELENCONUOOVO2">
    <w:name w:val="ELENCONUOOVO2"/>
    <w:basedOn w:val="ELENCO"/>
    <w:autoRedefine/>
    <w:pPr>
      <w:numPr>
        <w:numId w:val="5"/>
      </w:numPr>
      <w:spacing w:before="240" w:after="120" w:line="284" w:lineRule="exact"/>
      <w:jc w:val="left"/>
    </w:pPr>
    <w:rPr>
      <w:rFonts w:ascii="Arial" w:hAnsi="Arial" w:cs="Arial"/>
      <w:color w:val="FFFFFF"/>
    </w:rPr>
  </w:style>
  <w:style w:type="paragraph" w:customStyle="1" w:styleId="ELENCONUOVO3">
    <w:name w:val="ELENCONUOVO3"/>
    <w:basedOn w:val="ELENCONUOOVO2"/>
    <w:pPr>
      <w:numPr>
        <w:numId w:val="7"/>
      </w:numPr>
    </w:pPr>
  </w:style>
  <w:style w:type="paragraph" w:customStyle="1" w:styleId="ELENCONUOVO4">
    <w:name w:val="ELENCONUOVO4"/>
    <w:basedOn w:val="ELENCONUOVO3"/>
    <w:autoRedefine/>
    <w:pPr>
      <w:numPr>
        <w:numId w:val="8"/>
      </w:numPr>
    </w:pPr>
  </w:style>
  <w:style w:type="paragraph" w:customStyle="1" w:styleId="ELENCONUOVO5">
    <w:name w:val="ELENCO NUOVO5"/>
    <w:basedOn w:val="ELENCONUOVO4"/>
    <w:next w:val="CORPO0"/>
    <w:pPr>
      <w:numPr>
        <w:numId w:val="6"/>
      </w:numPr>
    </w:pPr>
  </w:style>
  <w:style w:type="character" w:customStyle="1" w:styleId="WW8Num1z0">
    <w:name w:val="WW8Num1z0"/>
    <w:rPr>
      <w:rFonts w:ascii="Symbol" w:hAnsi="Symbol"/>
    </w:rPr>
  </w:style>
  <w:style w:type="character" w:customStyle="1" w:styleId="FunzionealthCarattere2">
    <w:name w:val="Funzione(alt+h) Carattere2"/>
    <w:rPr>
      <w:rFonts w:ascii="Arial" w:hAnsi="Arial"/>
      <w:i/>
      <w:lang w:val="it-IT" w:eastAsia="it-IT" w:bidi="ar-SA"/>
    </w:rPr>
  </w:style>
  <w:style w:type="paragraph" w:customStyle="1" w:styleId="6p">
    <w:name w:val="6p"/>
    <w:pPr>
      <w:widowControl w:val="0"/>
      <w:spacing w:line="158" w:lineRule="atLeast"/>
      <w:jc w:val="both"/>
    </w:pPr>
    <w:rPr>
      <w:snapToGrid w:val="0"/>
    </w:rPr>
  </w:style>
  <w:style w:type="paragraph" w:customStyle="1" w:styleId="text">
    <w:name w:val="text"/>
    <w:basedOn w:val="Normale"/>
    <w:pPr>
      <w:spacing w:before="100" w:beforeAutospacing="1" w:after="100" w:afterAutospacing="1"/>
      <w:jc w:val="both"/>
    </w:pPr>
    <w:rPr>
      <w:rFonts w:ascii="Verdana" w:hAnsi="Verdana"/>
      <w:color w:val="000000"/>
      <w:sz w:val="18"/>
      <w:szCs w:val="18"/>
    </w:rPr>
  </w:style>
  <w:style w:type="character" w:customStyle="1" w:styleId="CarattereCarattere2">
    <w:name w:val="Carattere Carattere2"/>
    <w:locked/>
    <w:rPr>
      <w:lang w:val="it-IT" w:eastAsia="it-IT" w:bidi="ar-SA"/>
    </w:rPr>
  </w:style>
  <w:style w:type="paragraph" w:customStyle="1" w:styleId="WWReleaseImplErrori">
    <w:name w:val="WW_Release_Impl.Errori"/>
    <w:basedOn w:val="Normale"/>
    <w:link w:val="WWReleaseImplErroriCarattere"/>
    <w:qFormat/>
    <w:pPr>
      <w:jc w:val="both"/>
    </w:pPr>
    <w:rPr>
      <w:rFonts w:ascii="Arial" w:hAnsi="Arial"/>
      <w:b/>
      <w:bCs/>
      <w:color w:val="FFFFFF"/>
      <w:sz w:val="4"/>
      <w:szCs w:val="4"/>
    </w:rPr>
  </w:style>
  <w:style w:type="character" w:customStyle="1" w:styleId="WWReleaseImplErroriCarattere">
    <w:name w:val="WW_Release_Impl.Errori Carattere"/>
    <w:link w:val="WWReleaseImplErrori"/>
    <w:rPr>
      <w:rFonts w:ascii="Arial" w:hAnsi="Arial"/>
      <w:b/>
      <w:bCs/>
      <w:color w:val="FFFFFF"/>
      <w:sz w:val="4"/>
      <w:szCs w:val="4"/>
    </w:rPr>
  </w:style>
  <w:style w:type="paragraph" w:customStyle="1" w:styleId="WWReleaseTitolo">
    <w:name w:val="WW_Release_Titolo"/>
    <w:basedOn w:val="TS-titolo-04"/>
    <w:qFormat/>
    <w:pPr>
      <w:pBdr>
        <w:top w:val="single" w:sz="4" w:space="1" w:color="auto"/>
      </w:pBdr>
      <w:jc w:val="left"/>
    </w:pPr>
  </w:style>
  <w:style w:type="character" w:customStyle="1" w:styleId="CarattereCarattere1">
    <w:name w:val="Carattere Carattere1"/>
    <w:rPr>
      <w:lang w:val="it-IT" w:eastAsia="it-IT" w:bidi="ar-SA"/>
    </w:rPr>
  </w:style>
  <w:style w:type="character" w:customStyle="1" w:styleId="IntestazioneCarattere1">
    <w:name w:val="Intestazione Carattere1"/>
    <w:basedOn w:val="Carpredefinitoparagrafo"/>
  </w:style>
  <w:style w:type="paragraph" w:styleId="Paragrafoelenco">
    <w:name w:val="List Paragraph"/>
    <w:basedOn w:val="Normale"/>
    <w:uiPriority w:val="34"/>
    <w:qFormat/>
    <w:pPr>
      <w:ind w:left="708"/>
    </w:pPr>
    <w:rPr>
      <w:sz w:val="20"/>
      <w:szCs w:val="20"/>
    </w:rPr>
  </w:style>
  <w:style w:type="character" w:customStyle="1" w:styleId="apple-converted-space">
    <w:name w:val="apple-converted-space"/>
    <w:basedOn w:val="Carpredefinitoparagrafo"/>
  </w:style>
  <w:style w:type="character" w:customStyle="1" w:styleId="TestocommentoCarattere">
    <w:name w:val="Testo commento Carattere"/>
    <w:basedOn w:val="Carpredefinitoparagrafo"/>
    <w:link w:val="Testocommento"/>
    <w:uiPriority w:val="99"/>
    <w:semiHidden/>
  </w:style>
  <w:style w:type="paragraph" w:styleId="PreformattatoHTML">
    <w:name w:val="HTML Preformatted"/>
    <w:basedOn w:val="Normale"/>
    <w:link w:val="PreformattatoHTMLCarattere"/>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Pr>
      <w:rFonts w:ascii="Courier New" w:hAnsi="Courier New" w:cs="Courier New"/>
    </w:rPr>
  </w:style>
  <w:style w:type="character" w:customStyle="1" w:styleId="linkgazzetta">
    <w:name w:val="link_gazzetta"/>
    <w:basedOn w:val="Carpredefinitoparagrafo"/>
  </w:style>
  <w:style w:type="character" w:customStyle="1" w:styleId="TestonormaleCarattere">
    <w:name w:val="Testo normale Carattere"/>
    <w:basedOn w:val="Carpredefinitoparagrafo"/>
    <w:link w:val="Testonormale"/>
    <w:uiPriority w:val="99"/>
    <w:rPr>
      <w:rFonts w:ascii="Courier New" w:hAnsi="Courier New"/>
    </w:rPr>
  </w:style>
  <w:style w:type="paragraph" w:customStyle="1" w:styleId="StileParagrafo">
    <w:name w:val="Stile_Paragrafo"/>
    <w:basedOn w:val="Normale"/>
    <w:link w:val="StileParagrafoCarattere"/>
    <w:autoRedefine/>
    <w:qFormat/>
    <w:pPr>
      <w:widowControl w:val="0"/>
      <w:numPr>
        <w:ilvl w:val="1"/>
        <w:numId w:val="18"/>
      </w:numPr>
      <w:autoSpaceDE w:val="0"/>
      <w:autoSpaceDN w:val="0"/>
      <w:adjustRightInd w:val="0"/>
      <w:jc w:val="both"/>
    </w:pPr>
    <w:rPr>
      <w:rFonts w:ascii="Arial" w:hAnsi="Arial" w:cs="Arial"/>
      <w:b/>
      <w:bCs/>
      <w:sz w:val="20"/>
      <w:szCs w:val="20"/>
      <w:lang w:eastAsia="x-none"/>
    </w:rPr>
  </w:style>
  <w:style w:type="character" w:customStyle="1" w:styleId="StileParagrafoCarattere">
    <w:name w:val="Stile_Paragrafo Carattere"/>
    <w:link w:val="StileParagrafo"/>
    <w:rPr>
      <w:rFonts w:ascii="Arial" w:hAnsi="Arial" w:cs="Arial"/>
      <w:b/>
      <w:bCs/>
      <w:lang w:eastAsia="x-none"/>
    </w:rPr>
  </w:style>
  <w:style w:type="character" w:styleId="Menzionenonrisolta">
    <w:name w:val="Unresolved Mention"/>
    <w:basedOn w:val="Carpredefinitoparagrafo"/>
    <w:uiPriority w:val="99"/>
    <w:semiHidden/>
    <w:unhideWhenUsed/>
    <w:rPr>
      <w:color w:val="605E5C"/>
      <w:shd w:val="clear" w:color="auto" w:fill="E1DFDD"/>
    </w:rPr>
  </w:style>
  <w:style w:type="paragraph" w:customStyle="1" w:styleId="done">
    <w:name w:val="done"/>
    <w:basedOn w:val="Normale"/>
    <w:pPr>
      <w:spacing w:before="100" w:beforeAutospacing="1" w:after="100" w:afterAutospacing="1"/>
    </w:pPr>
  </w:style>
  <w:style w:type="character" w:customStyle="1" w:styleId="ui-provider">
    <w:name w:val="ui-provider"/>
    <w:basedOn w:val="Carpredefinitoparagrafo"/>
  </w:style>
  <w:style w:type="character" w:styleId="Menzione">
    <w:name w:val="Mention"/>
    <w:basedOn w:val="Carpredefinitoparagrafo"/>
    <w:uiPriority w:val="99"/>
    <w:unhideWhenUsed/>
    <w:rPr>
      <w:color w:val="2B579A"/>
      <w:shd w:val="clear" w:color="auto" w:fill="E1DFDD"/>
    </w:rPr>
  </w:style>
  <w:style w:type="character" w:styleId="Enfasicorsivo">
    <w:name w:val="Emphasis"/>
    <w:basedOn w:val="Carpredefinitoparagrafo"/>
    <w:uiPriority w:val="20"/>
    <w:qFormat/>
    <w:rPr>
      <w:i/>
      <w:iCs/>
    </w:rPr>
  </w:style>
  <w:style w:type="paragraph" w:customStyle="1" w:styleId="paragraph">
    <w:name w:val="paragraph"/>
    <w:basedOn w:val="Normale"/>
    <w:rsid w:val="00DB2590"/>
    <w:pPr>
      <w:spacing w:before="100" w:beforeAutospacing="1" w:after="100" w:afterAutospacing="1"/>
    </w:pPr>
  </w:style>
  <w:style w:type="character" w:customStyle="1" w:styleId="normaltextrun">
    <w:name w:val="normaltextrun"/>
    <w:basedOn w:val="Carpredefinitoparagrafo"/>
    <w:rsid w:val="00DB2590"/>
  </w:style>
  <w:style w:type="character" w:customStyle="1" w:styleId="findhit">
    <w:name w:val="findhit"/>
    <w:basedOn w:val="Carpredefinitoparagrafo"/>
    <w:rsid w:val="00DB2590"/>
  </w:style>
  <w:style w:type="character" w:customStyle="1" w:styleId="eop">
    <w:name w:val="eop"/>
    <w:basedOn w:val="Carpredefinitoparagrafo"/>
    <w:rsid w:val="00DB2590"/>
  </w:style>
  <w:style w:type="paragraph" w:customStyle="1" w:styleId="csg-p">
    <w:name w:val="csg-p"/>
    <w:basedOn w:val="Normale"/>
    <w:rsid w:val="005D1239"/>
    <w:pPr>
      <w:spacing w:before="100" w:beforeAutospacing="1" w:after="100" w:afterAutospacing="1"/>
    </w:pPr>
    <w:rPr>
      <w:rFonts w:ascii="Aptos" w:eastAsiaTheme="minorHAnsi" w:hAnsi="Aptos" w:cs="Apto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29634">
      <w:bodyDiv w:val="1"/>
      <w:marLeft w:val="0"/>
      <w:marRight w:val="0"/>
      <w:marTop w:val="0"/>
      <w:marBottom w:val="0"/>
      <w:divBdr>
        <w:top w:val="none" w:sz="0" w:space="0" w:color="auto"/>
        <w:left w:val="none" w:sz="0" w:space="0" w:color="auto"/>
        <w:bottom w:val="none" w:sz="0" w:space="0" w:color="auto"/>
        <w:right w:val="none" w:sz="0" w:space="0" w:color="auto"/>
      </w:divBdr>
    </w:div>
    <w:div w:id="109445579">
      <w:bodyDiv w:val="1"/>
      <w:marLeft w:val="0"/>
      <w:marRight w:val="0"/>
      <w:marTop w:val="0"/>
      <w:marBottom w:val="0"/>
      <w:divBdr>
        <w:top w:val="none" w:sz="0" w:space="0" w:color="auto"/>
        <w:left w:val="none" w:sz="0" w:space="0" w:color="auto"/>
        <w:bottom w:val="none" w:sz="0" w:space="0" w:color="auto"/>
        <w:right w:val="none" w:sz="0" w:space="0" w:color="auto"/>
      </w:divBdr>
      <w:divsChild>
        <w:div w:id="759958393">
          <w:marLeft w:val="446"/>
          <w:marRight w:val="0"/>
          <w:marTop w:val="0"/>
          <w:marBottom w:val="0"/>
          <w:divBdr>
            <w:top w:val="none" w:sz="0" w:space="0" w:color="auto"/>
            <w:left w:val="none" w:sz="0" w:space="0" w:color="auto"/>
            <w:bottom w:val="none" w:sz="0" w:space="0" w:color="auto"/>
            <w:right w:val="none" w:sz="0" w:space="0" w:color="auto"/>
          </w:divBdr>
        </w:div>
        <w:div w:id="903835532">
          <w:marLeft w:val="446"/>
          <w:marRight w:val="0"/>
          <w:marTop w:val="0"/>
          <w:marBottom w:val="0"/>
          <w:divBdr>
            <w:top w:val="none" w:sz="0" w:space="0" w:color="auto"/>
            <w:left w:val="none" w:sz="0" w:space="0" w:color="auto"/>
            <w:bottom w:val="none" w:sz="0" w:space="0" w:color="auto"/>
            <w:right w:val="none" w:sz="0" w:space="0" w:color="auto"/>
          </w:divBdr>
        </w:div>
      </w:divsChild>
    </w:div>
    <w:div w:id="190650284">
      <w:bodyDiv w:val="1"/>
      <w:marLeft w:val="0"/>
      <w:marRight w:val="0"/>
      <w:marTop w:val="0"/>
      <w:marBottom w:val="0"/>
      <w:divBdr>
        <w:top w:val="none" w:sz="0" w:space="0" w:color="auto"/>
        <w:left w:val="none" w:sz="0" w:space="0" w:color="auto"/>
        <w:bottom w:val="none" w:sz="0" w:space="0" w:color="auto"/>
        <w:right w:val="none" w:sz="0" w:space="0" w:color="auto"/>
      </w:divBdr>
    </w:div>
    <w:div w:id="218056878">
      <w:bodyDiv w:val="1"/>
      <w:marLeft w:val="0"/>
      <w:marRight w:val="0"/>
      <w:marTop w:val="0"/>
      <w:marBottom w:val="0"/>
      <w:divBdr>
        <w:top w:val="none" w:sz="0" w:space="0" w:color="auto"/>
        <w:left w:val="none" w:sz="0" w:space="0" w:color="auto"/>
        <w:bottom w:val="none" w:sz="0" w:space="0" w:color="auto"/>
        <w:right w:val="none" w:sz="0" w:space="0" w:color="auto"/>
      </w:divBdr>
    </w:div>
    <w:div w:id="246305547">
      <w:bodyDiv w:val="1"/>
      <w:marLeft w:val="0"/>
      <w:marRight w:val="0"/>
      <w:marTop w:val="0"/>
      <w:marBottom w:val="0"/>
      <w:divBdr>
        <w:top w:val="none" w:sz="0" w:space="0" w:color="auto"/>
        <w:left w:val="none" w:sz="0" w:space="0" w:color="auto"/>
        <w:bottom w:val="none" w:sz="0" w:space="0" w:color="auto"/>
        <w:right w:val="none" w:sz="0" w:space="0" w:color="auto"/>
      </w:divBdr>
    </w:div>
    <w:div w:id="246812683">
      <w:bodyDiv w:val="1"/>
      <w:marLeft w:val="0"/>
      <w:marRight w:val="0"/>
      <w:marTop w:val="0"/>
      <w:marBottom w:val="0"/>
      <w:divBdr>
        <w:top w:val="none" w:sz="0" w:space="0" w:color="auto"/>
        <w:left w:val="none" w:sz="0" w:space="0" w:color="auto"/>
        <w:bottom w:val="none" w:sz="0" w:space="0" w:color="auto"/>
        <w:right w:val="none" w:sz="0" w:space="0" w:color="auto"/>
      </w:divBdr>
    </w:div>
    <w:div w:id="344357494">
      <w:bodyDiv w:val="1"/>
      <w:marLeft w:val="0"/>
      <w:marRight w:val="0"/>
      <w:marTop w:val="0"/>
      <w:marBottom w:val="0"/>
      <w:divBdr>
        <w:top w:val="none" w:sz="0" w:space="0" w:color="auto"/>
        <w:left w:val="none" w:sz="0" w:space="0" w:color="auto"/>
        <w:bottom w:val="none" w:sz="0" w:space="0" w:color="auto"/>
        <w:right w:val="none" w:sz="0" w:space="0" w:color="auto"/>
      </w:divBdr>
    </w:div>
    <w:div w:id="354042119">
      <w:bodyDiv w:val="1"/>
      <w:marLeft w:val="0"/>
      <w:marRight w:val="0"/>
      <w:marTop w:val="0"/>
      <w:marBottom w:val="0"/>
      <w:divBdr>
        <w:top w:val="none" w:sz="0" w:space="0" w:color="auto"/>
        <w:left w:val="none" w:sz="0" w:space="0" w:color="auto"/>
        <w:bottom w:val="none" w:sz="0" w:space="0" w:color="auto"/>
        <w:right w:val="none" w:sz="0" w:space="0" w:color="auto"/>
      </w:divBdr>
    </w:div>
    <w:div w:id="375130949">
      <w:bodyDiv w:val="1"/>
      <w:marLeft w:val="0"/>
      <w:marRight w:val="0"/>
      <w:marTop w:val="0"/>
      <w:marBottom w:val="0"/>
      <w:divBdr>
        <w:top w:val="none" w:sz="0" w:space="0" w:color="auto"/>
        <w:left w:val="none" w:sz="0" w:space="0" w:color="auto"/>
        <w:bottom w:val="none" w:sz="0" w:space="0" w:color="auto"/>
        <w:right w:val="none" w:sz="0" w:space="0" w:color="auto"/>
      </w:divBdr>
    </w:div>
    <w:div w:id="457917897">
      <w:bodyDiv w:val="1"/>
      <w:marLeft w:val="0"/>
      <w:marRight w:val="0"/>
      <w:marTop w:val="0"/>
      <w:marBottom w:val="0"/>
      <w:divBdr>
        <w:top w:val="none" w:sz="0" w:space="0" w:color="auto"/>
        <w:left w:val="none" w:sz="0" w:space="0" w:color="auto"/>
        <w:bottom w:val="none" w:sz="0" w:space="0" w:color="auto"/>
        <w:right w:val="none" w:sz="0" w:space="0" w:color="auto"/>
      </w:divBdr>
    </w:div>
    <w:div w:id="463474598">
      <w:bodyDiv w:val="1"/>
      <w:marLeft w:val="0"/>
      <w:marRight w:val="0"/>
      <w:marTop w:val="0"/>
      <w:marBottom w:val="0"/>
      <w:divBdr>
        <w:top w:val="none" w:sz="0" w:space="0" w:color="auto"/>
        <w:left w:val="none" w:sz="0" w:space="0" w:color="auto"/>
        <w:bottom w:val="none" w:sz="0" w:space="0" w:color="auto"/>
        <w:right w:val="none" w:sz="0" w:space="0" w:color="auto"/>
      </w:divBdr>
      <w:divsChild>
        <w:div w:id="1843205570">
          <w:marLeft w:val="0"/>
          <w:marRight w:val="0"/>
          <w:marTop w:val="0"/>
          <w:marBottom w:val="0"/>
          <w:divBdr>
            <w:top w:val="none" w:sz="0" w:space="0" w:color="auto"/>
            <w:left w:val="none" w:sz="0" w:space="0" w:color="auto"/>
            <w:bottom w:val="none" w:sz="0" w:space="0" w:color="auto"/>
            <w:right w:val="none" w:sz="0" w:space="0" w:color="auto"/>
          </w:divBdr>
        </w:div>
        <w:div w:id="1381784079">
          <w:marLeft w:val="0"/>
          <w:marRight w:val="0"/>
          <w:marTop w:val="0"/>
          <w:marBottom w:val="0"/>
          <w:divBdr>
            <w:top w:val="none" w:sz="0" w:space="0" w:color="auto"/>
            <w:left w:val="none" w:sz="0" w:space="0" w:color="auto"/>
            <w:bottom w:val="none" w:sz="0" w:space="0" w:color="auto"/>
            <w:right w:val="none" w:sz="0" w:space="0" w:color="auto"/>
          </w:divBdr>
        </w:div>
        <w:div w:id="177887084">
          <w:marLeft w:val="0"/>
          <w:marRight w:val="0"/>
          <w:marTop w:val="0"/>
          <w:marBottom w:val="0"/>
          <w:divBdr>
            <w:top w:val="none" w:sz="0" w:space="0" w:color="auto"/>
            <w:left w:val="none" w:sz="0" w:space="0" w:color="auto"/>
            <w:bottom w:val="none" w:sz="0" w:space="0" w:color="auto"/>
            <w:right w:val="none" w:sz="0" w:space="0" w:color="auto"/>
          </w:divBdr>
        </w:div>
        <w:div w:id="1961452569">
          <w:marLeft w:val="0"/>
          <w:marRight w:val="0"/>
          <w:marTop w:val="0"/>
          <w:marBottom w:val="0"/>
          <w:divBdr>
            <w:top w:val="none" w:sz="0" w:space="0" w:color="auto"/>
            <w:left w:val="none" w:sz="0" w:space="0" w:color="auto"/>
            <w:bottom w:val="none" w:sz="0" w:space="0" w:color="auto"/>
            <w:right w:val="none" w:sz="0" w:space="0" w:color="auto"/>
          </w:divBdr>
        </w:div>
        <w:div w:id="776561448">
          <w:marLeft w:val="0"/>
          <w:marRight w:val="0"/>
          <w:marTop w:val="0"/>
          <w:marBottom w:val="0"/>
          <w:divBdr>
            <w:top w:val="none" w:sz="0" w:space="0" w:color="auto"/>
            <w:left w:val="none" w:sz="0" w:space="0" w:color="auto"/>
            <w:bottom w:val="none" w:sz="0" w:space="0" w:color="auto"/>
            <w:right w:val="none" w:sz="0" w:space="0" w:color="auto"/>
          </w:divBdr>
        </w:div>
      </w:divsChild>
    </w:div>
    <w:div w:id="467095707">
      <w:bodyDiv w:val="1"/>
      <w:marLeft w:val="0"/>
      <w:marRight w:val="0"/>
      <w:marTop w:val="0"/>
      <w:marBottom w:val="0"/>
      <w:divBdr>
        <w:top w:val="none" w:sz="0" w:space="0" w:color="auto"/>
        <w:left w:val="none" w:sz="0" w:space="0" w:color="auto"/>
        <w:bottom w:val="none" w:sz="0" w:space="0" w:color="auto"/>
        <w:right w:val="none" w:sz="0" w:space="0" w:color="auto"/>
      </w:divBdr>
    </w:div>
    <w:div w:id="494882600">
      <w:bodyDiv w:val="1"/>
      <w:marLeft w:val="0"/>
      <w:marRight w:val="0"/>
      <w:marTop w:val="0"/>
      <w:marBottom w:val="0"/>
      <w:divBdr>
        <w:top w:val="none" w:sz="0" w:space="0" w:color="auto"/>
        <w:left w:val="none" w:sz="0" w:space="0" w:color="auto"/>
        <w:bottom w:val="none" w:sz="0" w:space="0" w:color="auto"/>
        <w:right w:val="none" w:sz="0" w:space="0" w:color="auto"/>
      </w:divBdr>
    </w:div>
    <w:div w:id="754279984">
      <w:bodyDiv w:val="1"/>
      <w:marLeft w:val="0"/>
      <w:marRight w:val="0"/>
      <w:marTop w:val="0"/>
      <w:marBottom w:val="0"/>
      <w:divBdr>
        <w:top w:val="none" w:sz="0" w:space="0" w:color="auto"/>
        <w:left w:val="none" w:sz="0" w:space="0" w:color="auto"/>
        <w:bottom w:val="none" w:sz="0" w:space="0" w:color="auto"/>
        <w:right w:val="none" w:sz="0" w:space="0" w:color="auto"/>
      </w:divBdr>
    </w:div>
    <w:div w:id="776753227">
      <w:bodyDiv w:val="1"/>
      <w:marLeft w:val="0"/>
      <w:marRight w:val="0"/>
      <w:marTop w:val="0"/>
      <w:marBottom w:val="0"/>
      <w:divBdr>
        <w:top w:val="none" w:sz="0" w:space="0" w:color="auto"/>
        <w:left w:val="none" w:sz="0" w:space="0" w:color="auto"/>
        <w:bottom w:val="none" w:sz="0" w:space="0" w:color="auto"/>
        <w:right w:val="none" w:sz="0" w:space="0" w:color="auto"/>
      </w:divBdr>
    </w:div>
    <w:div w:id="786004331">
      <w:bodyDiv w:val="1"/>
      <w:marLeft w:val="0"/>
      <w:marRight w:val="0"/>
      <w:marTop w:val="0"/>
      <w:marBottom w:val="0"/>
      <w:divBdr>
        <w:top w:val="none" w:sz="0" w:space="0" w:color="auto"/>
        <w:left w:val="none" w:sz="0" w:space="0" w:color="auto"/>
        <w:bottom w:val="none" w:sz="0" w:space="0" w:color="auto"/>
        <w:right w:val="none" w:sz="0" w:space="0" w:color="auto"/>
      </w:divBdr>
      <w:divsChild>
        <w:div w:id="120618204">
          <w:marLeft w:val="0"/>
          <w:marRight w:val="0"/>
          <w:marTop w:val="0"/>
          <w:marBottom w:val="0"/>
          <w:divBdr>
            <w:top w:val="none" w:sz="0" w:space="0" w:color="auto"/>
            <w:left w:val="none" w:sz="0" w:space="0" w:color="auto"/>
            <w:bottom w:val="none" w:sz="0" w:space="0" w:color="auto"/>
            <w:right w:val="none" w:sz="0" w:space="0" w:color="auto"/>
          </w:divBdr>
          <w:divsChild>
            <w:div w:id="1930431726">
              <w:marLeft w:val="0"/>
              <w:marRight w:val="0"/>
              <w:marTop w:val="0"/>
              <w:marBottom w:val="0"/>
              <w:divBdr>
                <w:top w:val="none" w:sz="0" w:space="0" w:color="auto"/>
                <w:left w:val="none" w:sz="0" w:space="0" w:color="auto"/>
                <w:bottom w:val="none" w:sz="0" w:space="0" w:color="auto"/>
                <w:right w:val="none" w:sz="0" w:space="0" w:color="auto"/>
              </w:divBdr>
              <w:divsChild>
                <w:div w:id="1351644515">
                  <w:marLeft w:val="0"/>
                  <w:marRight w:val="0"/>
                  <w:marTop w:val="0"/>
                  <w:marBottom w:val="0"/>
                  <w:divBdr>
                    <w:top w:val="none" w:sz="0" w:space="0" w:color="auto"/>
                    <w:left w:val="none" w:sz="0" w:space="0" w:color="auto"/>
                    <w:bottom w:val="none" w:sz="0" w:space="0" w:color="auto"/>
                    <w:right w:val="none" w:sz="0" w:space="0" w:color="auto"/>
                  </w:divBdr>
                  <w:divsChild>
                    <w:div w:id="62877656">
                      <w:marLeft w:val="0"/>
                      <w:marRight w:val="0"/>
                      <w:marTop w:val="0"/>
                      <w:marBottom w:val="0"/>
                      <w:divBdr>
                        <w:top w:val="none" w:sz="0" w:space="0" w:color="auto"/>
                        <w:left w:val="none" w:sz="0" w:space="0" w:color="auto"/>
                        <w:bottom w:val="none" w:sz="0" w:space="0" w:color="auto"/>
                        <w:right w:val="none" w:sz="0" w:space="0" w:color="auto"/>
                      </w:divBdr>
                      <w:divsChild>
                        <w:div w:id="179348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9005037">
      <w:bodyDiv w:val="1"/>
      <w:marLeft w:val="0"/>
      <w:marRight w:val="0"/>
      <w:marTop w:val="0"/>
      <w:marBottom w:val="0"/>
      <w:divBdr>
        <w:top w:val="none" w:sz="0" w:space="0" w:color="auto"/>
        <w:left w:val="none" w:sz="0" w:space="0" w:color="auto"/>
        <w:bottom w:val="none" w:sz="0" w:space="0" w:color="auto"/>
        <w:right w:val="none" w:sz="0" w:space="0" w:color="auto"/>
      </w:divBdr>
    </w:div>
    <w:div w:id="962418178">
      <w:bodyDiv w:val="1"/>
      <w:marLeft w:val="0"/>
      <w:marRight w:val="0"/>
      <w:marTop w:val="0"/>
      <w:marBottom w:val="0"/>
      <w:divBdr>
        <w:top w:val="none" w:sz="0" w:space="0" w:color="auto"/>
        <w:left w:val="none" w:sz="0" w:space="0" w:color="auto"/>
        <w:bottom w:val="none" w:sz="0" w:space="0" w:color="auto"/>
        <w:right w:val="none" w:sz="0" w:space="0" w:color="auto"/>
      </w:divBdr>
    </w:div>
    <w:div w:id="974145431">
      <w:bodyDiv w:val="1"/>
      <w:marLeft w:val="0"/>
      <w:marRight w:val="0"/>
      <w:marTop w:val="0"/>
      <w:marBottom w:val="0"/>
      <w:divBdr>
        <w:top w:val="none" w:sz="0" w:space="0" w:color="auto"/>
        <w:left w:val="none" w:sz="0" w:space="0" w:color="auto"/>
        <w:bottom w:val="none" w:sz="0" w:space="0" w:color="auto"/>
        <w:right w:val="none" w:sz="0" w:space="0" w:color="auto"/>
      </w:divBdr>
      <w:divsChild>
        <w:div w:id="779761860">
          <w:marLeft w:val="0"/>
          <w:marRight w:val="0"/>
          <w:marTop w:val="0"/>
          <w:marBottom w:val="0"/>
          <w:divBdr>
            <w:top w:val="none" w:sz="0" w:space="0" w:color="auto"/>
            <w:left w:val="none" w:sz="0" w:space="0" w:color="auto"/>
            <w:bottom w:val="none" w:sz="0" w:space="0" w:color="auto"/>
            <w:right w:val="none" w:sz="0" w:space="0" w:color="auto"/>
          </w:divBdr>
        </w:div>
        <w:div w:id="1622111105">
          <w:marLeft w:val="0"/>
          <w:marRight w:val="0"/>
          <w:marTop w:val="0"/>
          <w:marBottom w:val="0"/>
          <w:divBdr>
            <w:top w:val="none" w:sz="0" w:space="0" w:color="auto"/>
            <w:left w:val="none" w:sz="0" w:space="0" w:color="auto"/>
            <w:bottom w:val="none" w:sz="0" w:space="0" w:color="auto"/>
            <w:right w:val="none" w:sz="0" w:space="0" w:color="auto"/>
          </w:divBdr>
        </w:div>
      </w:divsChild>
    </w:div>
    <w:div w:id="1029455589">
      <w:bodyDiv w:val="1"/>
      <w:marLeft w:val="0"/>
      <w:marRight w:val="0"/>
      <w:marTop w:val="0"/>
      <w:marBottom w:val="0"/>
      <w:divBdr>
        <w:top w:val="none" w:sz="0" w:space="0" w:color="auto"/>
        <w:left w:val="none" w:sz="0" w:space="0" w:color="auto"/>
        <w:bottom w:val="none" w:sz="0" w:space="0" w:color="auto"/>
        <w:right w:val="none" w:sz="0" w:space="0" w:color="auto"/>
      </w:divBdr>
    </w:div>
    <w:div w:id="1049305387">
      <w:bodyDiv w:val="1"/>
      <w:marLeft w:val="0"/>
      <w:marRight w:val="0"/>
      <w:marTop w:val="0"/>
      <w:marBottom w:val="0"/>
      <w:divBdr>
        <w:top w:val="none" w:sz="0" w:space="0" w:color="auto"/>
        <w:left w:val="none" w:sz="0" w:space="0" w:color="auto"/>
        <w:bottom w:val="none" w:sz="0" w:space="0" w:color="auto"/>
        <w:right w:val="none" w:sz="0" w:space="0" w:color="auto"/>
      </w:divBdr>
      <w:divsChild>
        <w:div w:id="490222410">
          <w:marLeft w:val="0"/>
          <w:marRight w:val="0"/>
          <w:marTop w:val="0"/>
          <w:marBottom w:val="0"/>
          <w:divBdr>
            <w:top w:val="none" w:sz="0" w:space="0" w:color="auto"/>
            <w:left w:val="none" w:sz="0" w:space="0" w:color="auto"/>
            <w:bottom w:val="none" w:sz="0" w:space="0" w:color="auto"/>
            <w:right w:val="none" w:sz="0" w:space="0" w:color="auto"/>
          </w:divBdr>
        </w:div>
        <w:div w:id="1121917048">
          <w:marLeft w:val="0"/>
          <w:marRight w:val="0"/>
          <w:marTop w:val="0"/>
          <w:marBottom w:val="0"/>
          <w:divBdr>
            <w:top w:val="none" w:sz="0" w:space="0" w:color="auto"/>
            <w:left w:val="none" w:sz="0" w:space="0" w:color="auto"/>
            <w:bottom w:val="none" w:sz="0" w:space="0" w:color="auto"/>
            <w:right w:val="none" w:sz="0" w:space="0" w:color="auto"/>
          </w:divBdr>
        </w:div>
        <w:div w:id="890000230">
          <w:marLeft w:val="0"/>
          <w:marRight w:val="0"/>
          <w:marTop w:val="0"/>
          <w:marBottom w:val="0"/>
          <w:divBdr>
            <w:top w:val="none" w:sz="0" w:space="0" w:color="auto"/>
            <w:left w:val="none" w:sz="0" w:space="0" w:color="auto"/>
            <w:bottom w:val="none" w:sz="0" w:space="0" w:color="auto"/>
            <w:right w:val="none" w:sz="0" w:space="0" w:color="auto"/>
          </w:divBdr>
        </w:div>
        <w:div w:id="589199959">
          <w:marLeft w:val="0"/>
          <w:marRight w:val="0"/>
          <w:marTop w:val="0"/>
          <w:marBottom w:val="0"/>
          <w:divBdr>
            <w:top w:val="none" w:sz="0" w:space="0" w:color="auto"/>
            <w:left w:val="none" w:sz="0" w:space="0" w:color="auto"/>
            <w:bottom w:val="none" w:sz="0" w:space="0" w:color="auto"/>
            <w:right w:val="none" w:sz="0" w:space="0" w:color="auto"/>
          </w:divBdr>
        </w:div>
        <w:div w:id="41098434">
          <w:marLeft w:val="0"/>
          <w:marRight w:val="0"/>
          <w:marTop w:val="0"/>
          <w:marBottom w:val="0"/>
          <w:divBdr>
            <w:top w:val="none" w:sz="0" w:space="0" w:color="auto"/>
            <w:left w:val="none" w:sz="0" w:space="0" w:color="auto"/>
            <w:bottom w:val="none" w:sz="0" w:space="0" w:color="auto"/>
            <w:right w:val="none" w:sz="0" w:space="0" w:color="auto"/>
          </w:divBdr>
        </w:div>
      </w:divsChild>
    </w:div>
    <w:div w:id="1058821232">
      <w:bodyDiv w:val="1"/>
      <w:marLeft w:val="0"/>
      <w:marRight w:val="0"/>
      <w:marTop w:val="0"/>
      <w:marBottom w:val="0"/>
      <w:divBdr>
        <w:top w:val="none" w:sz="0" w:space="0" w:color="auto"/>
        <w:left w:val="none" w:sz="0" w:space="0" w:color="auto"/>
        <w:bottom w:val="none" w:sz="0" w:space="0" w:color="auto"/>
        <w:right w:val="none" w:sz="0" w:space="0" w:color="auto"/>
      </w:divBdr>
    </w:div>
    <w:div w:id="1173645607">
      <w:bodyDiv w:val="1"/>
      <w:marLeft w:val="0"/>
      <w:marRight w:val="0"/>
      <w:marTop w:val="0"/>
      <w:marBottom w:val="0"/>
      <w:divBdr>
        <w:top w:val="none" w:sz="0" w:space="0" w:color="auto"/>
        <w:left w:val="none" w:sz="0" w:space="0" w:color="auto"/>
        <w:bottom w:val="none" w:sz="0" w:space="0" w:color="auto"/>
        <w:right w:val="none" w:sz="0" w:space="0" w:color="auto"/>
      </w:divBdr>
      <w:divsChild>
        <w:div w:id="1127508851">
          <w:marLeft w:val="0"/>
          <w:marRight w:val="0"/>
          <w:marTop w:val="0"/>
          <w:marBottom w:val="0"/>
          <w:divBdr>
            <w:top w:val="none" w:sz="0" w:space="0" w:color="auto"/>
            <w:left w:val="none" w:sz="0" w:space="0" w:color="auto"/>
            <w:bottom w:val="none" w:sz="0" w:space="0" w:color="auto"/>
            <w:right w:val="none" w:sz="0" w:space="0" w:color="auto"/>
          </w:divBdr>
        </w:div>
        <w:div w:id="1006634036">
          <w:marLeft w:val="0"/>
          <w:marRight w:val="0"/>
          <w:marTop w:val="0"/>
          <w:marBottom w:val="0"/>
          <w:divBdr>
            <w:top w:val="none" w:sz="0" w:space="0" w:color="auto"/>
            <w:left w:val="none" w:sz="0" w:space="0" w:color="auto"/>
            <w:bottom w:val="none" w:sz="0" w:space="0" w:color="auto"/>
            <w:right w:val="none" w:sz="0" w:space="0" w:color="auto"/>
          </w:divBdr>
        </w:div>
      </w:divsChild>
    </w:div>
    <w:div w:id="1174034035">
      <w:bodyDiv w:val="1"/>
      <w:marLeft w:val="0"/>
      <w:marRight w:val="0"/>
      <w:marTop w:val="0"/>
      <w:marBottom w:val="0"/>
      <w:divBdr>
        <w:top w:val="none" w:sz="0" w:space="0" w:color="auto"/>
        <w:left w:val="none" w:sz="0" w:space="0" w:color="auto"/>
        <w:bottom w:val="none" w:sz="0" w:space="0" w:color="auto"/>
        <w:right w:val="none" w:sz="0" w:space="0" w:color="auto"/>
      </w:divBdr>
      <w:divsChild>
        <w:div w:id="1188519914">
          <w:marLeft w:val="446"/>
          <w:marRight w:val="0"/>
          <w:marTop w:val="0"/>
          <w:marBottom w:val="0"/>
          <w:divBdr>
            <w:top w:val="none" w:sz="0" w:space="0" w:color="auto"/>
            <w:left w:val="none" w:sz="0" w:space="0" w:color="auto"/>
            <w:bottom w:val="none" w:sz="0" w:space="0" w:color="auto"/>
            <w:right w:val="none" w:sz="0" w:space="0" w:color="auto"/>
          </w:divBdr>
        </w:div>
      </w:divsChild>
    </w:div>
    <w:div w:id="1291857130">
      <w:bodyDiv w:val="1"/>
      <w:marLeft w:val="0"/>
      <w:marRight w:val="0"/>
      <w:marTop w:val="0"/>
      <w:marBottom w:val="0"/>
      <w:divBdr>
        <w:top w:val="none" w:sz="0" w:space="0" w:color="auto"/>
        <w:left w:val="none" w:sz="0" w:space="0" w:color="auto"/>
        <w:bottom w:val="none" w:sz="0" w:space="0" w:color="auto"/>
        <w:right w:val="none" w:sz="0" w:space="0" w:color="auto"/>
      </w:divBdr>
    </w:div>
    <w:div w:id="1388577301">
      <w:bodyDiv w:val="1"/>
      <w:marLeft w:val="0"/>
      <w:marRight w:val="0"/>
      <w:marTop w:val="0"/>
      <w:marBottom w:val="0"/>
      <w:divBdr>
        <w:top w:val="none" w:sz="0" w:space="0" w:color="auto"/>
        <w:left w:val="none" w:sz="0" w:space="0" w:color="auto"/>
        <w:bottom w:val="none" w:sz="0" w:space="0" w:color="auto"/>
        <w:right w:val="none" w:sz="0" w:space="0" w:color="auto"/>
      </w:divBdr>
    </w:div>
    <w:div w:id="1401176200">
      <w:bodyDiv w:val="1"/>
      <w:marLeft w:val="0"/>
      <w:marRight w:val="0"/>
      <w:marTop w:val="0"/>
      <w:marBottom w:val="0"/>
      <w:divBdr>
        <w:top w:val="none" w:sz="0" w:space="0" w:color="auto"/>
        <w:left w:val="none" w:sz="0" w:space="0" w:color="auto"/>
        <w:bottom w:val="none" w:sz="0" w:space="0" w:color="auto"/>
        <w:right w:val="none" w:sz="0" w:space="0" w:color="auto"/>
      </w:divBdr>
      <w:divsChild>
        <w:div w:id="605431396">
          <w:marLeft w:val="0"/>
          <w:marRight w:val="0"/>
          <w:marTop w:val="0"/>
          <w:marBottom w:val="0"/>
          <w:divBdr>
            <w:top w:val="none" w:sz="0" w:space="0" w:color="auto"/>
            <w:left w:val="none" w:sz="0" w:space="0" w:color="auto"/>
            <w:bottom w:val="none" w:sz="0" w:space="0" w:color="auto"/>
            <w:right w:val="none" w:sz="0" w:space="0" w:color="auto"/>
          </w:divBdr>
        </w:div>
      </w:divsChild>
    </w:div>
    <w:div w:id="1424111276">
      <w:bodyDiv w:val="1"/>
      <w:marLeft w:val="0"/>
      <w:marRight w:val="0"/>
      <w:marTop w:val="0"/>
      <w:marBottom w:val="0"/>
      <w:divBdr>
        <w:top w:val="none" w:sz="0" w:space="0" w:color="auto"/>
        <w:left w:val="none" w:sz="0" w:space="0" w:color="auto"/>
        <w:bottom w:val="none" w:sz="0" w:space="0" w:color="auto"/>
        <w:right w:val="none" w:sz="0" w:space="0" w:color="auto"/>
      </w:divBdr>
    </w:div>
    <w:div w:id="1438989037">
      <w:bodyDiv w:val="1"/>
      <w:marLeft w:val="0"/>
      <w:marRight w:val="0"/>
      <w:marTop w:val="0"/>
      <w:marBottom w:val="0"/>
      <w:divBdr>
        <w:top w:val="none" w:sz="0" w:space="0" w:color="auto"/>
        <w:left w:val="none" w:sz="0" w:space="0" w:color="auto"/>
        <w:bottom w:val="none" w:sz="0" w:space="0" w:color="auto"/>
        <w:right w:val="none" w:sz="0" w:space="0" w:color="auto"/>
      </w:divBdr>
    </w:div>
    <w:div w:id="1439108104">
      <w:bodyDiv w:val="1"/>
      <w:marLeft w:val="0"/>
      <w:marRight w:val="0"/>
      <w:marTop w:val="0"/>
      <w:marBottom w:val="0"/>
      <w:divBdr>
        <w:top w:val="none" w:sz="0" w:space="0" w:color="auto"/>
        <w:left w:val="none" w:sz="0" w:space="0" w:color="auto"/>
        <w:bottom w:val="none" w:sz="0" w:space="0" w:color="auto"/>
        <w:right w:val="none" w:sz="0" w:space="0" w:color="auto"/>
      </w:divBdr>
    </w:div>
    <w:div w:id="1508324340">
      <w:bodyDiv w:val="1"/>
      <w:marLeft w:val="0"/>
      <w:marRight w:val="0"/>
      <w:marTop w:val="0"/>
      <w:marBottom w:val="0"/>
      <w:divBdr>
        <w:top w:val="none" w:sz="0" w:space="0" w:color="auto"/>
        <w:left w:val="none" w:sz="0" w:space="0" w:color="auto"/>
        <w:bottom w:val="none" w:sz="0" w:space="0" w:color="auto"/>
        <w:right w:val="none" w:sz="0" w:space="0" w:color="auto"/>
      </w:divBdr>
    </w:div>
    <w:div w:id="1514612956">
      <w:bodyDiv w:val="1"/>
      <w:marLeft w:val="0"/>
      <w:marRight w:val="0"/>
      <w:marTop w:val="0"/>
      <w:marBottom w:val="0"/>
      <w:divBdr>
        <w:top w:val="none" w:sz="0" w:space="0" w:color="auto"/>
        <w:left w:val="none" w:sz="0" w:space="0" w:color="auto"/>
        <w:bottom w:val="none" w:sz="0" w:space="0" w:color="auto"/>
        <w:right w:val="none" w:sz="0" w:space="0" w:color="auto"/>
      </w:divBdr>
    </w:div>
    <w:div w:id="1539079034">
      <w:bodyDiv w:val="1"/>
      <w:marLeft w:val="0"/>
      <w:marRight w:val="0"/>
      <w:marTop w:val="0"/>
      <w:marBottom w:val="0"/>
      <w:divBdr>
        <w:top w:val="none" w:sz="0" w:space="0" w:color="auto"/>
        <w:left w:val="none" w:sz="0" w:space="0" w:color="auto"/>
        <w:bottom w:val="none" w:sz="0" w:space="0" w:color="auto"/>
        <w:right w:val="none" w:sz="0" w:space="0" w:color="auto"/>
      </w:divBdr>
    </w:div>
    <w:div w:id="1553424732">
      <w:bodyDiv w:val="1"/>
      <w:marLeft w:val="0"/>
      <w:marRight w:val="0"/>
      <w:marTop w:val="0"/>
      <w:marBottom w:val="0"/>
      <w:divBdr>
        <w:top w:val="none" w:sz="0" w:space="0" w:color="auto"/>
        <w:left w:val="none" w:sz="0" w:space="0" w:color="auto"/>
        <w:bottom w:val="none" w:sz="0" w:space="0" w:color="auto"/>
        <w:right w:val="none" w:sz="0" w:space="0" w:color="auto"/>
      </w:divBdr>
      <w:divsChild>
        <w:div w:id="221452772">
          <w:blockQuote w:val="1"/>
          <w:marLeft w:val="75"/>
          <w:marRight w:val="0"/>
          <w:marTop w:val="100"/>
          <w:marBottom w:val="100"/>
          <w:divBdr>
            <w:top w:val="none" w:sz="0" w:space="0" w:color="auto"/>
            <w:left w:val="single" w:sz="12" w:space="4" w:color="000000"/>
            <w:bottom w:val="none" w:sz="0" w:space="0" w:color="auto"/>
            <w:right w:val="none" w:sz="0" w:space="0" w:color="auto"/>
          </w:divBdr>
          <w:divsChild>
            <w:div w:id="14892944">
              <w:marLeft w:val="0"/>
              <w:marRight w:val="0"/>
              <w:marTop w:val="0"/>
              <w:marBottom w:val="0"/>
              <w:divBdr>
                <w:top w:val="none" w:sz="0" w:space="0" w:color="auto"/>
                <w:left w:val="none" w:sz="0" w:space="0" w:color="auto"/>
                <w:bottom w:val="none" w:sz="0" w:space="0" w:color="auto"/>
                <w:right w:val="none" w:sz="0" w:space="0" w:color="auto"/>
              </w:divBdr>
            </w:div>
            <w:div w:id="252396170">
              <w:marLeft w:val="0"/>
              <w:marRight w:val="0"/>
              <w:marTop w:val="0"/>
              <w:marBottom w:val="0"/>
              <w:divBdr>
                <w:top w:val="none" w:sz="0" w:space="0" w:color="auto"/>
                <w:left w:val="none" w:sz="0" w:space="0" w:color="auto"/>
                <w:bottom w:val="none" w:sz="0" w:space="0" w:color="auto"/>
                <w:right w:val="none" w:sz="0" w:space="0" w:color="auto"/>
              </w:divBdr>
            </w:div>
            <w:div w:id="673725923">
              <w:marLeft w:val="0"/>
              <w:marRight w:val="0"/>
              <w:marTop w:val="0"/>
              <w:marBottom w:val="0"/>
              <w:divBdr>
                <w:top w:val="none" w:sz="0" w:space="0" w:color="auto"/>
                <w:left w:val="none" w:sz="0" w:space="0" w:color="auto"/>
                <w:bottom w:val="none" w:sz="0" w:space="0" w:color="auto"/>
                <w:right w:val="none" w:sz="0" w:space="0" w:color="auto"/>
              </w:divBdr>
            </w:div>
            <w:div w:id="728766397">
              <w:marLeft w:val="0"/>
              <w:marRight w:val="0"/>
              <w:marTop w:val="0"/>
              <w:marBottom w:val="0"/>
              <w:divBdr>
                <w:top w:val="none" w:sz="0" w:space="0" w:color="auto"/>
                <w:left w:val="none" w:sz="0" w:space="0" w:color="auto"/>
                <w:bottom w:val="none" w:sz="0" w:space="0" w:color="auto"/>
                <w:right w:val="none" w:sz="0" w:space="0" w:color="auto"/>
              </w:divBdr>
            </w:div>
            <w:div w:id="837305700">
              <w:marLeft w:val="0"/>
              <w:marRight w:val="0"/>
              <w:marTop w:val="0"/>
              <w:marBottom w:val="0"/>
              <w:divBdr>
                <w:top w:val="none" w:sz="0" w:space="0" w:color="auto"/>
                <w:left w:val="none" w:sz="0" w:space="0" w:color="auto"/>
                <w:bottom w:val="none" w:sz="0" w:space="0" w:color="auto"/>
                <w:right w:val="none" w:sz="0" w:space="0" w:color="auto"/>
              </w:divBdr>
            </w:div>
            <w:div w:id="1328362234">
              <w:marLeft w:val="0"/>
              <w:marRight w:val="0"/>
              <w:marTop w:val="0"/>
              <w:marBottom w:val="0"/>
              <w:divBdr>
                <w:top w:val="none" w:sz="0" w:space="0" w:color="auto"/>
                <w:left w:val="none" w:sz="0" w:space="0" w:color="auto"/>
                <w:bottom w:val="none" w:sz="0" w:space="0" w:color="auto"/>
                <w:right w:val="none" w:sz="0" w:space="0" w:color="auto"/>
              </w:divBdr>
            </w:div>
            <w:div w:id="1335916339">
              <w:marLeft w:val="0"/>
              <w:marRight w:val="0"/>
              <w:marTop w:val="0"/>
              <w:marBottom w:val="0"/>
              <w:divBdr>
                <w:top w:val="none" w:sz="0" w:space="0" w:color="auto"/>
                <w:left w:val="none" w:sz="0" w:space="0" w:color="auto"/>
                <w:bottom w:val="none" w:sz="0" w:space="0" w:color="auto"/>
                <w:right w:val="none" w:sz="0" w:space="0" w:color="auto"/>
              </w:divBdr>
            </w:div>
            <w:div w:id="135888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860216">
      <w:bodyDiv w:val="1"/>
      <w:marLeft w:val="0"/>
      <w:marRight w:val="0"/>
      <w:marTop w:val="0"/>
      <w:marBottom w:val="0"/>
      <w:divBdr>
        <w:top w:val="none" w:sz="0" w:space="0" w:color="auto"/>
        <w:left w:val="none" w:sz="0" w:space="0" w:color="auto"/>
        <w:bottom w:val="none" w:sz="0" w:space="0" w:color="auto"/>
        <w:right w:val="none" w:sz="0" w:space="0" w:color="auto"/>
      </w:divBdr>
      <w:divsChild>
        <w:div w:id="806313421">
          <w:marLeft w:val="0"/>
          <w:marRight w:val="0"/>
          <w:marTop w:val="0"/>
          <w:marBottom w:val="0"/>
          <w:divBdr>
            <w:top w:val="none" w:sz="0" w:space="0" w:color="auto"/>
            <w:left w:val="none" w:sz="0" w:space="0" w:color="auto"/>
            <w:bottom w:val="none" w:sz="0" w:space="0" w:color="auto"/>
            <w:right w:val="none" w:sz="0" w:space="0" w:color="auto"/>
          </w:divBdr>
        </w:div>
        <w:div w:id="709308385">
          <w:marLeft w:val="0"/>
          <w:marRight w:val="0"/>
          <w:marTop w:val="0"/>
          <w:marBottom w:val="0"/>
          <w:divBdr>
            <w:top w:val="none" w:sz="0" w:space="0" w:color="auto"/>
            <w:left w:val="none" w:sz="0" w:space="0" w:color="auto"/>
            <w:bottom w:val="none" w:sz="0" w:space="0" w:color="auto"/>
            <w:right w:val="none" w:sz="0" w:space="0" w:color="auto"/>
          </w:divBdr>
        </w:div>
      </w:divsChild>
    </w:div>
    <w:div w:id="1578201284">
      <w:bodyDiv w:val="1"/>
      <w:marLeft w:val="0"/>
      <w:marRight w:val="0"/>
      <w:marTop w:val="0"/>
      <w:marBottom w:val="0"/>
      <w:divBdr>
        <w:top w:val="none" w:sz="0" w:space="0" w:color="auto"/>
        <w:left w:val="none" w:sz="0" w:space="0" w:color="auto"/>
        <w:bottom w:val="none" w:sz="0" w:space="0" w:color="auto"/>
        <w:right w:val="none" w:sz="0" w:space="0" w:color="auto"/>
      </w:divBdr>
    </w:div>
    <w:div w:id="1602377725">
      <w:bodyDiv w:val="1"/>
      <w:marLeft w:val="0"/>
      <w:marRight w:val="0"/>
      <w:marTop w:val="0"/>
      <w:marBottom w:val="0"/>
      <w:divBdr>
        <w:top w:val="none" w:sz="0" w:space="0" w:color="auto"/>
        <w:left w:val="none" w:sz="0" w:space="0" w:color="auto"/>
        <w:bottom w:val="none" w:sz="0" w:space="0" w:color="auto"/>
        <w:right w:val="none" w:sz="0" w:space="0" w:color="auto"/>
      </w:divBdr>
      <w:divsChild>
        <w:div w:id="891228665">
          <w:marLeft w:val="0"/>
          <w:marRight w:val="0"/>
          <w:marTop w:val="0"/>
          <w:marBottom w:val="0"/>
          <w:divBdr>
            <w:top w:val="none" w:sz="0" w:space="0" w:color="auto"/>
            <w:left w:val="none" w:sz="0" w:space="0" w:color="auto"/>
            <w:bottom w:val="none" w:sz="0" w:space="0" w:color="auto"/>
            <w:right w:val="none" w:sz="0" w:space="0" w:color="auto"/>
          </w:divBdr>
        </w:div>
        <w:div w:id="244844123">
          <w:marLeft w:val="0"/>
          <w:marRight w:val="0"/>
          <w:marTop w:val="0"/>
          <w:marBottom w:val="0"/>
          <w:divBdr>
            <w:top w:val="none" w:sz="0" w:space="0" w:color="auto"/>
            <w:left w:val="none" w:sz="0" w:space="0" w:color="auto"/>
            <w:bottom w:val="none" w:sz="0" w:space="0" w:color="auto"/>
            <w:right w:val="none" w:sz="0" w:space="0" w:color="auto"/>
          </w:divBdr>
        </w:div>
        <w:div w:id="1527521105">
          <w:marLeft w:val="0"/>
          <w:marRight w:val="0"/>
          <w:marTop w:val="0"/>
          <w:marBottom w:val="0"/>
          <w:divBdr>
            <w:top w:val="none" w:sz="0" w:space="0" w:color="auto"/>
            <w:left w:val="none" w:sz="0" w:space="0" w:color="auto"/>
            <w:bottom w:val="none" w:sz="0" w:space="0" w:color="auto"/>
            <w:right w:val="none" w:sz="0" w:space="0" w:color="auto"/>
          </w:divBdr>
        </w:div>
        <w:div w:id="1959867603">
          <w:marLeft w:val="0"/>
          <w:marRight w:val="0"/>
          <w:marTop w:val="0"/>
          <w:marBottom w:val="0"/>
          <w:divBdr>
            <w:top w:val="none" w:sz="0" w:space="0" w:color="auto"/>
            <w:left w:val="none" w:sz="0" w:space="0" w:color="auto"/>
            <w:bottom w:val="none" w:sz="0" w:space="0" w:color="auto"/>
            <w:right w:val="none" w:sz="0" w:space="0" w:color="auto"/>
          </w:divBdr>
        </w:div>
        <w:div w:id="144973655">
          <w:marLeft w:val="0"/>
          <w:marRight w:val="0"/>
          <w:marTop w:val="0"/>
          <w:marBottom w:val="0"/>
          <w:divBdr>
            <w:top w:val="none" w:sz="0" w:space="0" w:color="auto"/>
            <w:left w:val="none" w:sz="0" w:space="0" w:color="auto"/>
            <w:bottom w:val="none" w:sz="0" w:space="0" w:color="auto"/>
            <w:right w:val="none" w:sz="0" w:space="0" w:color="auto"/>
          </w:divBdr>
        </w:div>
      </w:divsChild>
    </w:div>
    <w:div w:id="1603488106">
      <w:bodyDiv w:val="1"/>
      <w:marLeft w:val="0"/>
      <w:marRight w:val="0"/>
      <w:marTop w:val="0"/>
      <w:marBottom w:val="0"/>
      <w:divBdr>
        <w:top w:val="none" w:sz="0" w:space="0" w:color="auto"/>
        <w:left w:val="none" w:sz="0" w:space="0" w:color="auto"/>
        <w:bottom w:val="none" w:sz="0" w:space="0" w:color="auto"/>
        <w:right w:val="none" w:sz="0" w:space="0" w:color="auto"/>
      </w:divBdr>
    </w:div>
    <w:div w:id="1676568368">
      <w:bodyDiv w:val="1"/>
      <w:marLeft w:val="0"/>
      <w:marRight w:val="0"/>
      <w:marTop w:val="0"/>
      <w:marBottom w:val="0"/>
      <w:divBdr>
        <w:top w:val="none" w:sz="0" w:space="0" w:color="auto"/>
        <w:left w:val="none" w:sz="0" w:space="0" w:color="auto"/>
        <w:bottom w:val="none" w:sz="0" w:space="0" w:color="auto"/>
        <w:right w:val="none" w:sz="0" w:space="0" w:color="auto"/>
      </w:divBdr>
    </w:div>
    <w:div w:id="1771470398">
      <w:bodyDiv w:val="1"/>
      <w:marLeft w:val="0"/>
      <w:marRight w:val="0"/>
      <w:marTop w:val="0"/>
      <w:marBottom w:val="0"/>
      <w:divBdr>
        <w:top w:val="none" w:sz="0" w:space="0" w:color="auto"/>
        <w:left w:val="none" w:sz="0" w:space="0" w:color="auto"/>
        <w:bottom w:val="none" w:sz="0" w:space="0" w:color="auto"/>
        <w:right w:val="none" w:sz="0" w:space="0" w:color="auto"/>
      </w:divBdr>
      <w:divsChild>
        <w:div w:id="380636679">
          <w:marLeft w:val="0"/>
          <w:marRight w:val="0"/>
          <w:marTop w:val="0"/>
          <w:marBottom w:val="300"/>
          <w:divBdr>
            <w:top w:val="none" w:sz="0" w:space="0" w:color="auto"/>
            <w:left w:val="none" w:sz="0" w:space="0" w:color="auto"/>
            <w:bottom w:val="none" w:sz="0" w:space="0" w:color="auto"/>
            <w:right w:val="none" w:sz="0" w:space="0" w:color="auto"/>
          </w:divBdr>
        </w:div>
        <w:div w:id="723678029">
          <w:marLeft w:val="0"/>
          <w:marRight w:val="0"/>
          <w:marTop w:val="0"/>
          <w:marBottom w:val="300"/>
          <w:divBdr>
            <w:top w:val="none" w:sz="0" w:space="0" w:color="auto"/>
            <w:left w:val="none" w:sz="0" w:space="0" w:color="auto"/>
            <w:bottom w:val="none" w:sz="0" w:space="0" w:color="auto"/>
            <w:right w:val="none" w:sz="0" w:space="0" w:color="auto"/>
          </w:divBdr>
        </w:div>
      </w:divsChild>
    </w:div>
    <w:div w:id="1790736316">
      <w:bodyDiv w:val="1"/>
      <w:marLeft w:val="0"/>
      <w:marRight w:val="0"/>
      <w:marTop w:val="0"/>
      <w:marBottom w:val="0"/>
      <w:divBdr>
        <w:top w:val="none" w:sz="0" w:space="0" w:color="auto"/>
        <w:left w:val="none" w:sz="0" w:space="0" w:color="auto"/>
        <w:bottom w:val="none" w:sz="0" w:space="0" w:color="auto"/>
        <w:right w:val="none" w:sz="0" w:space="0" w:color="auto"/>
      </w:divBdr>
    </w:div>
    <w:div w:id="1793017672">
      <w:bodyDiv w:val="1"/>
      <w:marLeft w:val="0"/>
      <w:marRight w:val="0"/>
      <w:marTop w:val="0"/>
      <w:marBottom w:val="0"/>
      <w:divBdr>
        <w:top w:val="none" w:sz="0" w:space="0" w:color="auto"/>
        <w:left w:val="none" w:sz="0" w:space="0" w:color="auto"/>
        <w:bottom w:val="none" w:sz="0" w:space="0" w:color="auto"/>
        <w:right w:val="none" w:sz="0" w:space="0" w:color="auto"/>
      </w:divBdr>
    </w:div>
    <w:div w:id="1795949632">
      <w:bodyDiv w:val="1"/>
      <w:marLeft w:val="0"/>
      <w:marRight w:val="0"/>
      <w:marTop w:val="0"/>
      <w:marBottom w:val="0"/>
      <w:divBdr>
        <w:top w:val="none" w:sz="0" w:space="0" w:color="auto"/>
        <w:left w:val="none" w:sz="0" w:space="0" w:color="auto"/>
        <w:bottom w:val="none" w:sz="0" w:space="0" w:color="auto"/>
        <w:right w:val="none" w:sz="0" w:space="0" w:color="auto"/>
      </w:divBdr>
      <w:divsChild>
        <w:div w:id="652567960">
          <w:marLeft w:val="0"/>
          <w:marRight w:val="0"/>
          <w:marTop w:val="0"/>
          <w:marBottom w:val="0"/>
          <w:divBdr>
            <w:top w:val="none" w:sz="0" w:space="0" w:color="auto"/>
            <w:left w:val="none" w:sz="0" w:space="0" w:color="auto"/>
            <w:bottom w:val="none" w:sz="0" w:space="0" w:color="auto"/>
            <w:right w:val="none" w:sz="0" w:space="0" w:color="auto"/>
          </w:divBdr>
        </w:div>
        <w:div w:id="742219131">
          <w:marLeft w:val="0"/>
          <w:marRight w:val="0"/>
          <w:marTop w:val="0"/>
          <w:marBottom w:val="0"/>
          <w:divBdr>
            <w:top w:val="none" w:sz="0" w:space="0" w:color="auto"/>
            <w:left w:val="none" w:sz="0" w:space="0" w:color="auto"/>
            <w:bottom w:val="none" w:sz="0" w:space="0" w:color="auto"/>
            <w:right w:val="none" w:sz="0" w:space="0" w:color="auto"/>
          </w:divBdr>
        </w:div>
      </w:divsChild>
    </w:div>
    <w:div w:id="1803419672">
      <w:bodyDiv w:val="1"/>
      <w:marLeft w:val="0"/>
      <w:marRight w:val="0"/>
      <w:marTop w:val="0"/>
      <w:marBottom w:val="0"/>
      <w:divBdr>
        <w:top w:val="none" w:sz="0" w:space="0" w:color="auto"/>
        <w:left w:val="none" w:sz="0" w:space="0" w:color="auto"/>
        <w:bottom w:val="none" w:sz="0" w:space="0" w:color="auto"/>
        <w:right w:val="none" w:sz="0" w:space="0" w:color="auto"/>
      </w:divBdr>
    </w:div>
    <w:div w:id="1829902281">
      <w:bodyDiv w:val="1"/>
      <w:marLeft w:val="0"/>
      <w:marRight w:val="0"/>
      <w:marTop w:val="0"/>
      <w:marBottom w:val="0"/>
      <w:divBdr>
        <w:top w:val="none" w:sz="0" w:space="0" w:color="auto"/>
        <w:left w:val="none" w:sz="0" w:space="0" w:color="auto"/>
        <w:bottom w:val="none" w:sz="0" w:space="0" w:color="auto"/>
        <w:right w:val="none" w:sz="0" w:space="0" w:color="auto"/>
      </w:divBdr>
    </w:div>
    <w:div w:id="1932081102">
      <w:bodyDiv w:val="1"/>
      <w:marLeft w:val="0"/>
      <w:marRight w:val="0"/>
      <w:marTop w:val="0"/>
      <w:marBottom w:val="0"/>
      <w:divBdr>
        <w:top w:val="none" w:sz="0" w:space="0" w:color="auto"/>
        <w:left w:val="none" w:sz="0" w:space="0" w:color="auto"/>
        <w:bottom w:val="none" w:sz="0" w:space="0" w:color="auto"/>
        <w:right w:val="none" w:sz="0" w:space="0" w:color="auto"/>
      </w:divBdr>
    </w:div>
    <w:div w:id="1940797257">
      <w:bodyDiv w:val="1"/>
      <w:marLeft w:val="0"/>
      <w:marRight w:val="0"/>
      <w:marTop w:val="0"/>
      <w:marBottom w:val="0"/>
      <w:divBdr>
        <w:top w:val="none" w:sz="0" w:space="0" w:color="auto"/>
        <w:left w:val="none" w:sz="0" w:space="0" w:color="auto"/>
        <w:bottom w:val="none" w:sz="0" w:space="0" w:color="auto"/>
        <w:right w:val="none" w:sz="0" w:space="0" w:color="auto"/>
      </w:divBdr>
      <w:divsChild>
        <w:div w:id="841432536">
          <w:marLeft w:val="0"/>
          <w:marRight w:val="0"/>
          <w:marTop w:val="0"/>
          <w:marBottom w:val="0"/>
          <w:divBdr>
            <w:top w:val="none" w:sz="0" w:space="0" w:color="auto"/>
            <w:left w:val="none" w:sz="0" w:space="0" w:color="auto"/>
            <w:bottom w:val="none" w:sz="0" w:space="0" w:color="auto"/>
            <w:right w:val="none" w:sz="0" w:space="0" w:color="auto"/>
          </w:divBdr>
        </w:div>
        <w:div w:id="592398334">
          <w:marLeft w:val="0"/>
          <w:marRight w:val="0"/>
          <w:marTop w:val="0"/>
          <w:marBottom w:val="0"/>
          <w:divBdr>
            <w:top w:val="none" w:sz="0" w:space="0" w:color="auto"/>
            <w:left w:val="none" w:sz="0" w:space="0" w:color="auto"/>
            <w:bottom w:val="none" w:sz="0" w:space="0" w:color="auto"/>
            <w:right w:val="none" w:sz="0" w:space="0" w:color="auto"/>
          </w:divBdr>
        </w:div>
      </w:divsChild>
    </w:div>
    <w:div w:id="1994481647">
      <w:bodyDiv w:val="1"/>
      <w:marLeft w:val="0"/>
      <w:marRight w:val="0"/>
      <w:marTop w:val="0"/>
      <w:marBottom w:val="0"/>
      <w:divBdr>
        <w:top w:val="none" w:sz="0" w:space="0" w:color="auto"/>
        <w:left w:val="none" w:sz="0" w:space="0" w:color="auto"/>
        <w:bottom w:val="none" w:sz="0" w:space="0" w:color="auto"/>
        <w:right w:val="none" w:sz="0" w:space="0" w:color="auto"/>
      </w:divBdr>
    </w:div>
    <w:div w:id="2001736466">
      <w:bodyDiv w:val="1"/>
      <w:marLeft w:val="0"/>
      <w:marRight w:val="0"/>
      <w:marTop w:val="0"/>
      <w:marBottom w:val="0"/>
      <w:divBdr>
        <w:top w:val="none" w:sz="0" w:space="0" w:color="auto"/>
        <w:left w:val="none" w:sz="0" w:space="0" w:color="auto"/>
        <w:bottom w:val="none" w:sz="0" w:space="0" w:color="auto"/>
        <w:right w:val="none" w:sz="0" w:space="0" w:color="auto"/>
      </w:divBdr>
    </w:div>
    <w:div w:id="2010793844">
      <w:bodyDiv w:val="1"/>
      <w:marLeft w:val="0"/>
      <w:marRight w:val="0"/>
      <w:marTop w:val="0"/>
      <w:marBottom w:val="0"/>
      <w:divBdr>
        <w:top w:val="none" w:sz="0" w:space="0" w:color="auto"/>
        <w:left w:val="none" w:sz="0" w:space="0" w:color="auto"/>
        <w:bottom w:val="none" w:sz="0" w:space="0" w:color="auto"/>
        <w:right w:val="none" w:sz="0" w:space="0" w:color="auto"/>
      </w:divBdr>
    </w:div>
    <w:div w:id="2030642586">
      <w:bodyDiv w:val="1"/>
      <w:marLeft w:val="0"/>
      <w:marRight w:val="0"/>
      <w:marTop w:val="0"/>
      <w:marBottom w:val="0"/>
      <w:divBdr>
        <w:top w:val="none" w:sz="0" w:space="0" w:color="auto"/>
        <w:left w:val="none" w:sz="0" w:space="0" w:color="auto"/>
        <w:bottom w:val="none" w:sz="0" w:space="0" w:color="auto"/>
        <w:right w:val="none" w:sz="0" w:space="0" w:color="auto"/>
      </w:divBdr>
      <w:divsChild>
        <w:div w:id="570701129">
          <w:marLeft w:val="0"/>
          <w:marRight w:val="0"/>
          <w:marTop w:val="0"/>
          <w:marBottom w:val="0"/>
          <w:divBdr>
            <w:top w:val="none" w:sz="0" w:space="0" w:color="auto"/>
            <w:left w:val="none" w:sz="0" w:space="0" w:color="auto"/>
            <w:bottom w:val="none" w:sz="0" w:space="0" w:color="auto"/>
            <w:right w:val="none" w:sz="0" w:space="0" w:color="auto"/>
          </w:divBdr>
        </w:div>
        <w:div w:id="1176728012">
          <w:marLeft w:val="0"/>
          <w:marRight w:val="0"/>
          <w:marTop w:val="0"/>
          <w:marBottom w:val="0"/>
          <w:divBdr>
            <w:top w:val="none" w:sz="0" w:space="0" w:color="auto"/>
            <w:left w:val="none" w:sz="0" w:space="0" w:color="auto"/>
            <w:bottom w:val="none" w:sz="0" w:space="0" w:color="auto"/>
            <w:right w:val="none" w:sz="0" w:space="0" w:color="auto"/>
          </w:divBdr>
        </w:div>
        <w:div w:id="1256398662">
          <w:marLeft w:val="0"/>
          <w:marRight w:val="0"/>
          <w:marTop w:val="0"/>
          <w:marBottom w:val="0"/>
          <w:divBdr>
            <w:top w:val="none" w:sz="0" w:space="0" w:color="auto"/>
            <w:left w:val="none" w:sz="0" w:space="0" w:color="auto"/>
            <w:bottom w:val="none" w:sz="0" w:space="0" w:color="auto"/>
            <w:right w:val="none" w:sz="0" w:space="0" w:color="auto"/>
          </w:divBdr>
        </w:div>
        <w:div w:id="1092244445">
          <w:marLeft w:val="0"/>
          <w:marRight w:val="0"/>
          <w:marTop w:val="0"/>
          <w:marBottom w:val="0"/>
          <w:divBdr>
            <w:top w:val="none" w:sz="0" w:space="0" w:color="auto"/>
            <w:left w:val="none" w:sz="0" w:space="0" w:color="auto"/>
            <w:bottom w:val="none" w:sz="0" w:space="0" w:color="auto"/>
            <w:right w:val="none" w:sz="0" w:space="0" w:color="auto"/>
          </w:divBdr>
        </w:div>
        <w:div w:id="1415585440">
          <w:marLeft w:val="0"/>
          <w:marRight w:val="0"/>
          <w:marTop w:val="0"/>
          <w:marBottom w:val="0"/>
          <w:divBdr>
            <w:top w:val="none" w:sz="0" w:space="0" w:color="auto"/>
            <w:left w:val="none" w:sz="0" w:space="0" w:color="auto"/>
            <w:bottom w:val="none" w:sz="0" w:space="0" w:color="auto"/>
            <w:right w:val="none" w:sz="0" w:space="0" w:color="auto"/>
          </w:divBdr>
        </w:div>
      </w:divsChild>
    </w:div>
    <w:div w:id="2036686728">
      <w:bodyDiv w:val="1"/>
      <w:marLeft w:val="0"/>
      <w:marRight w:val="0"/>
      <w:marTop w:val="0"/>
      <w:marBottom w:val="0"/>
      <w:divBdr>
        <w:top w:val="none" w:sz="0" w:space="0" w:color="auto"/>
        <w:left w:val="none" w:sz="0" w:space="0" w:color="auto"/>
        <w:bottom w:val="none" w:sz="0" w:space="0" w:color="auto"/>
        <w:right w:val="none" w:sz="0" w:space="0" w:color="auto"/>
      </w:divBdr>
    </w:div>
    <w:div w:id="2071880032">
      <w:bodyDiv w:val="1"/>
      <w:marLeft w:val="0"/>
      <w:marRight w:val="0"/>
      <w:marTop w:val="0"/>
      <w:marBottom w:val="0"/>
      <w:divBdr>
        <w:top w:val="none" w:sz="0" w:space="0" w:color="auto"/>
        <w:left w:val="none" w:sz="0" w:space="0" w:color="auto"/>
        <w:bottom w:val="none" w:sz="0" w:space="0" w:color="auto"/>
        <w:right w:val="none" w:sz="0" w:space="0" w:color="auto"/>
      </w:divBdr>
    </w:div>
    <w:div w:id="20826348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footer" Target="footer6.xml"/><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3.tif"/><Relationship Id="rId63" Type="http://schemas.openxmlformats.org/officeDocument/2006/relationships/image" Target="media/image49.tif"/><Relationship Id="rId68" Type="http://schemas.openxmlformats.org/officeDocument/2006/relationships/image" Target="media/image54.tif"/><Relationship Id="rId84" Type="http://schemas.openxmlformats.org/officeDocument/2006/relationships/image" Target="media/image70.tif"/><Relationship Id="rId89" Type="http://schemas.openxmlformats.org/officeDocument/2006/relationships/image" Target="media/image75.tif"/><Relationship Id="rId112" Type="http://schemas.openxmlformats.org/officeDocument/2006/relationships/image" Target="media/image98.tif"/><Relationship Id="rId133" Type="http://schemas.openxmlformats.org/officeDocument/2006/relationships/image" Target="media/image117.tif"/><Relationship Id="rId138" Type="http://schemas.openxmlformats.org/officeDocument/2006/relationships/image" Target="media/image122.tif"/><Relationship Id="rId154" Type="http://schemas.openxmlformats.org/officeDocument/2006/relationships/image" Target="media/image138.tif"/><Relationship Id="rId159" Type="http://schemas.openxmlformats.org/officeDocument/2006/relationships/image" Target="media/image143.tif"/><Relationship Id="rId170" Type="http://schemas.openxmlformats.org/officeDocument/2006/relationships/image" Target="media/image152.png"/><Relationship Id="rId16" Type="http://schemas.openxmlformats.org/officeDocument/2006/relationships/header" Target="header4.xml"/><Relationship Id="rId107" Type="http://schemas.openxmlformats.org/officeDocument/2006/relationships/image" Target="media/image93.tif"/><Relationship Id="rId11" Type="http://schemas.openxmlformats.org/officeDocument/2006/relationships/footer" Target="footer1.xml"/><Relationship Id="rId32" Type="http://schemas.openxmlformats.org/officeDocument/2006/relationships/image" Target="media/image19.tif"/><Relationship Id="rId37" Type="http://schemas.openxmlformats.org/officeDocument/2006/relationships/image" Target="media/image24.tif"/><Relationship Id="rId53" Type="http://schemas.openxmlformats.org/officeDocument/2006/relationships/image" Target="media/image39.tif"/><Relationship Id="rId58" Type="http://schemas.openxmlformats.org/officeDocument/2006/relationships/image" Target="media/image44.tif"/><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tiff"/><Relationship Id="rId123" Type="http://schemas.openxmlformats.org/officeDocument/2006/relationships/image" Target="media/image107.tif"/><Relationship Id="rId128" Type="http://schemas.openxmlformats.org/officeDocument/2006/relationships/image" Target="media/image112.tif"/><Relationship Id="rId144" Type="http://schemas.openxmlformats.org/officeDocument/2006/relationships/image" Target="media/image128.tif"/><Relationship Id="rId149" Type="http://schemas.openxmlformats.org/officeDocument/2006/relationships/image" Target="media/image133.tif"/><Relationship Id="rId5" Type="http://schemas.openxmlformats.org/officeDocument/2006/relationships/webSettings" Target="webSettings.xml"/><Relationship Id="rId90" Type="http://schemas.openxmlformats.org/officeDocument/2006/relationships/image" Target="media/image76.tif"/><Relationship Id="rId95" Type="http://schemas.openxmlformats.org/officeDocument/2006/relationships/image" Target="media/image81.tif"/><Relationship Id="rId160" Type="http://schemas.openxmlformats.org/officeDocument/2006/relationships/image" Target="media/image144.tif"/><Relationship Id="rId165" Type="http://schemas.openxmlformats.org/officeDocument/2006/relationships/image" Target="media/image147.tif"/><Relationship Id="rId22" Type="http://schemas.openxmlformats.org/officeDocument/2006/relationships/image" Target="media/image9.tif"/><Relationship Id="rId27" Type="http://schemas.openxmlformats.org/officeDocument/2006/relationships/image" Target="media/image14.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tif"/><Relationship Id="rId69" Type="http://schemas.openxmlformats.org/officeDocument/2006/relationships/image" Target="media/image55.png"/><Relationship Id="rId113" Type="http://schemas.openxmlformats.org/officeDocument/2006/relationships/image" Target="media/image99.tif"/><Relationship Id="rId118" Type="http://schemas.openxmlformats.org/officeDocument/2006/relationships/image" Target="media/image102.png"/><Relationship Id="rId134" Type="http://schemas.openxmlformats.org/officeDocument/2006/relationships/image" Target="media/image118.tif"/><Relationship Id="rId139" Type="http://schemas.openxmlformats.org/officeDocument/2006/relationships/image" Target="media/image123.tif"/><Relationship Id="rId80" Type="http://schemas.openxmlformats.org/officeDocument/2006/relationships/image" Target="media/image66.tif"/><Relationship Id="rId85" Type="http://schemas.openxmlformats.org/officeDocument/2006/relationships/image" Target="media/image71.tiff"/><Relationship Id="rId150" Type="http://schemas.openxmlformats.org/officeDocument/2006/relationships/image" Target="media/image134.png"/><Relationship Id="rId155" Type="http://schemas.openxmlformats.org/officeDocument/2006/relationships/image" Target="media/image139.tif"/><Relationship Id="rId171" Type="http://schemas.openxmlformats.org/officeDocument/2006/relationships/image" Target="media/image153.png"/><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image" Target="media/image20.png"/><Relationship Id="rId38" Type="http://schemas.openxmlformats.org/officeDocument/2006/relationships/image" Target="media/image25.tif"/><Relationship Id="rId59" Type="http://schemas.openxmlformats.org/officeDocument/2006/relationships/image" Target="media/image45.tif"/><Relationship Id="rId103" Type="http://schemas.openxmlformats.org/officeDocument/2006/relationships/image" Target="media/image89.tif"/><Relationship Id="rId108" Type="http://schemas.openxmlformats.org/officeDocument/2006/relationships/image" Target="media/image94.tif"/><Relationship Id="rId124" Type="http://schemas.openxmlformats.org/officeDocument/2006/relationships/image" Target="media/image108.tif"/><Relationship Id="rId129" Type="http://schemas.openxmlformats.org/officeDocument/2006/relationships/image" Target="media/image113.png"/><Relationship Id="rId54" Type="http://schemas.openxmlformats.org/officeDocument/2006/relationships/image" Target="media/image40.tif"/><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tif"/><Relationship Id="rId96" Type="http://schemas.openxmlformats.org/officeDocument/2006/relationships/image" Target="media/image82.tif"/><Relationship Id="rId140" Type="http://schemas.openxmlformats.org/officeDocument/2006/relationships/image" Target="media/image124.tif"/><Relationship Id="rId145" Type="http://schemas.openxmlformats.org/officeDocument/2006/relationships/image" Target="media/image129.tif"/><Relationship Id="rId161" Type="http://schemas.openxmlformats.org/officeDocument/2006/relationships/footer" Target="footer7.xml"/><Relationship Id="rId166" Type="http://schemas.openxmlformats.org/officeDocument/2006/relationships/image" Target="media/image148.t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tif"/><Relationship Id="rId28" Type="http://schemas.openxmlformats.org/officeDocument/2006/relationships/image" Target="media/image15.tif"/><Relationship Id="rId36" Type="http://schemas.openxmlformats.org/officeDocument/2006/relationships/image" Target="media/image23.tif"/><Relationship Id="rId49" Type="http://schemas.openxmlformats.org/officeDocument/2006/relationships/image" Target="media/image35.tif"/><Relationship Id="rId57" Type="http://schemas.openxmlformats.org/officeDocument/2006/relationships/image" Target="media/image43.tif"/><Relationship Id="rId106" Type="http://schemas.openxmlformats.org/officeDocument/2006/relationships/image" Target="media/image92.tif"/><Relationship Id="rId114" Type="http://schemas.openxmlformats.org/officeDocument/2006/relationships/image" Target="media/image100.tif"/><Relationship Id="rId119" Type="http://schemas.openxmlformats.org/officeDocument/2006/relationships/image" Target="media/image103.tif"/><Relationship Id="rId127" Type="http://schemas.openxmlformats.org/officeDocument/2006/relationships/image" Target="media/image111.tif"/><Relationship Id="rId10" Type="http://schemas.openxmlformats.org/officeDocument/2006/relationships/header" Target="header2.xml"/><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8.tiff"/><Relationship Id="rId60" Type="http://schemas.openxmlformats.org/officeDocument/2006/relationships/image" Target="media/image46.tif"/><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tif"/><Relationship Id="rId81" Type="http://schemas.openxmlformats.org/officeDocument/2006/relationships/image" Target="media/image67.tiff"/><Relationship Id="rId86" Type="http://schemas.openxmlformats.org/officeDocument/2006/relationships/image" Target="media/image72.tiff"/><Relationship Id="rId94" Type="http://schemas.openxmlformats.org/officeDocument/2006/relationships/image" Target="media/image80.tif"/><Relationship Id="rId99" Type="http://schemas.openxmlformats.org/officeDocument/2006/relationships/image" Target="media/image85.tif"/><Relationship Id="rId101" Type="http://schemas.openxmlformats.org/officeDocument/2006/relationships/image" Target="media/image87.tif"/><Relationship Id="rId122" Type="http://schemas.openxmlformats.org/officeDocument/2006/relationships/image" Target="media/image106.tif"/><Relationship Id="rId130" Type="http://schemas.openxmlformats.org/officeDocument/2006/relationships/image" Target="media/image114.png"/><Relationship Id="rId135" Type="http://schemas.openxmlformats.org/officeDocument/2006/relationships/image" Target="media/image119.png"/><Relationship Id="rId143" Type="http://schemas.openxmlformats.org/officeDocument/2006/relationships/image" Target="media/image127.tif"/><Relationship Id="rId148" Type="http://schemas.openxmlformats.org/officeDocument/2006/relationships/image" Target="media/image132.tif"/><Relationship Id="rId151" Type="http://schemas.openxmlformats.org/officeDocument/2006/relationships/image" Target="media/image135.tif"/><Relationship Id="rId156" Type="http://schemas.openxmlformats.org/officeDocument/2006/relationships/image" Target="media/image140.tif"/><Relationship Id="rId164" Type="http://schemas.openxmlformats.org/officeDocument/2006/relationships/footer" Target="footer8.xml"/><Relationship Id="rId169" Type="http://schemas.openxmlformats.org/officeDocument/2006/relationships/image" Target="media/image151.tif"/><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image" Target="media/image154.png"/><Relationship Id="rId13" Type="http://schemas.openxmlformats.org/officeDocument/2006/relationships/header" Target="header3.xml"/><Relationship Id="rId18" Type="http://schemas.openxmlformats.org/officeDocument/2006/relationships/image" Target="media/image5.png"/><Relationship Id="rId39" Type="http://schemas.openxmlformats.org/officeDocument/2006/relationships/footer" Target="footer5.xml"/><Relationship Id="rId109" Type="http://schemas.openxmlformats.org/officeDocument/2006/relationships/image" Target="media/image95.tif"/><Relationship Id="rId34" Type="http://schemas.openxmlformats.org/officeDocument/2006/relationships/image" Target="media/image21.png"/><Relationship Id="rId50" Type="http://schemas.openxmlformats.org/officeDocument/2006/relationships/image" Target="media/image36.tiff"/><Relationship Id="rId55" Type="http://schemas.openxmlformats.org/officeDocument/2006/relationships/image" Target="media/image41.tif"/><Relationship Id="rId76" Type="http://schemas.openxmlformats.org/officeDocument/2006/relationships/image" Target="media/image62.png"/><Relationship Id="rId97" Type="http://schemas.openxmlformats.org/officeDocument/2006/relationships/image" Target="media/image83.tif"/><Relationship Id="rId104" Type="http://schemas.openxmlformats.org/officeDocument/2006/relationships/image" Target="media/image90.tif"/><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tif"/><Relationship Id="rId146" Type="http://schemas.openxmlformats.org/officeDocument/2006/relationships/image" Target="media/image130.tif"/><Relationship Id="rId167" Type="http://schemas.openxmlformats.org/officeDocument/2006/relationships/image" Target="media/image149.tif"/><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5.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tif"/><Relationship Id="rId40" Type="http://schemas.openxmlformats.org/officeDocument/2006/relationships/image" Target="media/image26.png"/><Relationship Id="rId45" Type="http://schemas.openxmlformats.org/officeDocument/2006/relationships/image" Target="media/image31.tif"/><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tif"/><Relationship Id="rId115" Type="http://schemas.openxmlformats.org/officeDocument/2006/relationships/image" Target="media/image101.tif"/><Relationship Id="rId131" Type="http://schemas.openxmlformats.org/officeDocument/2006/relationships/image" Target="media/image115.png"/><Relationship Id="rId136" Type="http://schemas.openxmlformats.org/officeDocument/2006/relationships/image" Target="media/image120.tif"/><Relationship Id="rId157" Type="http://schemas.openxmlformats.org/officeDocument/2006/relationships/image" Target="media/image141.tif"/><Relationship Id="rId61" Type="http://schemas.openxmlformats.org/officeDocument/2006/relationships/image" Target="media/image47.png"/><Relationship Id="rId82" Type="http://schemas.openxmlformats.org/officeDocument/2006/relationships/image" Target="media/image68.tif"/><Relationship Id="rId152" Type="http://schemas.openxmlformats.org/officeDocument/2006/relationships/image" Target="media/image136.tif"/><Relationship Id="rId173"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footer" Target="footer3.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tif"/><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tif"/><Relationship Id="rId126" Type="http://schemas.openxmlformats.org/officeDocument/2006/relationships/image" Target="media/image110.tif"/><Relationship Id="rId147" Type="http://schemas.openxmlformats.org/officeDocument/2006/relationships/image" Target="media/image131.tif"/><Relationship Id="rId168" Type="http://schemas.openxmlformats.org/officeDocument/2006/relationships/image" Target="media/image150.png"/><Relationship Id="rId8" Type="http://schemas.openxmlformats.org/officeDocument/2006/relationships/image" Target="media/image1.jpeg"/><Relationship Id="rId51" Type="http://schemas.openxmlformats.org/officeDocument/2006/relationships/image" Target="media/image37.jpe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tif"/><Relationship Id="rId121" Type="http://schemas.openxmlformats.org/officeDocument/2006/relationships/image" Target="media/image105.png"/><Relationship Id="rId142" Type="http://schemas.openxmlformats.org/officeDocument/2006/relationships/image" Target="media/image126.tif"/><Relationship Id="rId163" Type="http://schemas.openxmlformats.org/officeDocument/2006/relationships/image" Target="media/image146.tif"/><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header" Target="header5.xml"/><Relationship Id="rId137" Type="http://schemas.openxmlformats.org/officeDocument/2006/relationships/image" Target="media/image121.tif"/><Relationship Id="rId158" Type="http://schemas.openxmlformats.org/officeDocument/2006/relationships/image" Target="media/image142.tif"/><Relationship Id="rId20" Type="http://schemas.openxmlformats.org/officeDocument/2006/relationships/image" Target="media/image7.png"/><Relationship Id="rId41" Type="http://schemas.openxmlformats.org/officeDocument/2006/relationships/image" Target="media/image27.tif"/><Relationship Id="rId62" Type="http://schemas.openxmlformats.org/officeDocument/2006/relationships/image" Target="media/image48.png"/><Relationship Id="rId83" Type="http://schemas.openxmlformats.org/officeDocument/2006/relationships/image" Target="media/image69.tif"/><Relationship Id="rId88" Type="http://schemas.openxmlformats.org/officeDocument/2006/relationships/image" Target="media/image74.tif"/><Relationship Id="rId111" Type="http://schemas.openxmlformats.org/officeDocument/2006/relationships/image" Target="media/image97.tif"/><Relationship Id="rId132" Type="http://schemas.openxmlformats.org/officeDocument/2006/relationships/image" Target="media/image116.tif"/><Relationship Id="rId153" Type="http://schemas.openxmlformats.org/officeDocument/2006/relationships/image" Target="media/image137.tif"/><Relationship Id="rId17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emf"/></Relationships>
</file>

<file path=word/_rels/foot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foot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footer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footer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footer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erlini\Desktop\PAGHE_AAAAXXYY_IMP.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F80F6-3A06-456A-8A38-FFCC8FE60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PAGHE_AAAAXXYY_IMP.dotx</Template>
  <TotalTime>20090</TotalTime>
  <Pages>102</Pages>
  <Words>25715</Words>
  <Characters>146579</Characters>
  <Application>Microsoft Office Word</Application>
  <DocSecurity>0</DocSecurity>
  <Lines>1221</Lines>
  <Paragraphs>343</Paragraphs>
  <ScaleCrop>false</ScaleCrop>
  <HeadingPairs>
    <vt:vector size="2" baseType="variant">
      <vt:variant>
        <vt:lpstr>Titolo</vt:lpstr>
      </vt:variant>
      <vt:variant>
        <vt:i4>1</vt:i4>
      </vt:variant>
    </vt:vector>
  </HeadingPairs>
  <TitlesOfParts>
    <vt:vector size="1" baseType="lpstr">
      <vt:lpstr>SPEDIZIONE</vt:lpstr>
    </vt:vector>
  </TitlesOfParts>
  <Company>Teamsystem S.p.A</Company>
  <LinksUpToDate>false</LinksUpToDate>
  <CharactersWithSpaces>171951</CharactersWithSpaces>
  <SharedDoc>false</SharedDoc>
  <HLinks>
    <vt:vector size="84" baseType="variant">
      <vt:variant>
        <vt:i4>1441843</vt:i4>
      </vt:variant>
      <vt:variant>
        <vt:i4>74</vt:i4>
      </vt:variant>
      <vt:variant>
        <vt:i4>0</vt:i4>
      </vt:variant>
      <vt:variant>
        <vt:i4>5</vt:i4>
      </vt:variant>
      <vt:variant>
        <vt:lpwstr/>
      </vt:variant>
      <vt:variant>
        <vt:lpwstr>_Toc425959737</vt:lpwstr>
      </vt:variant>
      <vt:variant>
        <vt:i4>1441843</vt:i4>
      </vt:variant>
      <vt:variant>
        <vt:i4>68</vt:i4>
      </vt:variant>
      <vt:variant>
        <vt:i4>0</vt:i4>
      </vt:variant>
      <vt:variant>
        <vt:i4>5</vt:i4>
      </vt:variant>
      <vt:variant>
        <vt:lpwstr/>
      </vt:variant>
      <vt:variant>
        <vt:lpwstr>_Toc425959736</vt:lpwstr>
      </vt:variant>
      <vt:variant>
        <vt:i4>1441843</vt:i4>
      </vt:variant>
      <vt:variant>
        <vt:i4>62</vt:i4>
      </vt:variant>
      <vt:variant>
        <vt:i4>0</vt:i4>
      </vt:variant>
      <vt:variant>
        <vt:i4>5</vt:i4>
      </vt:variant>
      <vt:variant>
        <vt:lpwstr/>
      </vt:variant>
      <vt:variant>
        <vt:lpwstr>_Toc425959735</vt:lpwstr>
      </vt:variant>
      <vt:variant>
        <vt:i4>1441843</vt:i4>
      </vt:variant>
      <vt:variant>
        <vt:i4>56</vt:i4>
      </vt:variant>
      <vt:variant>
        <vt:i4>0</vt:i4>
      </vt:variant>
      <vt:variant>
        <vt:i4>5</vt:i4>
      </vt:variant>
      <vt:variant>
        <vt:lpwstr/>
      </vt:variant>
      <vt:variant>
        <vt:lpwstr>_Toc425959734</vt:lpwstr>
      </vt:variant>
      <vt:variant>
        <vt:i4>1441843</vt:i4>
      </vt:variant>
      <vt:variant>
        <vt:i4>50</vt:i4>
      </vt:variant>
      <vt:variant>
        <vt:i4>0</vt:i4>
      </vt:variant>
      <vt:variant>
        <vt:i4>5</vt:i4>
      </vt:variant>
      <vt:variant>
        <vt:lpwstr/>
      </vt:variant>
      <vt:variant>
        <vt:lpwstr>_Toc425959733</vt:lpwstr>
      </vt:variant>
      <vt:variant>
        <vt:i4>1441843</vt:i4>
      </vt:variant>
      <vt:variant>
        <vt:i4>44</vt:i4>
      </vt:variant>
      <vt:variant>
        <vt:i4>0</vt:i4>
      </vt:variant>
      <vt:variant>
        <vt:i4>5</vt:i4>
      </vt:variant>
      <vt:variant>
        <vt:lpwstr/>
      </vt:variant>
      <vt:variant>
        <vt:lpwstr>_Toc425959732</vt:lpwstr>
      </vt:variant>
      <vt:variant>
        <vt:i4>1441843</vt:i4>
      </vt:variant>
      <vt:variant>
        <vt:i4>38</vt:i4>
      </vt:variant>
      <vt:variant>
        <vt:i4>0</vt:i4>
      </vt:variant>
      <vt:variant>
        <vt:i4>5</vt:i4>
      </vt:variant>
      <vt:variant>
        <vt:lpwstr/>
      </vt:variant>
      <vt:variant>
        <vt:lpwstr>_Toc425959731</vt:lpwstr>
      </vt:variant>
      <vt:variant>
        <vt:i4>1441843</vt:i4>
      </vt:variant>
      <vt:variant>
        <vt:i4>32</vt:i4>
      </vt:variant>
      <vt:variant>
        <vt:i4>0</vt:i4>
      </vt:variant>
      <vt:variant>
        <vt:i4>5</vt:i4>
      </vt:variant>
      <vt:variant>
        <vt:lpwstr/>
      </vt:variant>
      <vt:variant>
        <vt:lpwstr>_Toc425959730</vt:lpwstr>
      </vt:variant>
      <vt:variant>
        <vt:i4>1507379</vt:i4>
      </vt:variant>
      <vt:variant>
        <vt:i4>26</vt:i4>
      </vt:variant>
      <vt:variant>
        <vt:i4>0</vt:i4>
      </vt:variant>
      <vt:variant>
        <vt:i4>5</vt:i4>
      </vt:variant>
      <vt:variant>
        <vt:lpwstr/>
      </vt:variant>
      <vt:variant>
        <vt:lpwstr>_Toc425959729</vt:lpwstr>
      </vt:variant>
      <vt:variant>
        <vt:i4>1507379</vt:i4>
      </vt:variant>
      <vt:variant>
        <vt:i4>20</vt:i4>
      </vt:variant>
      <vt:variant>
        <vt:i4>0</vt:i4>
      </vt:variant>
      <vt:variant>
        <vt:i4>5</vt:i4>
      </vt:variant>
      <vt:variant>
        <vt:lpwstr/>
      </vt:variant>
      <vt:variant>
        <vt:lpwstr>_Toc425959728</vt:lpwstr>
      </vt:variant>
      <vt:variant>
        <vt:i4>1507379</vt:i4>
      </vt:variant>
      <vt:variant>
        <vt:i4>14</vt:i4>
      </vt:variant>
      <vt:variant>
        <vt:i4>0</vt:i4>
      </vt:variant>
      <vt:variant>
        <vt:i4>5</vt:i4>
      </vt:variant>
      <vt:variant>
        <vt:lpwstr/>
      </vt:variant>
      <vt:variant>
        <vt:lpwstr>_Toc425959727</vt:lpwstr>
      </vt:variant>
      <vt:variant>
        <vt:i4>1507379</vt:i4>
      </vt:variant>
      <vt:variant>
        <vt:i4>8</vt:i4>
      </vt:variant>
      <vt:variant>
        <vt:i4>0</vt:i4>
      </vt:variant>
      <vt:variant>
        <vt:i4>5</vt:i4>
      </vt:variant>
      <vt:variant>
        <vt:lpwstr/>
      </vt:variant>
      <vt:variant>
        <vt:lpwstr>_Toc425959726</vt:lpwstr>
      </vt:variant>
      <vt:variant>
        <vt:i4>1507379</vt:i4>
      </vt:variant>
      <vt:variant>
        <vt:i4>2</vt:i4>
      </vt:variant>
      <vt:variant>
        <vt:i4>0</vt:i4>
      </vt:variant>
      <vt:variant>
        <vt:i4>5</vt:i4>
      </vt:variant>
      <vt:variant>
        <vt:lpwstr/>
      </vt:variant>
      <vt:variant>
        <vt:lpwstr>_Toc425959725</vt:lpwstr>
      </vt:variant>
      <vt:variant>
        <vt:i4>6422638</vt:i4>
      </vt:variant>
      <vt:variant>
        <vt:i4>0</vt:i4>
      </vt:variant>
      <vt:variant>
        <vt:i4>0</vt:i4>
      </vt:variant>
      <vt:variant>
        <vt:i4>5</vt:i4>
      </vt:variant>
      <vt:variant>
        <vt:lpwstr/>
      </vt:variant>
      <vt:variant>
        <vt:lpwstr>INDICE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SPEDIZIONE</dc:title>
  <dc:subject/>
  <dc:creator>Elisabetta Perlini</dc:creator>
  <cp:keywords/>
  <dc:description/>
  <cp:lastModifiedBy>Elisabetta Perlini</cp:lastModifiedBy>
  <cp:revision>108</cp:revision>
  <cp:lastPrinted>2024-03-12T10:00:00Z</cp:lastPrinted>
  <dcterms:created xsi:type="dcterms:W3CDTF">2021-03-17T08:49:00Z</dcterms:created>
  <dcterms:modified xsi:type="dcterms:W3CDTF">2025-03-31T10:51:00Z</dcterms:modified>
</cp:coreProperties>
</file>