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36"/>
        <w:gridCol w:w="1890"/>
        <w:gridCol w:w="4536"/>
      </w:tblGrid>
      <w:tr w:rsidR="002425B3" w14:paraId="10394423" w14:textId="77777777">
        <w:trPr>
          <w:cantSplit/>
          <w:trHeight w:val="221"/>
        </w:trPr>
        <w:tc>
          <w:tcPr>
            <w:tcW w:w="29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D01D652" w14:textId="77777777" w:rsidR="002425B3" w:rsidRDefault="009E79A8">
            <w:pPr>
              <w:pStyle w:val="WWRelease"/>
              <w:rPr>
                <w:sz w:val="24"/>
                <w:szCs w:val="24"/>
                <w:lang w:val="it-IT" w:eastAsia="it-IT"/>
              </w:rPr>
            </w:pPr>
            <w:r>
              <w:rPr>
                <w:noProof/>
                <w:sz w:val="24"/>
                <w:szCs w:val="24"/>
                <w:lang w:val="it-IT" w:eastAsia="it-IT"/>
              </w:rPr>
              <w:drawing>
                <wp:inline distT="0" distB="0" distL="0" distR="0" wp14:anchorId="0D265B47" wp14:editId="138866CC">
                  <wp:extent cx="1493520" cy="16383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14:paraId="4A87FC61" w14:textId="77777777" w:rsidR="002425B3" w:rsidRDefault="002425B3">
            <w:pPr>
              <w:pStyle w:val="WWRelease"/>
              <w:rPr>
                <w:sz w:val="24"/>
                <w:szCs w:val="24"/>
                <w:lang w:val="it-IT" w:eastAsia="it-IT"/>
              </w:rPr>
            </w:pPr>
          </w:p>
        </w:tc>
        <w:tc>
          <w:tcPr>
            <w:tcW w:w="642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99"/>
            <w:vAlign w:val="center"/>
          </w:tcPr>
          <w:p w14:paraId="5DE9E0FD" w14:textId="77777777" w:rsidR="002425B3" w:rsidRDefault="009E79A8">
            <w:pPr>
              <w:pStyle w:val="WWRelease"/>
              <w:jc w:val="center"/>
              <w:rPr>
                <w:b w:val="0"/>
                <w:sz w:val="28"/>
                <w:szCs w:val="28"/>
                <w:lang w:val="it-IT" w:eastAsia="it-IT"/>
              </w:rPr>
            </w:pPr>
            <w:r>
              <w:rPr>
                <w:sz w:val="28"/>
                <w:szCs w:val="28"/>
                <w:lang w:val="it-IT" w:eastAsia="it-IT"/>
              </w:rPr>
              <w:t>BUG - FIX</w:t>
            </w:r>
          </w:p>
          <w:p w14:paraId="70693C40" w14:textId="77777777" w:rsidR="002425B3" w:rsidRDefault="009E79A8">
            <w:pPr>
              <w:pStyle w:val="WWRelease"/>
              <w:jc w:val="center"/>
              <w:rPr>
                <w:sz w:val="28"/>
                <w:szCs w:val="28"/>
                <w:lang w:val="it-IT" w:eastAsia="it-IT"/>
              </w:rPr>
            </w:pPr>
            <w:r>
              <w:rPr>
                <w:b w:val="0"/>
                <w:sz w:val="28"/>
                <w:szCs w:val="28"/>
                <w:lang w:val="it-IT" w:eastAsia="it-IT"/>
              </w:rPr>
              <w:t>Tipologia</w:t>
            </w:r>
            <w:r>
              <w:rPr>
                <w:sz w:val="28"/>
                <w:szCs w:val="28"/>
                <w:lang w:val="it-IT" w:eastAsia="it-IT"/>
              </w:rPr>
              <w:t>: News Tecniche Software</w:t>
            </w:r>
          </w:p>
        </w:tc>
      </w:tr>
      <w:tr w:rsidR="002425B3" w14:paraId="4E0A40A8" w14:textId="77777777">
        <w:trPr>
          <w:cantSplit/>
          <w:trHeight w:val="268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F7A0F1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59E64086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4641FF" w14:textId="77777777" w:rsidR="002425B3" w:rsidRDefault="009E79A8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CH" w:eastAsia="it-IT"/>
              </w:rPr>
              <w:t>Applicativo: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D69407" w14:textId="77777777" w:rsidR="009E092F" w:rsidRDefault="009E79A8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zCs w:val="24"/>
                <w:lang w:val="it-IT" w:eastAsia="it-IT"/>
              </w:rPr>
            </w:pPr>
            <w:r>
              <w:rPr>
                <w:rFonts w:ascii="Arial" w:hAnsi="Arial" w:cs="Arial"/>
                <w:b/>
                <w:szCs w:val="24"/>
                <w:lang w:val="it-IT" w:eastAsia="it-IT"/>
              </w:rPr>
              <w:t xml:space="preserve">Fatturazione elettronica </w:t>
            </w:r>
          </w:p>
          <w:p w14:paraId="7FD2A734" w14:textId="77777777" w:rsidR="00F173BB" w:rsidRDefault="009E79A8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zCs w:val="24"/>
                <w:lang w:val="it-IT" w:eastAsia="it-IT"/>
              </w:rPr>
            </w:pPr>
            <w:r>
              <w:rPr>
                <w:rFonts w:ascii="Arial" w:hAnsi="Arial" w:cs="Arial"/>
                <w:b/>
                <w:szCs w:val="24"/>
                <w:lang w:val="it-IT" w:eastAsia="it-IT"/>
              </w:rPr>
              <w:t>TS</w:t>
            </w:r>
            <w:r w:rsidR="009E092F">
              <w:rPr>
                <w:rFonts w:ascii="Arial" w:hAnsi="Arial" w:cs="Arial"/>
                <w:b/>
                <w:szCs w:val="24"/>
                <w:lang w:val="it-IT" w:eastAsia="it-IT"/>
              </w:rPr>
              <w:t xml:space="preserve"> STUDIO CONTABILITA’</w:t>
            </w:r>
          </w:p>
          <w:p w14:paraId="6405D005" w14:textId="574064CB" w:rsidR="002425B3" w:rsidRDefault="00F173BB" w:rsidP="00F173BB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zCs w:val="24"/>
                <w:lang w:val="it-IT" w:eastAsia="it-IT"/>
              </w:rPr>
            </w:pPr>
            <w:r>
              <w:rPr>
                <w:rFonts w:ascii="Arial" w:hAnsi="Arial" w:cs="Arial"/>
                <w:b/>
                <w:szCs w:val="24"/>
                <w:lang w:val="it-IT" w:eastAsia="it-IT"/>
              </w:rPr>
              <w:t>TS AZIENDA</w:t>
            </w:r>
          </w:p>
        </w:tc>
      </w:tr>
      <w:tr w:rsidR="002425B3" w14:paraId="5E2E21F6" w14:textId="77777777">
        <w:trPr>
          <w:cantSplit/>
          <w:trHeight w:val="266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5F5BFF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37594637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E77A21" w14:textId="77777777" w:rsidR="002425B3" w:rsidRDefault="009E79A8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IT" w:eastAsia="it-IT"/>
              </w:rPr>
              <w:t>Sigla: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452F23" w14:textId="77777777" w:rsidR="002425B3" w:rsidRDefault="009E79A8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zCs w:val="24"/>
                <w:lang w:val="it-IT" w:eastAsia="it-IT"/>
              </w:rPr>
            </w:pPr>
            <w:r>
              <w:rPr>
                <w:rFonts w:ascii="Arial" w:hAnsi="Arial" w:cs="Arial"/>
                <w:b/>
                <w:szCs w:val="24"/>
                <w:lang w:val="it-IT" w:eastAsia="it-IT"/>
              </w:rPr>
              <w:t>GAMMA/LYSER</w:t>
            </w:r>
          </w:p>
        </w:tc>
      </w:tr>
      <w:tr w:rsidR="002425B3" w14:paraId="6B791B70" w14:textId="77777777">
        <w:trPr>
          <w:cantSplit/>
          <w:trHeight w:val="266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D9C8D0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7FF9A35C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6FCEB6C" w14:textId="77777777" w:rsidR="002425B3" w:rsidRDefault="009E79A8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CH" w:eastAsia="it-IT"/>
              </w:rPr>
              <w:t>Versione: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E05065" w14:textId="388205CC" w:rsidR="002425B3" w:rsidRDefault="00935BE8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Cs w:val="24"/>
                <w:lang w:val="it-IT" w:eastAsia="it-IT"/>
              </w:rPr>
            </w:pPr>
            <w:r>
              <w:rPr>
                <w:rFonts w:ascii="Arial" w:hAnsi="Arial" w:cs="Arial"/>
                <w:b/>
                <w:szCs w:val="24"/>
                <w:lang w:val="it-CH" w:eastAsia="it-IT"/>
              </w:rPr>
              <w:t>202</w:t>
            </w:r>
            <w:r w:rsidR="00845152">
              <w:rPr>
                <w:rFonts w:ascii="Arial" w:hAnsi="Arial" w:cs="Arial"/>
                <w:b/>
                <w:szCs w:val="24"/>
                <w:lang w:val="it-CH" w:eastAsia="it-IT"/>
              </w:rPr>
              <w:t>5</w:t>
            </w:r>
            <w:r>
              <w:rPr>
                <w:rFonts w:ascii="Arial" w:hAnsi="Arial" w:cs="Arial"/>
                <w:b/>
                <w:szCs w:val="24"/>
                <w:lang w:val="it-CH" w:eastAsia="it-IT"/>
              </w:rPr>
              <w:t>.00.0</w:t>
            </w:r>
            <w:r w:rsidR="00845152">
              <w:rPr>
                <w:rFonts w:ascii="Arial" w:hAnsi="Arial" w:cs="Arial"/>
                <w:b/>
                <w:szCs w:val="24"/>
                <w:lang w:val="it-CH" w:eastAsia="it-IT"/>
              </w:rPr>
              <w:t>2</w:t>
            </w:r>
            <w:r>
              <w:rPr>
                <w:rFonts w:ascii="Arial" w:hAnsi="Arial" w:cs="Arial"/>
                <w:b/>
                <w:szCs w:val="24"/>
                <w:lang w:val="it-CH" w:eastAsia="it-IT"/>
              </w:rPr>
              <w:t>a</w:t>
            </w:r>
          </w:p>
        </w:tc>
      </w:tr>
      <w:tr w:rsidR="002425B3" w14:paraId="18DAC180" w14:textId="77777777">
        <w:trPr>
          <w:cantSplit/>
          <w:trHeight w:val="270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1E9558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50541BF9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C1F27A" w14:textId="77777777" w:rsidR="002425B3" w:rsidRDefault="009E79A8">
            <w:pPr>
              <w:pStyle w:val="Intestazione"/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CH" w:eastAsia="it-IT"/>
              </w:rPr>
              <w:t>Data di rilascio: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80160D" w14:textId="4889CFD9" w:rsidR="002425B3" w:rsidRDefault="00935BE8">
            <w:pPr>
              <w:pStyle w:val="Intestazione"/>
              <w:rPr>
                <w:rFonts w:ascii="Arial" w:hAnsi="Arial" w:cs="Arial"/>
                <w:b/>
                <w:sz w:val="20"/>
                <w:lang w:val="it-IT" w:eastAsia="it-IT"/>
              </w:rPr>
            </w:pPr>
            <w:r>
              <w:rPr>
                <w:rFonts w:ascii="Arial" w:hAnsi="Arial" w:cs="Arial"/>
                <w:b/>
                <w:sz w:val="20"/>
                <w:lang w:val="it-IT" w:eastAsia="it-IT"/>
              </w:rPr>
              <w:t>2</w:t>
            </w:r>
            <w:r w:rsidR="00845152">
              <w:rPr>
                <w:rFonts w:ascii="Arial" w:hAnsi="Arial" w:cs="Arial"/>
                <w:b/>
                <w:sz w:val="20"/>
                <w:lang w:val="it-IT" w:eastAsia="it-IT"/>
              </w:rPr>
              <w:t>5</w:t>
            </w:r>
            <w:r>
              <w:rPr>
                <w:rFonts w:ascii="Arial" w:hAnsi="Arial" w:cs="Arial"/>
                <w:b/>
                <w:sz w:val="20"/>
                <w:lang w:val="it-IT" w:eastAsia="it-IT"/>
              </w:rPr>
              <w:t>/</w:t>
            </w:r>
            <w:r w:rsidR="00845152">
              <w:rPr>
                <w:rFonts w:ascii="Arial" w:hAnsi="Arial" w:cs="Arial"/>
                <w:b/>
                <w:sz w:val="20"/>
                <w:lang w:val="it-IT" w:eastAsia="it-IT"/>
              </w:rPr>
              <w:t>03</w:t>
            </w:r>
            <w:r>
              <w:rPr>
                <w:rFonts w:ascii="Arial" w:hAnsi="Arial" w:cs="Arial"/>
                <w:b/>
                <w:sz w:val="20"/>
                <w:lang w:val="it-IT" w:eastAsia="it-IT"/>
              </w:rPr>
              <w:t>/202</w:t>
            </w:r>
            <w:r w:rsidR="00845152">
              <w:rPr>
                <w:rFonts w:ascii="Arial" w:hAnsi="Arial" w:cs="Arial"/>
                <w:b/>
                <w:sz w:val="20"/>
                <w:lang w:val="it-IT" w:eastAsia="it-IT"/>
              </w:rPr>
              <w:t>5</w:t>
            </w:r>
          </w:p>
        </w:tc>
      </w:tr>
      <w:tr w:rsidR="002425B3" w14:paraId="6AE1FE28" w14:textId="77777777">
        <w:trPr>
          <w:cantSplit/>
          <w:trHeight w:val="690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3DF7A3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3351DB2B" w14:textId="77777777" w:rsidR="002425B3" w:rsidRDefault="002425B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51C7E0" w14:textId="77777777" w:rsidR="002425B3" w:rsidRDefault="002425B3">
            <w:pPr>
              <w:pStyle w:val="Intestazione"/>
              <w:jc w:val="right"/>
              <w:rPr>
                <w:rFonts w:ascii="Arial" w:hAnsi="Arial" w:cs="Arial"/>
                <w:b/>
                <w:bCs/>
                <w:sz w:val="6"/>
                <w:szCs w:val="6"/>
                <w:lang w:val="it-IT" w:eastAsia="it-IT"/>
              </w:rPr>
            </w:pPr>
          </w:p>
          <w:p w14:paraId="6A6DD29C" w14:textId="77777777" w:rsidR="002425B3" w:rsidRDefault="009E79A8">
            <w:pPr>
              <w:pStyle w:val="Intestazione"/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IT" w:eastAsia="it-IT"/>
              </w:rPr>
              <w:t>Compatibilità: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359CA4" w14:textId="77777777" w:rsidR="002425B3" w:rsidRDefault="002425B3">
            <w:pPr>
              <w:pStyle w:val="Intestazione"/>
              <w:jc w:val="both"/>
              <w:rPr>
                <w:rFonts w:ascii="Arial" w:hAnsi="Arial" w:cs="Arial"/>
                <w:sz w:val="6"/>
                <w:szCs w:val="6"/>
                <w:lang w:val="it-IT" w:eastAsia="it-IT"/>
              </w:rPr>
            </w:pPr>
          </w:p>
          <w:p w14:paraId="2DC6FD9F" w14:textId="77777777" w:rsidR="002425B3" w:rsidRDefault="009E79A8">
            <w:pPr>
              <w:pStyle w:val="Intestazione"/>
              <w:jc w:val="both"/>
              <w:rPr>
                <w:rFonts w:ascii="Arial" w:hAnsi="Arial" w:cs="Arial"/>
                <w:sz w:val="20"/>
                <w:lang w:val="it-IT" w:eastAsia="it-IT"/>
              </w:rPr>
            </w:pPr>
            <w:r>
              <w:rPr>
                <w:rFonts w:ascii="Arial" w:hAnsi="Arial" w:cs="Arial"/>
                <w:sz w:val="20"/>
                <w:lang w:val="it-IT" w:eastAsia="it-IT"/>
              </w:rPr>
              <w:t>I programmi allegati possono essere installati solamente se la versione attualmente in uso è la</w:t>
            </w:r>
          </w:p>
          <w:p w14:paraId="45FC7F86" w14:textId="77777777" w:rsidR="002425B3" w:rsidRDefault="002425B3">
            <w:pPr>
              <w:pStyle w:val="Intestazione"/>
              <w:rPr>
                <w:rFonts w:ascii="Arial" w:hAnsi="Arial" w:cs="Arial"/>
                <w:sz w:val="20"/>
                <w:lang w:val="it-IT" w:eastAsia="it-IT"/>
              </w:rPr>
            </w:pPr>
          </w:p>
          <w:p w14:paraId="02B50B74" w14:textId="2F03F573" w:rsidR="002425B3" w:rsidRDefault="009E79A8">
            <w:pPr>
              <w:pStyle w:val="Intestazione"/>
              <w:jc w:val="center"/>
              <w:rPr>
                <w:rFonts w:ascii="Arial" w:hAnsi="Arial" w:cs="Arial"/>
                <w:sz w:val="20"/>
                <w:lang w:val="it-CH" w:eastAsia="it-IT"/>
              </w:rPr>
            </w:pPr>
            <w:r>
              <w:rPr>
                <w:rFonts w:ascii="Arial" w:hAnsi="Arial" w:cs="Arial"/>
                <w:b/>
                <w:szCs w:val="24"/>
                <w:lang w:val="it-CH" w:eastAsia="it-IT"/>
              </w:rPr>
              <w:t>202</w:t>
            </w:r>
            <w:r w:rsidR="00845152">
              <w:rPr>
                <w:rFonts w:ascii="Arial" w:hAnsi="Arial" w:cs="Arial"/>
                <w:b/>
                <w:szCs w:val="24"/>
                <w:lang w:val="it-CH" w:eastAsia="it-IT"/>
              </w:rPr>
              <w:t>5</w:t>
            </w:r>
            <w:r>
              <w:rPr>
                <w:rFonts w:ascii="Arial" w:hAnsi="Arial" w:cs="Arial"/>
                <w:b/>
                <w:szCs w:val="24"/>
                <w:lang w:val="it-CH" w:eastAsia="it-IT"/>
              </w:rPr>
              <w:t>.</w:t>
            </w:r>
            <w:r w:rsidR="00FC0863">
              <w:rPr>
                <w:rFonts w:ascii="Arial" w:hAnsi="Arial" w:cs="Arial"/>
                <w:b/>
                <w:szCs w:val="24"/>
                <w:lang w:val="it-CH" w:eastAsia="it-IT"/>
              </w:rPr>
              <w:t>0</w:t>
            </w:r>
            <w:r w:rsidR="00935BE8">
              <w:rPr>
                <w:rFonts w:ascii="Arial" w:hAnsi="Arial" w:cs="Arial"/>
                <w:b/>
                <w:szCs w:val="24"/>
                <w:lang w:val="it-CH" w:eastAsia="it-IT"/>
              </w:rPr>
              <w:t>0</w:t>
            </w:r>
            <w:r w:rsidR="00FC0863">
              <w:rPr>
                <w:rFonts w:ascii="Arial" w:hAnsi="Arial" w:cs="Arial"/>
                <w:b/>
                <w:szCs w:val="24"/>
                <w:lang w:val="it-CH" w:eastAsia="it-IT"/>
              </w:rPr>
              <w:t>.0</w:t>
            </w:r>
            <w:r w:rsidR="00845152">
              <w:rPr>
                <w:rFonts w:ascii="Arial" w:hAnsi="Arial" w:cs="Arial"/>
                <w:b/>
                <w:szCs w:val="24"/>
                <w:lang w:val="it-CH" w:eastAsia="it-IT"/>
              </w:rPr>
              <w:t>2</w:t>
            </w:r>
            <w:r>
              <w:rPr>
                <w:rFonts w:ascii="Arial" w:hAnsi="Arial" w:cs="Arial"/>
                <w:b/>
                <w:sz w:val="20"/>
                <w:lang w:val="it-CH" w:eastAsia="it-IT"/>
              </w:rPr>
              <w:t xml:space="preserve"> </w:t>
            </w:r>
            <w:r>
              <w:rPr>
                <w:rFonts w:ascii="Arial" w:hAnsi="Arial" w:cs="Arial"/>
                <w:sz w:val="20"/>
                <w:lang w:val="it-IT" w:eastAsia="it-IT"/>
              </w:rPr>
              <w:t xml:space="preserve">rilasciata in data </w:t>
            </w:r>
            <w:r w:rsidR="00845152">
              <w:rPr>
                <w:rFonts w:ascii="Arial" w:hAnsi="Arial" w:cs="Arial"/>
                <w:sz w:val="20"/>
                <w:lang w:val="it-IT" w:eastAsia="it-IT"/>
              </w:rPr>
              <w:t>24</w:t>
            </w:r>
            <w:r w:rsidR="00935BE8">
              <w:rPr>
                <w:rFonts w:ascii="Arial" w:hAnsi="Arial" w:cs="Arial"/>
                <w:sz w:val="20"/>
                <w:lang w:val="it-IT" w:eastAsia="it-IT"/>
              </w:rPr>
              <w:t>/0</w:t>
            </w:r>
            <w:r w:rsidR="00845152">
              <w:rPr>
                <w:rFonts w:ascii="Arial" w:hAnsi="Arial" w:cs="Arial"/>
                <w:sz w:val="20"/>
                <w:lang w:val="it-IT" w:eastAsia="it-IT"/>
              </w:rPr>
              <w:t>3</w:t>
            </w:r>
            <w:r w:rsidR="00935BE8">
              <w:rPr>
                <w:rFonts w:ascii="Arial" w:hAnsi="Arial" w:cs="Arial"/>
                <w:sz w:val="20"/>
                <w:lang w:val="it-IT" w:eastAsia="it-IT"/>
              </w:rPr>
              <w:t>/202</w:t>
            </w:r>
            <w:r w:rsidR="00845152">
              <w:rPr>
                <w:rFonts w:ascii="Arial" w:hAnsi="Arial" w:cs="Arial"/>
                <w:sz w:val="20"/>
                <w:lang w:val="it-IT" w:eastAsia="it-IT"/>
              </w:rPr>
              <w:t>5</w:t>
            </w:r>
            <w:r>
              <w:rPr>
                <w:rFonts w:ascii="Arial" w:hAnsi="Arial" w:cs="Arial"/>
                <w:sz w:val="20"/>
                <w:lang w:val="it-CH" w:eastAsia="it-IT"/>
              </w:rPr>
              <w:t>.</w:t>
            </w:r>
          </w:p>
          <w:p w14:paraId="76851776" w14:textId="77777777" w:rsidR="002425B3" w:rsidRDefault="002425B3">
            <w:pPr>
              <w:pStyle w:val="Intestazione"/>
              <w:jc w:val="center"/>
              <w:rPr>
                <w:rFonts w:ascii="Arial" w:hAnsi="Arial" w:cs="Arial"/>
                <w:sz w:val="20"/>
                <w:lang w:val="it-IT" w:eastAsia="it-IT"/>
              </w:rPr>
            </w:pPr>
          </w:p>
        </w:tc>
      </w:tr>
    </w:tbl>
    <w:p w14:paraId="7AE031D9" w14:textId="77777777" w:rsidR="002425B3" w:rsidRDefault="002425B3">
      <w:pPr>
        <w:tabs>
          <w:tab w:val="left" w:pos="2254"/>
        </w:tabs>
        <w:ind w:left="1134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2425B3" w14:paraId="499FF3FB" w14:textId="77777777">
        <w:trPr>
          <w:cantSplit/>
          <w:trHeight w:val="221"/>
        </w:trPr>
        <w:tc>
          <w:tcPr>
            <w:tcW w:w="95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99"/>
            <w:vAlign w:val="center"/>
          </w:tcPr>
          <w:p w14:paraId="05E552A3" w14:textId="3154AD85" w:rsidR="002425B3" w:rsidRDefault="002425B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25B3" w14:paraId="3F4C1B08" w14:textId="77777777">
        <w:trPr>
          <w:trHeight w:val="7716"/>
        </w:trPr>
        <w:tc>
          <w:tcPr>
            <w:tcW w:w="95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2B47F4" w14:textId="77777777" w:rsidR="00845152" w:rsidRDefault="00845152" w:rsidP="009955AB">
            <w:pPr>
              <w:pStyle w:val="CorpoAltF"/>
            </w:pPr>
          </w:p>
          <w:p w14:paraId="6C81D14A" w14:textId="767C2C32" w:rsidR="009955AB" w:rsidRDefault="009955AB" w:rsidP="009955AB">
            <w:pPr>
              <w:pStyle w:val="CorpoAltF"/>
              <w:rPr>
                <w:lang w:val="it-CH"/>
              </w:rPr>
            </w:pPr>
            <w:r w:rsidRPr="00B44E7C">
              <w:t>Il presente aggiornamento viene inviato a</w:t>
            </w:r>
            <w:r w:rsidR="00845152">
              <w:t>d integrazione del rilascio della versione</w:t>
            </w:r>
            <w:r w:rsidRPr="00B44E7C">
              <w:t xml:space="preserve"> 202</w:t>
            </w:r>
            <w:r w:rsidR="00845152">
              <w:t>5</w:t>
            </w:r>
            <w:r w:rsidRPr="00B44E7C">
              <w:t>.0</w:t>
            </w:r>
            <w:r w:rsidR="00935BE8">
              <w:t>0</w:t>
            </w:r>
            <w:r w:rsidRPr="00B44E7C">
              <w:t>.0</w:t>
            </w:r>
            <w:r w:rsidR="00845152">
              <w:t>2</w:t>
            </w:r>
            <w:r w:rsidRPr="00B44E7C">
              <w:t xml:space="preserve"> </w:t>
            </w:r>
            <w:r w:rsidR="008172B4">
              <w:t xml:space="preserve">del </w:t>
            </w:r>
            <w:r w:rsidR="00845152">
              <w:t>24</w:t>
            </w:r>
            <w:r w:rsidR="00935BE8">
              <w:t>/0</w:t>
            </w:r>
            <w:r w:rsidR="00845152">
              <w:t>3</w:t>
            </w:r>
            <w:r w:rsidR="00935BE8">
              <w:t>/202</w:t>
            </w:r>
            <w:r w:rsidR="00845152">
              <w:t>5</w:t>
            </w:r>
            <w:r w:rsidRPr="00B44E7C">
              <w:rPr>
                <w:lang w:val="it-CH"/>
              </w:rPr>
              <w:t>.</w:t>
            </w:r>
          </w:p>
          <w:p w14:paraId="79740DB0" w14:textId="458299EF" w:rsidR="00845152" w:rsidRDefault="00845152" w:rsidP="009955AB">
            <w:pPr>
              <w:pStyle w:val="CorpoAltF"/>
              <w:rPr>
                <w:lang w:val="it-CH"/>
              </w:rPr>
            </w:pPr>
            <w:r w:rsidRPr="00845152">
              <w:rPr>
                <w:lang w:val="it-CH"/>
              </w:rPr>
              <w:t xml:space="preserve">In particolare, nelle note operative della versione 2025.00.02, non risultavano riportate alcune implementazioni relative alla </w:t>
            </w:r>
            <w:r w:rsidRPr="008172B4">
              <w:rPr>
                <w:i/>
                <w:iCs/>
                <w:lang w:val="it-CH"/>
              </w:rPr>
              <w:t>Console utente movimenti bancari</w:t>
            </w:r>
            <w:r w:rsidRPr="00845152">
              <w:rPr>
                <w:lang w:val="it-CH"/>
              </w:rPr>
              <w:t xml:space="preserve"> (</w:t>
            </w:r>
            <w:r w:rsidRPr="00845152">
              <w:rPr>
                <w:b/>
                <w:bCs/>
                <w:lang w:val="it-CH"/>
              </w:rPr>
              <w:t>CONSPAY</w:t>
            </w:r>
            <w:r w:rsidRPr="00845152">
              <w:rPr>
                <w:lang w:val="it-CH"/>
              </w:rPr>
              <w:t>): pertanto le suddette note, vanno ad integrazione della versione precedente.</w:t>
            </w:r>
          </w:p>
          <w:p w14:paraId="6CED271E" w14:textId="77777777" w:rsidR="00845152" w:rsidRDefault="00845152" w:rsidP="009955AB">
            <w:pPr>
              <w:pStyle w:val="CorpoAltF"/>
              <w:rPr>
                <w:lang w:val="it-CH"/>
              </w:rPr>
            </w:pPr>
          </w:p>
          <w:p w14:paraId="1E28545C" w14:textId="77777777" w:rsidR="00845152" w:rsidRPr="00845152" w:rsidRDefault="00845152" w:rsidP="009955AB">
            <w:pPr>
              <w:pStyle w:val="CorpoAltF"/>
              <w:rPr>
                <w:lang w:val="it-CH"/>
              </w:rPr>
            </w:pPr>
          </w:p>
          <w:p w14:paraId="11F58C28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right w:val="single" w:sz="4" w:space="0" w:color="auto"/>
                <w:insideH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467"/>
              <w:gridCol w:w="2818"/>
            </w:tblGrid>
            <w:tr w:rsidR="00845152" w14:paraId="5EA77889" w14:textId="77777777" w:rsidTr="00791CEF">
              <w:trPr>
                <w:trHeight w:val="545"/>
              </w:trPr>
              <w:tc>
                <w:tcPr>
                  <w:tcW w:w="6741" w:type="dxa"/>
                  <w:tcBorders>
                    <w:top w:val="single" w:sz="12" w:space="0" w:color="auto"/>
                    <w:left w:val="single" w:sz="12" w:space="0" w:color="FFFFFF"/>
                    <w:bottom w:val="single" w:sz="12" w:space="0" w:color="FFFFFF"/>
                    <w:right w:val="single" w:sz="4" w:space="0" w:color="FFFFFF"/>
                  </w:tcBorders>
                </w:tcPr>
                <w:p w14:paraId="39195D8A" w14:textId="77777777" w:rsidR="00845152" w:rsidRDefault="00845152" w:rsidP="00845152">
                  <w:pPr>
                    <w:pStyle w:val="Intestazione"/>
                    <w:jc w:val="both"/>
                    <w:outlineLvl w:val="1"/>
                    <w:rPr>
                      <w:rFonts w:ascii="Arial" w:hAnsi="Arial" w:cs="Arial"/>
                      <w:b/>
                      <w:i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i/>
                      <w:szCs w:val="24"/>
                    </w:rPr>
                    <w:t>Console movimenti bancari</w:t>
                  </w:r>
                </w:p>
              </w:tc>
              <w:tc>
                <w:tcPr>
                  <w:tcW w:w="2877" w:type="dxa"/>
                  <w:tcBorders>
                    <w:top w:val="single" w:sz="4" w:space="0" w:color="auto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D9D9D9"/>
                  <w:vAlign w:val="center"/>
                </w:tcPr>
                <w:p w14:paraId="1D263AB8" w14:textId="77777777" w:rsidR="00845152" w:rsidRDefault="00845152" w:rsidP="00845152">
                  <w:pPr>
                    <w:pStyle w:val="TS-titolo-Comando"/>
                    <w:outlineLvl w:val="1"/>
                  </w:pPr>
                  <w:bookmarkStart w:id="0" w:name="_Toc191907794"/>
                  <w:bookmarkStart w:id="1" w:name="_Toc193793103"/>
                  <w:r>
                    <w:t>CONSPAY</w:t>
                  </w:r>
                  <w:bookmarkEnd w:id="0"/>
                  <w:bookmarkEnd w:id="1"/>
                </w:p>
              </w:tc>
            </w:tr>
          </w:tbl>
          <w:p w14:paraId="59C81BD9" w14:textId="77777777" w:rsidR="00845152" w:rsidRDefault="00845152" w:rsidP="00845152">
            <w:pPr>
              <w:pStyle w:val="TS-titolo-04"/>
            </w:pPr>
            <w:bookmarkStart w:id="2" w:name="_Toc191907795"/>
            <w:bookmarkStart w:id="3" w:name="_Toc193793104"/>
            <w:r>
              <w:t>Revisione dell’interfaccia</w:t>
            </w:r>
            <w:bookmarkEnd w:id="2"/>
            <w:bookmarkEnd w:id="3"/>
          </w:p>
          <w:p w14:paraId="6CE14C3D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36BC65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Pr="00CB6D22">
              <w:rPr>
                <w:rFonts w:ascii="Arial" w:hAnsi="Arial" w:cs="Arial"/>
                <w:i/>
                <w:iCs/>
                <w:sz w:val="20"/>
                <w:szCs w:val="20"/>
              </w:rPr>
              <w:t>Console dei movimenti bancari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CB6D22">
              <w:rPr>
                <w:rFonts w:ascii="Arial" w:hAnsi="Arial" w:cs="Arial"/>
                <w:b/>
                <w:bCs/>
                <w:sz w:val="20"/>
                <w:szCs w:val="20"/>
              </w:rPr>
              <w:t>CONSPAY</w:t>
            </w:r>
            <w:r>
              <w:rPr>
                <w:rFonts w:ascii="Arial" w:hAnsi="Arial" w:cs="Arial"/>
                <w:sz w:val="20"/>
                <w:szCs w:val="20"/>
              </w:rPr>
              <w:t xml:space="preserve">), è stata migliorata ed ha subito una profonda rivisitazione grafica per accogliere nuovi requisiti e per migliorarne l’usabilità. Innanzitutto, si è lavorato per avere una interfaccia più simile a quella della </w:t>
            </w:r>
            <w:r w:rsidRPr="00364538">
              <w:rPr>
                <w:rFonts w:ascii="Arial" w:hAnsi="Arial" w:cs="Arial"/>
                <w:i/>
                <w:iCs/>
                <w:sz w:val="20"/>
                <w:szCs w:val="20"/>
              </w:rPr>
              <w:t>Console per la gestione delle fatture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364538">
              <w:rPr>
                <w:rFonts w:ascii="Arial" w:hAnsi="Arial" w:cs="Arial"/>
                <w:b/>
                <w:bCs/>
                <w:sz w:val="20"/>
                <w:szCs w:val="20"/>
              </w:rPr>
              <w:t>ECONS</w:t>
            </w:r>
            <w:r>
              <w:rPr>
                <w:rFonts w:ascii="Arial" w:hAnsi="Arial" w:cs="Arial"/>
                <w:sz w:val="20"/>
                <w:szCs w:val="20"/>
              </w:rPr>
              <w:t>), affinché l’operatività risultasse quanto più simile alle due console maggiormente utilizzate nel quotidiano.</w:t>
            </w:r>
          </w:p>
          <w:p w14:paraId="40E62876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AB126E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Nella testata dunque, sono stati introdotti dei filtri per consentire all’utente di ottenere varie combinazioni dei movimenti da mostrare.</w:t>
            </w:r>
          </w:p>
          <w:p w14:paraId="067354B9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Nella parte centrale invece, sono state aggiunte diverse informazioni a partire dal “</w:t>
            </w:r>
            <w:r w:rsidRPr="005E5696">
              <w:rPr>
                <w:rFonts w:ascii="Arial" w:hAnsi="Arial" w:cs="Arial"/>
                <w:i/>
                <w:iCs/>
                <w:sz w:val="20"/>
                <w:szCs w:val="20"/>
              </w:rPr>
              <w:t>semaforo</w:t>
            </w:r>
            <w:r>
              <w:rPr>
                <w:rFonts w:ascii="Arial" w:hAnsi="Arial" w:cs="Arial"/>
                <w:sz w:val="20"/>
                <w:szCs w:val="20"/>
              </w:rPr>
              <w:t>” che visivamente, consente a colpo d’occhio, di capire se il movimento è pronto o meno alla contabilizzazione.</w:t>
            </w:r>
          </w:p>
          <w:p w14:paraId="35EEDE74" w14:textId="0C391F52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781F0F" w14:textId="67B0B3D0" w:rsidR="00845152" w:rsidRDefault="00845152" w:rsidP="008451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0EF0FB4" wp14:editId="545191AA">
                  <wp:extent cx="4996564" cy="2283195"/>
                  <wp:effectExtent l="0" t="0" r="0" b="3175"/>
                  <wp:docPr id="57652867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5231" cy="2300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86BA88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96A712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BDCC24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367324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05A3">
              <w:rPr>
                <w:rFonts w:ascii="Arial" w:hAnsi="Arial" w:cs="Arial"/>
                <w:sz w:val="20"/>
                <w:szCs w:val="20"/>
                <w:u w:val="single"/>
              </w:rPr>
              <w:t>Testata</w:t>
            </w:r>
          </w:p>
          <w:p w14:paraId="2EEC0D69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CB4D1D" w14:textId="77777777" w:rsidR="00845152" w:rsidRDefault="00845152" w:rsidP="008451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BE65D9F" wp14:editId="6FA26ECE">
                  <wp:extent cx="5727623" cy="352432"/>
                  <wp:effectExtent l="0" t="0" r="6985" b="0"/>
                  <wp:docPr id="1301238908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819" cy="357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5A0E75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E94577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D12">
              <w:rPr>
                <w:rFonts w:ascii="Arial" w:hAnsi="Arial" w:cs="Arial"/>
                <w:sz w:val="20"/>
                <w:szCs w:val="20"/>
              </w:rPr>
              <w:t>La testata è stata migliorata per meglio rappresentare le informazioni della Ditta (oltre alla Ragione sociale e all’Iban, è stato riportato anche il conto contabile ad esso abbinato)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1AD175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E23D36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Un’altra importante novità è rappresentata dal nuovo filtro “</w:t>
            </w:r>
            <w:r w:rsidRPr="00F177A9">
              <w:rPr>
                <w:rFonts w:ascii="Arial" w:hAnsi="Arial" w:cs="Arial"/>
                <w:i/>
                <w:iCs/>
                <w:sz w:val="20"/>
                <w:szCs w:val="20"/>
              </w:rPr>
              <w:t>Movimenti</w:t>
            </w:r>
            <w:r>
              <w:rPr>
                <w:rFonts w:ascii="Arial" w:hAnsi="Arial" w:cs="Arial"/>
                <w:sz w:val="20"/>
                <w:szCs w:val="20"/>
              </w:rPr>
              <w:t>”:</w:t>
            </w:r>
          </w:p>
          <w:p w14:paraId="745313EF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30B76E" w14:textId="77777777" w:rsidR="00845152" w:rsidRDefault="00845152" w:rsidP="008451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581D111" wp14:editId="203E5950">
                  <wp:extent cx="5643475" cy="367479"/>
                  <wp:effectExtent l="0" t="0" r="0" b="0"/>
                  <wp:docPr id="2053466116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6711" cy="372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F9B754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FAC61E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è stata dunque applicata la stessa esperienza d’uso prevista nella “</w:t>
            </w:r>
            <w:r w:rsidRPr="00F177A9">
              <w:rPr>
                <w:rFonts w:ascii="Arial" w:hAnsi="Arial" w:cs="Arial"/>
                <w:i/>
                <w:iCs/>
                <w:sz w:val="20"/>
                <w:szCs w:val="20"/>
              </w:rPr>
              <w:t>Console per la gestione delle fatture</w:t>
            </w:r>
            <w:r>
              <w:rPr>
                <w:rFonts w:ascii="Arial" w:hAnsi="Arial" w:cs="Arial"/>
                <w:sz w:val="20"/>
                <w:szCs w:val="20"/>
              </w:rPr>
              <w:t>” (</w:t>
            </w:r>
            <w:r w:rsidRPr="00F177A9">
              <w:rPr>
                <w:rFonts w:ascii="Arial" w:hAnsi="Arial" w:cs="Arial"/>
                <w:b/>
                <w:bCs/>
                <w:sz w:val="20"/>
                <w:szCs w:val="20"/>
              </w:rPr>
              <w:t>ECONS</w:t>
            </w:r>
            <w:r>
              <w:rPr>
                <w:rFonts w:ascii="Arial" w:hAnsi="Arial" w:cs="Arial"/>
                <w:sz w:val="20"/>
                <w:szCs w:val="20"/>
              </w:rPr>
              <w:t>) e quindi dalla presente versione, sarà possibile visualizzare i soli movimenti “</w:t>
            </w:r>
            <w:r w:rsidRPr="008E05A3">
              <w:rPr>
                <w:rFonts w:ascii="Arial" w:hAnsi="Arial" w:cs="Arial"/>
                <w:i/>
                <w:iCs/>
                <w:sz w:val="20"/>
                <w:szCs w:val="20"/>
              </w:rPr>
              <w:t>Contabilizzati</w:t>
            </w:r>
            <w:r>
              <w:rPr>
                <w:rFonts w:ascii="Arial" w:hAnsi="Arial" w:cs="Arial"/>
                <w:sz w:val="20"/>
                <w:szCs w:val="20"/>
              </w:rPr>
              <w:t>”, quelli ancora da contabilizzare (“</w:t>
            </w:r>
            <w:r w:rsidRPr="008E05A3">
              <w:rPr>
                <w:rFonts w:ascii="Arial" w:hAnsi="Arial" w:cs="Arial"/>
                <w:i/>
                <w:iCs/>
                <w:sz w:val="20"/>
                <w:szCs w:val="20"/>
              </w:rPr>
              <w:t>Non contabilizzati</w:t>
            </w:r>
            <w:r>
              <w:rPr>
                <w:rFonts w:ascii="Arial" w:hAnsi="Arial" w:cs="Arial"/>
                <w:sz w:val="20"/>
                <w:szCs w:val="20"/>
              </w:rPr>
              <w:t>”) oppure “</w:t>
            </w:r>
            <w:r w:rsidRPr="002413D1">
              <w:rPr>
                <w:rFonts w:ascii="Arial" w:hAnsi="Arial" w:cs="Arial"/>
                <w:i/>
                <w:iCs/>
                <w:sz w:val="20"/>
                <w:szCs w:val="20"/>
              </w:rPr>
              <w:t>Tutti</w:t>
            </w:r>
            <w:r>
              <w:rPr>
                <w:rFonts w:ascii="Arial" w:hAnsi="Arial" w:cs="Arial"/>
                <w:sz w:val="20"/>
                <w:szCs w:val="20"/>
              </w:rPr>
              <w:t>”, unica opzione prima consentita. In questo modo, sarà più semplice consultare i movimenti ed avere ad esempio evidenza dei movimenti bancari che, prelevati dalla piattaforma TS Digital, devono ancora essere contabilizzati.</w:t>
            </w:r>
          </w:p>
          <w:p w14:paraId="368F3402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CAF2AA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Sempre nell’ottica di rappresentare graficamente la console quanto più simile a quella di gestione delle fatture (</w:t>
            </w:r>
            <w:r w:rsidRPr="005804B9">
              <w:rPr>
                <w:rFonts w:ascii="Arial" w:hAnsi="Arial" w:cs="Arial"/>
                <w:b/>
                <w:bCs/>
                <w:sz w:val="20"/>
                <w:szCs w:val="20"/>
              </w:rPr>
              <w:t>ECONS</w:t>
            </w:r>
            <w:r>
              <w:rPr>
                <w:rFonts w:ascii="Arial" w:hAnsi="Arial" w:cs="Arial"/>
                <w:sz w:val="20"/>
                <w:szCs w:val="20"/>
              </w:rPr>
              <w:t>), sono presenti anche altri filtri, racchiusi nella sezione “</w:t>
            </w:r>
            <w:r w:rsidRPr="005804B9">
              <w:rPr>
                <w:rFonts w:ascii="Arial" w:hAnsi="Arial" w:cs="Arial"/>
                <w:i/>
                <w:iCs/>
                <w:sz w:val="20"/>
                <w:szCs w:val="20"/>
              </w:rPr>
              <w:t>Registrazioni contabili</w:t>
            </w:r>
            <w:r>
              <w:rPr>
                <w:rFonts w:ascii="Arial" w:hAnsi="Arial" w:cs="Arial"/>
                <w:sz w:val="20"/>
                <w:szCs w:val="20"/>
              </w:rPr>
              <w:t>”:</w:t>
            </w:r>
          </w:p>
          <w:p w14:paraId="3ACC379A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7DF29A" w14:textId="77777777" w:rsidR="00845152" w:rsidRDefault="00845152" w:rsidP="008451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2F50744" wp14:editId="5D246DD4">
                  <wp:extent cx="5716403" cy="356793"/>
                  <wp:effectExtent l="0" t="0" r="0" b="5715"/>
                  <wp:docPr id="65500243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5057" cy="359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D0C7C0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8BE75D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grazie a tali filtri, sarà dunque possibile ridurre la consultazione alle sole registrazioni “</w:t>
            </w:r>
            <w:r w:rsidRPr="005804B9">
              <w:rPr>
                <w:rFonts w:ascii="Arial" w:hAnsi="Arial" w:cs="Arial"/>
                <w:i/>
                <w:iCs/>
                <w:sz w:val="20"/>
                <w:szCs w:val="20"/>
              </w:rPr>
              <w:t>Complete</w:t>
            </w:r>
            <w:r>
              <w:rPr>
                <w:rFonts w:ascii="Arial" w:hAnsi="Arial" w:cs="Arial"/>
                <w:sz w:val="20"/>
                <w:szCs w:val="20"/>
              </w:rPr>
              <w:t>”, ovvero quelle per le quali si può procedere con la contabilizzazione. Invece, tramite il filtro “</w:t>
            </w:r>
            <w:r w:rsidRPr="005804B9">
              <w:rPr>
                <w:rFonts w:ascii="Arial" w:hAnsi="Arial" w:cs="Arial"/>
                <w:i/>
                <w:iCs/>
                <w:sz w:val="20"/>
                <w:szCs w:val="20"/>
              </w:rPr>
              <w:t>Incomplete</w:t>
            </w:r>
            <w:r>
              <w:rPr>
                <w:rFonts w:ascii="Arial" w:hAnsi="Arial" w:cs="Arial"/>
                <w:sz w:val="20"/>
                <w:szCs w:val="20"/>
              </w:rPr>
              <w:t>”, sarà possibile analizzare i soli movimenti che non sono ancora disponibili per la contabilizzazione, come ad esempio quei movimenti per i quali occorre ancora associare una causale od un conto contabile; infine con il parametro “</w:t>
            </w:r>
            <w:r w:rsidRPr="005804B9">
              <w:rPr>
                <w:rFonts w:ascii="Arial" w:hAnsi="Arial" w:cs="Arial"/>
                <w:i/>
                <w:iCs/>
                <w:sz w:val="20"/>
                <w:szCs w:val="20"/>
              </w:rPr>
              <w:t>Tutte</w:t>
            </w:r>
            <w:r>
              <w:rPr>
                <w:rFonts w:ascii="Arial" w:hAnsi="Arial" w:cs="Arial"/>
                <w:sz w:val="20"/>
                <w:szCs w:val="20"/>
              </w:rPr>
              <w:t>”, sarà possibile visualizzare tutte le registrazioni, ovvero sia quelle pronte alla contabilizzazione sia quelle ancora incomplete.</w:t>
            </w:r>
          </w:p>
          <w:p w14:paraId="1337DA17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B66F35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La griglia centrale</w:t>
            </w:r>
          </w:p>
          <w:p w14:paraId="51D52FB3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A93D1FF" w14:textId="77777777" w:rsidR="00845152" w:rsidRDefault="00845152" w:rsidP="008451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0A11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9964BB6" wp14:editId="75E35BF5">
                  <wp:extent cx="5660305" cy="832778"/>
                  <wp:effectExtent l="0" t="0" r="0" b="5715"/>
                  <wp:docPr id="1880510016" name="Immagine 1" descr="Immagine che contiene testo, schermata, numero, Carattere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0510016" name="Immagine 1" descr="Immagine che contiene testo, schermata, numero, Carattere&#10;&#10;Descrizione generata automaticamente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5694" cy="836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116A36" w14:textId="77777777" w:rsidR="00845152" w:rsidRDefault="00845152" w:rsidP="008451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EC1A07" w14:textId="77777777" w:rsidR="00845152" w:rsidRDefault="00845152" w:rsidP="008451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AF31B8" w14:textId="63277EF9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griglia si arricchisce di nuove colonne: in particolare, è stat</w:t>
            </w:r>
            <w:r w:rsidR="00576ACE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introdotta la colonna del “</w:t>
            </w:r>
            <w:r w:rsidRPr="00DC12C9">
              <w:rPr>
                <w:rFonts w:ascii="Arial" w:hAnsi="Arial" w:cs="Arial"/>
                <w:i/>
                <w:iCs/>
                <w:sz w:val="20"/>
                <w:szCs w:val="20"/>
              </w:rPr>
              <w:t>semaforo</w:t>
            </w:r>
            <w:r>
              <w:rPr>
                <w:rFonts w:ascii="Arial" w:hAnsi="Arial" w:cs="Arial"/>
                <w:sz w:val="20"/>
                <w:szCs w:val="20"/>
              </w:rPr>
              <w:t>” grazie alla quale, con i semplici colori “</w:t>
            </w:r>
            <w:r w:rsidRPr="00DC12C9">
              <w:rPr>
                <w:rFonts w:ascii="Arial" w:hAnsi="Arial" w:cs="Arial"/>
                <w:i/>
                <w:iCs/>
                <w:sz w:val="20"/>
                <w:szCs w:val="20"/>
              </w:rPr>
              <w:t>verde</w:t>
            </w:r>
            <w:r>
              <w:rPr>
                <w:rFonts w:ascii="Arial" w:hAnsi="Arial" w:cs="Arial"/>
                <w:sz w:val="20"/>
                <w:szCs w:val="20"/>
              </w:rPr>
              <w:t>”, “</w:t>
            </w:r>
            <w:r w:rsidRPr="00DC12C9">
              <w:rPr>
                <w:rFonts w:ascii="Arial" w:hAnsi="Arial" w:cs="Arial"/>
                <w:i/>
                <w:iCs/>
                <w:sz w:val="20"/>
                <w:szCs w:val="20"/>
              </w:rPr>
              <w:t>rosso</w:t>
            </w:r>
            <w:r>
              <w:rPr>
                <w:rFonts w:ascii="Arial" w:hAnsi="Arial" w:cs="Arial"/>
                <w:sz w:val="20"/>
                <w:szCs w:val="20"/>
              </w:rPr>
              <w:t>” e “</w:t>
            </w:r>
            <w:r w:rsidRPr="008A6EB1">
              <w:rPr>
                <w:rFonts w:ascii="Arial" w:hAnsi="Arial" w:cs="Arial"/>
                <w:i/>
                <w:iCs/>
                <w:sz w:val="20"/>
                <w:szCs w:val="20"/>
              </w:rPr>
              <w:t>arancione</w:t>
            </w:r>
            <w:r>
              <w:rPr>
                <w:rFonts w:ascii="Arial" w:hAnsi="Arial" w:cs="Arial"/>
                <w:sz w:val="20"/>
                <w:szCs w:val="20"/>
              </w:rPr>
              <w:t>”, sarà più facile comprendere i movimenti bancari che son pronti alla contabilizzazione (colore verde) rispetto a quelli ancora incompleti (colore rosso).</w:t>
            </w:r>
          </w:p>
          <w:p w14:paraId="53133C01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Anche il contenuto della colonna dello “</w:t>
            </w:r>
            <w:r w:rsidRPr="000D30CB">
              <w:rPr>
                <w:rFonts w:ascii="Arial" w:hAnsi="Arial" w:cs="Arial"/>
                <w:i/>
                <w:iCs/>
                <w:sz w:val="20"/>
                <w:szCs w:val="20"/>
              </w:rPr>
              <w:t>Stato movimento</w:t>
            </w:r>
            <w:r>
              <w:rPr>
                <w:rFonts w:ascii="Arial" w:hAnsi="Arial" w:cs="Arial"/>
                <w:sz w:val="20"/>
                <w:szCs w:val="20"/>
              </w:rPr>
              <w:t>”, è stato migliorato e arricchito di nuovi valori e insieme al “semaforo”, consente di capire molto più facilmente la situazione di ogni singolo movimento bancario.</w:t>
            </w:r>
          </w:p>
          <w:p w14:paraId="23F1DC3D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valori in essa contenuti possono dunque essere:</w:t>
            </w:r>
          </w:p>
          <w:p w14:paraId="109ADCE4" w14:textId="77777777" w:rsidR="00845152" w:rsidRDefault="00845152" w:rsidP="0084515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 w:rsidRPr="00CE3507">
              <w:rPr>
                <w:rFonts w:ascii="Arial" w:hAnsi="Arial" w:cs="Arial"/>
              </w:rPr>
              <w:t>“</w:t>
            </w:r>
            <w:r w:rsidRPr="00CE3507">
              <w:rPr>
                <w:rFonts w:ascii="Arial" w:hAnsi="Arial" w:cs="Arial"/>
                <w:i/>
                <w:iCs/>
              </w:rPr>
              <w:t>Contabilizzato automaticamente</w:t>
            </w:r>
            <w:r w:rsidRPr="00CE3507">
              <w:rPr>
                <w:rFonts w:ascii="Arial" w:hAnsi="Arial" w:cs="Arial"/>
              </w:rPr>
              <w:t>”</w:t>
            </w:r>
            <w:r>
              <w:rPr>
                <w:rFonts w:ascii="Arial" w:hAnsi="Arial" w:cs="Arial"/>
              </w:rPr>
              <w:t xml:space="preserve"> (semaforo verde): tale valore rimane invariato rispetto alla versione precedente e consente di individuare quei movimenti che risultano essere stati contabilizzati;</w:t>
            </w:r>
          </w:p>
          <w:p w14:paraId="2018CA4E" w14:textId="77777777" w:rsidR="00845152" w:rsidRDefault="00845152" w:rsidP="0084515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“Completo” (semaforo verde): lo stato indica che il movimento è pronto alla contabilizzazione;</w:t>
            </w:r>
          </w:p>
          <w:p w14:paraId="7215E401" w14:textId="77777777" w:rsidR="00845152" w:rsidRDefault="00845152" w:rsidP="0084515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“Incompleto” (semaforo rosso): a differenza del precedente, individua quei movimenti che richiedono uno stato dell’operatore per aggiungere le informazioni necessarie a convalidare il movimento;</w:t>
            </w:r>
          </w:p>
          <w:p w14:paraId="38846BEE" w14:textId="77777777" w:rsidR="008172B4" w:rsidRDefault="008172B4" w:rsidP="008172B4">
            <w:pPr>
              <w:pStyle w:val="Paragrafoelenco"/>
              <w:ind w:left="720"/>
              <w:jc w:val="both"/>
              <w:rPr>
                <w:rFonts w:ascii="Arial" w:hAnsi="Arial" w:cs="Arial"/>
              </w:rPr>
            </w:pPr>
          </w:p>
          <w:p w14:paraId="285E261A" w14:textId="77777777" w:rsidR="008172B4" w:rsidRDefault="008172B4" w:rsidP="008172B4">
            <w:pPr>
              <w:pStyle w:val="Paragrafoelenco"/>
              <w:ind w:left="720"/>
              <w:jc w:val="both"/>
              <w:rPr>
                <w:rFonts w:ascii="Arial" w:hAnsi="Arial" w:cs="Arial"/>
              </w:rPr>
            </w:pPr>
          </w:p>
          <w:p w14:paraId="4CD8FA1E" w14:textId="77777777" w:rsidR="00845152" w:rsidRPr="00CE3507" w:rsidRDefault="00845152" w:rsidP="0084515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 w:rsidRPr="00CE3507">
              <w:rPr>
                <w:rFonts w:ascii="Arial" w:hAnsi="Arial" w:cs="Arial"/>
              </w:rPr>
              <w:t>“</w:t>
            </w:r>
            <w:r w:rsidRPr="00CE3507">
              <w:rPr>
                <w:rFonts w:ascii="Arial" w:hAnsi="Arial" w:cs="Arial"/>
                <w:i/>
                <w:iCs/>
              </w:rPr>
              <w:t>Da elaborare</w:t>
            </w:r>
            <w:r w:rsidRPr="00CE3507">
              <w:rPr>
                <w:rFonts w:ascii="Arial" w:hAnsi="Arial" w:cs="Arial"/>
              </w:rPr>
              <w:t xml:space="preserve">” </w:t>
            </w:r>
            <w:r>
              <w:rPr>
                <w:rFonts w:ascii="Arial" w:hAnsi="Arial" w:cs="Arial"/>
              </w:rPr>
              <w:t>lo stato è stato eliminato, in quanto sostituito dai precedenti descritti e che rendono più comprensibile la situazione del singolo movimento.</w:t>
            </w:r>
          </w:p>
          <w:p w14:paraId="3B001F33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85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505"/>
            </w:tblGrid>
            <w:tr w:rsidR="00845152" w14:paraId="57462CEA" w14:textId="77777777" w:rsidTr="00576ACE">
              <w:trPr>
                <w:trHeight w:val="909"/>
                <w:jc w:val="center"/>
              </w:trPr>
              <w:tc>
                <w:tcPr>
                  <w:tcW w:w="9497" w:type="dxa"/>
                  <w:tcMar>
                    <w:top w:w="284" w:type="dxa"/>
                    <w:left w:w="284" w:type="dxa"/>
                    <w:bottom w:w="284" w:type="dxa"/>
                    <w:right w:w="284" w:type="dxa"/>
                  </w:tcMar>
                </w:tcPr>
                <w:p w14:paraId="0EB9BA40" w14:textId="77777777" w:rsidR="00845152" w:rsidRDefault="00845152" w:rsidP="00845152">
                  <w:pPr>
                    <w:pStyle w:val="corpo"/>
                    <w:rPr>
                      <w:b/>
                      <w:bCs/>
                      <w:spacing w:val="40"/>
                      <w:u w:val="single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E4BB3DA" wp14:editId="293F70C3">
                        <wp:extent cx="381635" cy="381635"/>
                        <wp:effectExtent l="0" t="0" r="0" b="0"/>
                        <wp:docPr id="1303404598" name="Immagine 1303404598" descr="http://www.dossier.net/img/puntin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dossier.net/img/puntin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r:link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635" cy="3816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bCs/>
                      <w:spacing w:val="40"/>
                      <w:u w:val="single"/>
                    </w:rPr>
                    <w:t>NOTA BENE</w:t>
                  </w:r>
                </w:p>
                <w:p w14:paraId="062AF11C" w14:textId="77777777" w:rsidR="00845152" w:rsidRDefault="00845152" w:rsidP="00845152">
                  <w:pPr>
                    <w:pStyle w:val="CorpoAltF"/>
                  </w:pPr>
                </w:p>
                <w:p w14:paraId="7A2A50AA" w14:textId="77777777" w:rsidR="00242DD6" w:rsidRDefault="00845152" w:rsidP="00242DD6">
                  <w:pPr>
                    <w:pStyle w:val="CorpoAltF"/>
                    <w:ind w:left="720"/>
                  </w:pPr>
                  <w:r>
                    <w:t xml:space="preserve">Nella maschera, sono presenti anche altre novità che saranno </w:t>
                  </w:r>
                  <w:r w:rsidRPr="00242DD6">
                    <w:rPr>
                      <w:u w:val="single"/>
                    </w:rPr>
                    <w:t>attivate con uno dei prossimi rilasci</w:t>
                  </w:r>
                  <w:r>
                    <w:t xml:space="preserve">. </w:t>
                  </w:r>
                  <w:r w:rsidR="00576ACE">
                    <w:t>A</w:t>
                  </w:r>
                  <w:r>
                    <w:t>d esempio</w:t>
                  </w:r>
                  <w:r w:rsidR="00576ACE">
                    <w:t>,</w:t>
                  </w:r>
                  <w:r>
                    <w:t xml:space="preserve"> </w:t>
                  </w:r>
                  <w:r w:rsidR="00576ACE">
                    <w:t>l’icona della “matita”</w:t>
                  </w:r>
                  <w:r>
                    <w:t xml:space="preserve"> “</w:t>
                  </w:r>
                  <w:r w:rsidRPr="00EE5B8F">
                    <w:rPr>
                      <w:noProof/>
                    </w:rPr>
                    <w:drawing>
                      <wp:inline distT="0" distB="0" distL="0" distR="0" wp14:anchorId="01D5B605" wp14:editId="7EB494BC">
                        <wp:extent cx="137172" cy="129551"/>
                        <wp:effectExtent l="0" t="0" r="0" b="3810"/>
                        <wp:docPr id="2053608036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53608036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72" cy="1295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” posta in ogni movimento bancario</w:t>
                  </w:r>
                  <w:r w:rsidR="00242DD6">
                    <w:t xml:space="preserve"> </w:t>
                  </w:r>
                  <w:r w:rsidR="00242DD6">
                    <w:t xml:space="preserve">consentirà ai possessori del servizio di </w:t>
                  </w:r>
                  <w:r w:rsidR="00242DD6" w:rsidRPr="0012568A">
                    <w:rPr>
                      <w:b/>
                      <w:bCs/>
                    </w:rPr>
                    <w:t>AI-Accounting</w:t>
                  </w:r>
                  <w:r w:rsidR="00242DD6">
                    <w:t>, di usufruire di una nuova importante modalità di contabilizzazione dei movimenti bancari.</w:t>
                  </w:r>
                </w:p>
                <w:p w14:paraId="1D4FF8CE" w14:textId="77777777" w:rsidR="00242DD6" w:rsidRDefault="00242DD6" w:rsidP="00845152">
                  <w:pPr>
                    <w:pStyle w:val="CorpoAltF"/>
                    <w:ind w:left="720"/>
                  </w:pPr>
                </w:p>
                <w:p w14:paraId="59B74A3E" w14:textId="1A1A236B" w:rsidR="00242DD6" w:rsidRDefault="00242DD6" w:rsidP="00845152">
                  <w:pPr>
                    <w:pStyle w:val="CorpoAltF"/>
                    <w:ind w:left="720"/>
                  </w:pPr>
                  <w:r>
                    <w:t>A</w:t>
                  </w:r>
                  <w:r w:rsidR="0012568A">
                    <w:t>d oggi</w:t>
                  </w:r>
                  <w:r>
                    <w:t xml:space="preserve"> la funzione è</w:t>
                  </w:r>
                  <w:r w:rsidR="0012568A">
                    <w:t xml:space="preserve"> ancora indisponibile, per cui viene restituito il seguente messaggio</w:t>
                  </w:r>
                  <w:r>
                    <w:t>:</w:t>
                  </w:r>
                </w:p>
                <w:p w14:paraId="2338C7B1" w14:textId="77777777" w:rsidR="00242DD6" w:rsidRDefault="00242DD6" w:rsidP="00845152">
                  <w:pPr>
                    <w:pStyle w:val="CorpoAltF"/>
                    <w:ind w:left="720"/>
                  </w:pPr>
                </w:p>
                <w:p w14:paraId="048A5147" w14:textId="3147B215" w:rsidR="0012568A" w:rsidRDefault="0012568A" w:rsidP="00845152">
                  <w:pPr>
                    <w:pStyle w:val="CorpoAltF"/>
                    <w:ind w:left="720"/>
                  </w:pPr>
                  <w:r w:rsidRPr="00092D08">
                    <w:rPr>
                      <w:noProof/>
                    </w:rPr>
                    <w:drawing>
                      <wp:inline distT="0" distB="0" distL="0" distR="0" wp14:anchorId="26879098" wp14:editId="39C2DD34">
                        <wp:extent cx="4123496" cy="1081573"/>
                        <wp:effectExtent l="0" t="0" r="0" b="4445"/>
                        <wp:docPr id="421209654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21209654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150413" cy="10886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43EDB22" w14:textId="77777777" w:rsidR="0012568A" w:rsidRDefault="0012568A" w:rsidP="00845152">
                  <w:pPr>
                    <w:pStyle w:val="CorpoAltF"/>
                    <w:ind w:left="720"/>
                  </w:pPr>
                </w:p>
                <w:p w14:paraId="3824594C" w14:textId="77777777" w:rsidR="0012568A" w:rsidRDefault="0012568A" w:rsidP="00845152">
                  <w:pPr>
                    <w:pStyle w:val="CorpoAltF"/>
                    <w:ind w:left="720"/>
                  </w:pPr>
                </w:p>
                <w:p w14:paraId="17D81263" w14:textId="76C9A83A" w:rsidR="00845152" w:rsidRPr="009F6A11" w:rsidRDefault="00845152" w:rsidP="00242DD6">
                  <w:pPr>
                    <w:pStyle w:val="CorpoAltF"/>
                    <w:ind w:left="720"/>
                  </w:pPr>
                </w:p>
              </w:tc>
            </w:tr>
          </w:tbl>
          <w:p w14:paraId="3A35FBC1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07E06C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3969BF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9AAE6A" w14:textId="77777777" w:rsidR="00845152" w:rsidRDefault="00845152" w:rsidP="00845152">
            <w:pPr>
              <w:pStyle w:val="TS-titolo-04"/>
            </w:pPr>
            <w:bookmarkStart w:id="4" w:name="_Toc191907796"/>
            <w:bookmarkStart w:id="5" w:name="_Toc193793105"/>
            <w:r>
              <w:t>Bottoni e azioni</w:t>
            </w:r>
            <w:bookmarkEnd w:id="4"/>
            <w:bookmarkEnd w:id="5"/>
          </w:p>
          <w:p w14:paraId="2F21CCE2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BDD2AB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seguito della rivisitazione grafica della “</w:t>
            </w:r>
            <w:r w:rsidRPr="0023539F">
              <w:rPr>
                <w:rFonts w:ascii="Arial" w:hAnsi="Arial" w:cs="Arial"/>
                <w:i/>
                <w:iCs/>
                <w:sz w:val="20"/>
                <w:szCs w:val="20"/>
              </w:rPr>
              <w:t>Console utente movimenti bancari</w:t>
            </w:r>
            <w:r>
              <w:rPr>
                <w:rFonts w:ascii="Arial" w:hAnsi="Arial" w:cs="Arial"/>
                <w:sz w:val="20"/>
                <w:szCs w:val="20"/>
              </w:rPr>
              <w:t>” (</w:t>
            </w:r>
            <w:r w:rsidRPr="0023539F">
              <w:rPr>
                <w:rFonts w:ascii="Arial" w:hAnsi="Arial" w:cs="Arial"/>
                <w:b/>
                <w:bCs/>
                <w:sz w:val="20"/>
                <w:szCs w:val="20"/>
              </w:rPr>
              <w:t>CONSPAY</w:t>
            </w:r>
            <w:r>
              <w:rPr>
                <w:rFonts w:ascii="Arial" w:hAnsi="Arial" w:cs="Arial"/>
                <w:sz w:val="20"/>
                <w:szCs w:val="20"/>
              </w:rPr>
              <w:t>), è avvenuta anche una riorganizzazione dei bottoni che sono stati quindi raggruppati logicamente così come previsto nella “</w:t>
            </w:r>
            <w:r w:rsidRPr="0023539F">
              <w:rPr>
                <w:rFonts w:ascii="Arial" w:hAnsi="Arial" w:cs="Arial"/>
                <w:i/>
                <w:iCs/>
                <w:sz w:val="20"/>
                <w:szCs w:val="20"/>
              </w:rPr>
              <w:t>Console per la gestione delle fatture</w:t>
            </w:r>
            <w:r>
              <w:rPr>
                <w:rFonts w:ascii="Arial" w:hAnsi="Arial" w:cs="Arial"/>
                <w:sz w:val="20"/>
                <w:szCs w:val="20"/>
              </w:rPr>
              <w:t>” (</w:t>
            </w:r>
            <w:r w:rsidRPr="0023539F">
              <w:rPr>
                <w:rFonts w:ascii="Arial" w:hAnsi="Arial" w:cs="Arial"/>
                <w:b/>
                <w:bCs/>
                <w:sz w:val="20"/>
                <w:szCs w:val="20"/>
              </w:rPr>
              <w:t>ECONS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1347B86D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7AD9F5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particolare, il precedente bottone “</w:t>
            </w:r>
            <w:r w:rsidRPr="00D47EA6">
              <w:rPr>
                <w:rFonts w:ascii="Arial" w:hAnsi="Arial" w:cs="Arial"/>
                <w:i/>
                <w:iCs/>
                <w:sz w:val="20"/>
                <w:szCs w:val="20"/>
              </w:rPr>
              <w:t>Utility</w:t>
            </w:r>
            <w:r>
              <w:rPr>
                <w:rFonts w:ascii="Arial" w:hAnsi="Arial" w:cs="Arial"/>
                <w:sz w:val="20"/>
                <w:szCs w:val="20"/>
              </w:rPr>
              <w:t>”, è stato sostituito dal bottone “</w:t>
            </w:r>
            <w:r w:rsidRPr="00D47EA6">
              <w:rPr>
                <w:rFonts w:ascii="Arial" w:hAnsi="Arial" w:cs="Arial"/>
                <w:i/>
                <w:iCs/>
                <w:sz w:val="20"/>
                <w:szCs w:val="20"/>
              </w:rPr>
              <w:t>Funzioni varie</w:t>
            </w:r>
            <w:r>
              <w:rPr>
                <w:rFonts w:ascii="Arial" w:hAnsi="Arial" w:cs="Arial"/>
                <w:sz w:val="20"/>
                <w:szCs w:val="20"/>
              </w:rPr>
              <w:t>”, dove all’interno troviamo:</w:t>
            </w:r>
          </w:p>
          <w:p w14:paraId="210853DD" w14:textId="77777777" w:rsidR="00845152" w:rsidRDefault="00845152" w:rsidP="0084515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Movimento: in questo ramo sono racchiuse tutte le funzioni che consentono azioni di gestione dei singoli righi dei movimenti bancari, ovvero:</w:t>
            </w:r>
          </w:p>
          <w:p w14:paraId="5786002D" w14:textId="77777777" w:rsidR="00845152" w:rsidRDefault="00845152" w:rsidP="0084515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Gestione riga</w:t>
            </w:r>
          </w:p>
          <w:p w14:paraId="4AC1B5B5" w14:textId="77777777" w:rsidR="00845152" w:rsidRDefault="00845152" w:rsidP="0084515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Attiva movimenti</w:t>
            </w:r>
          </w:p>
          <w:p w14:paraId="0464C829" w14:textId="77777777" w:rsidR="00845152" w:rsidRDefault="00845152" w:rsidP="0084515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Sospendi movimenti</w:t>
            </w:r>
          </w:p>
          <w:p w14:paraId="295F737C" w14:textId="77777777" w:rsidR="00845152" w:rsidRDefault="00845152" w:rsidP="0084515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Annulla movimenti</w:t>
            </w:r>
          </w:p>
          <w:p w14:paraId="355928E1" w14:textId="77777777" w:rsidR="00845152" w:rsidRDefault="00845152" w:rsidP="00845152">
            <w:pPr>
              <w:pStyle w:val="Paragrafoelenco"/>
              <w:ind w:left="1080"/>
              <w:jc w:val="both"/>
              <w:rPr>
                <w:rFonts w:ascii="Arial" w:hAnsi="Arial" w:cs="Arial"/>
              </w:rPr>
            </w:pPr>
          </w:p>
          <w:p w14:paraId="5E285545" w14:textId="77777777" w:rsidR="00845152" w:rsidRDefault="00845152" w:rsidP="0084515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Riconciliazione: come per il precedente bottone Movimento, in questo ramo sono racchiuse tutte le funzioni che consentono azioni di riallineamento e riconciliazione dei movimenti bancari:</w:t>
            </w:r>
          </w:p>
          <w:p w14:paraId="4C5C1294" w14:textId="77777777" w:rsidR="00845152" w:rsidRDefault="00845152" w:rsidP="0084515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Riallinea dati</w:t>
            </w:r>
          </w:p>
          <w:p w14:paraId="0341A1CB" w14:textId="77777777" w:rsidR="00845152" w:rsidRDefault="00845152" w:rsidP="0084515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 riconciliati</w:t>
            </w:r>
          </w:p>
          <w:p w14:paraId="07E89D0D" w14:textId="77777777" w:rsidR="00845152" w:rsidRDefault="00845152" w:rsidP="0084515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Elimina riconciliazione</w:t>
            </w:r>
          </w:p>
          <w:p w14:paraId="2F5AEE6C" w14:textId="77777777" w:rsidR="00845152" w:rsidRPr="00C83A7D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795F42" w14:textId="77777777" w:rsidR="00845152" w:rsidRPr="00C83A7D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3A7D">
              <w:rPr>
                <w:rFonts w:ascii="Arial" w:hAnsi="Arial" w:cs="Arial"/>
                <w:sz w:val="20"/>
                <w:szCs w:val="20"/>
              </w:rPr>
              <w:t>Oltre al bottone “</w:t>
            </w:r>
            <w:r w:rsidRPr="006C275F">
              <w:rPr>
                <w:rFonts w:ascii="Arial" w:hAnsi="Arial" w:cs="Arial"/>
                <w:i/>
                <w:iCs/>
                <w:sz w:val="20"/>
                <w:szCs w:val="20"/>
              </w:rPr>
              <w:t>Funzioni varie</w:t>
            </w:r>
            <w:r w:rsidRPr="00C83A7D">
              <w:rPr>
                <w:rFonts w:ascii="Arial" w:hAnsi="Arial" w:cs="Arial"/>
                <w:sz w:val="20"/>
                <w:szCs w:val="20"/>
              </w:rPr>
              <w:t>”, troviamo il resto dei bottoni, già presenti in precedenza:</w:t>
            </w:r>
          </w:p>
          <w:p w14:paraId="21484F81" w14:textId="77777777" w:rsidR="00845152" w:rsidRDefault="00845152" w:rsidP="0084515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 dati contabili: mediante il quale è possibile accedere ad una pagina di modifica dei dati relativi al movimento bancario selezionato;</w:t>
            </w:r>
          </w:p>
          <w:p w14:paraId="6E1ECA3F" w14:textId="77777777" w:rsidR="00845152" w:rsidRDefault="00845152" w:rsidP="00845152">
            <w:pPr>
              <w:pStyle w:val="Paragrafoelenco"/>
              <w:ind w:left="720"/>
              <w:jc w:val="both"/>
              <w:rPr>
                <w:rFonts w:ascii="Arial" w:hAnsi="Arial" w:cs="Arial"/>
              </w:rPr>
            </w:pPr>
          </w:p>
          <w:p w14:paraId="2E41D08B" w14:textId="77777777" w:rsidR="00845152" w:rsidRDefault="00845152" w:rsidP="0084515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Prelievo: per procedere con il prelievo di movimenti bancari dalla piattaforma TS Digital;</w:t>
            </w:r>
          </w:p>
          <w:p w14:paraId="2DEA2F80" w14:textId="77777777" w:rsidR="00845152" w:rsidRPr="006C275F" w:rsidRDefault="00845152" w:rsidP="00845152">
            <w:pPr>
              <w:jc w:val="both"/>
              <w:rPr>
                <w:rFonts w:ascii="Arial" w:hAnsi="Arial" w:cs="Arial"/>
              </w:rPr>
            </w:pPr>
          </w:p>
          <w:p w14:paraId="0C2D1486" w14:textId="77777777" w:rsidR="00845152" w:rsidRDefault="00845152" w:rsidP="0084515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Riconcilia: per procedere con la riconciliazione dei movimenti bancari, alle eventuali scritture già presenti in primanota ed inerenti la contabilità della banca:</w:t>
            </w:r>
          </w:p>
          <w:p w14:paraId="3879160C" w14:textId="77777777" w:rsidR="00845152" w:rsidRPr="006C275F" w:rsidRDefault="00845152" w:rsidP="00845152">
            <w:pPr>
              <w:jc w:val="both"/>
              <w:rPr>
                <w:rFonts w:ascii="Arial" w:hAnsi="Arial" w:cs="Arial"/>
              </w:rPr>
            </w:pPr>
          </w:p>
          <w:p w14:paraId="184F9B23" w14:textId="77777777" w:rsidR="00845152" w:rsidRDefault="00845152" w:rsidP="0084515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Contabilizza: per procedere con la contabilizzazione immediata delle movimentazioni in stato “</w:t>
            </w:r>
            <w:r w:rsidRPr="00106449">
              <w:rPr>
                <w:rFonts w:ascii="Arial" w:hAnsi="Arial" w:cs="Arial"/>
                <w:i/>
                <w:iCs/>
              </w:rPr>
              <w:t>Completa</w:t>
            </w:r>
            <w:r>
              <w:rPr>
                <w:rFonts w:ascii="Arial" w:hAnsi="Arial" w:cs="Arial"/>
              </w:rPr>
              <w:t>”.</w:t>
            </w:r>
          </w:p>
          <w:p w14:paraId="40FF39D9" w14:textId="77777777" w:rsidR="00845152" w:rsidRDefault="00845152" w:rsidP="00845152">
            <w:pPr>
              <w:pStyle w:val="Paragrafoelenco"/>
              <w:ind w:left="720"/>
              <w:jc w:val="both"/>
              <w:rPr>
                <w:rFonts w:ascii="Arial" w:hAnsi="Arial" w:cs="Arial"/>
              </w:rPr>
            </w:pPr>
          </w:p>
          <w:p w14:paraId="1A5B1326" w14:textId="47C053A0" w:rsidR="00845152" w:rsidRPr="006909A4" w:rsidRDefault="00845152" w:rsidP="0084515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Stampa movimenti: per ottenere un brogliaccio delle movimentazioni filtrate nella Console</w:t>
            </w:r>
            <w:r w:rsidR="008172B4">
              <w:rPr>
                <w:rFonts w:ascii="Arial" w:hAnsi="Arial" w:cs="Arial"/>
              </w:rPr>
              <w:t>;</w:t>
            </w:r>
          </w:p>
          <w:p w14:paraId="32FA6010" w14:textId="77777777" w:rsidR="00845152" w:rsidRPr="00CC2624" w:rsidRDefault="00845152" w:rsidP="00845152">
            <w:pPr>
              <w:jc w:val="both"/>
              <w:rPr>
                <w:rFonts w:ascii="Arial" w:hAnsi="Arial" w:cs="Arial"/>
              </w:rPr>
            </w:pPr>
          </w:p>
          <w:p w14:paraId="4A4415B0" w14:textId="77777777" w:rsidR="00845152" w:rsidRDefault="00845152" w:rsidP="0084515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Partitario: per accedere alla consultazione della scheda contabile del conto abbinato all’estratto conto bancario;</w:t>
            </w:r>
          </w:p>
          <w:p w14:paraId="3100CC8B" w14:textId="77777777" w:rsidR="00845152" w:rsidRDefault="00845152" w:rsidP="00845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B3AE8A" w14:textId="77777777" w:rsidR="00845152" w:rsidRDefault="00845152" w:rsidP="0084515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Inserimento primanota: per accedere direttamente alla Gestione primanota (MPRI):</w:t>
            </w:r>
          </w:p>
          <w:p w14:paraId="363BA6E5" w14:textId="77777777" w:rsidR="00845152" w:rsidRPr="00DA5984" w:rsidRDefault="00845152" w:rsidP="00845152">
            <w:pPr>
              <w:pStyle w:val="Paragrafoelenco"/>
              <w:rPr>
                <w:rFonts w:ascii="Arial" w:hAnsi="Arial" w:cs="Arial"/>
              </w:rPr>
            </w:pPr>
          </w:p>
          <w:p w14:paraId="297E72F7" w14:textId="77777777" w:rsidR="00845152" w:rsidRDefault="00845152" w:rsidP="0084515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Variazione primanota: per accedere alla registrazione contabile legata al movimento bancario selezionato;</w:t>
            </w:r>
          </w:p>
          <w:p w14:paraId="730D240D" w14:textId="77777777" w:rsidR="00845152" w:rsidRPr="00AD05E3" w:rsidRDefault="00845152" w:rsidP="00845152">
            <w:pPr>
              <w:pStyle w:val="Paragrafoelenco"/>
              <w:rPr>
                <w:rFonts w:ascii="Arial" w:hAnsi="Arial" w:cs="Arial"/>
              </w:rPr>
            </w:pPr>
          </w:p>
          <w:p w14:paraId="5A2CFB03" w14:textId="77777777" w:rsidR="00845152" w:rsidRDefault="00845152" w:rsidP="00845152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Assegna quater: presente solo per le aziende che svolgono contemporaneamente più attività, consente di assegnare un movimento dell’estratto conto ad una specifica Ditta.</w:t>
            </w:r>
          </w:p>
          <w:p w14:paraId="0AA67856" w14:textId="77777777" w:rsidR="00845152" w:rsidRPr="00B81BF9" w:rsidRDefault="00845152" w:rsidP="00845152">
            <w:pPr>
              <w:pStyle w:val="Paragrafoelenco"/>
              <w:rPr>
                <w:rFonts w:ascii="Arial" w:hAnsi="Arial" w:cs="Arial"/>
              </w:rPr>
            </w:pPr>
          </w:p>
          <w:p w14:paraId="3F58A24E" w14:textId="11FA7563" w:rsidR="00EC6E72" w:rsidRPr="009E092F" w:rsidRDefault="00EC6E72" w:rsidP="006E1368">
            <w:pPr>
              <w:pStyle w:val="CorpoAltF"/>
            </w:pPr>
          </w:p>
          <w:p w14:paraId="1F3DFFF5" w14:textId="77777777" w:rsidR="00EC6E72" w:rsidRPr="006E1368" w:rsidRDefault="00EC6E72" w:rsidP="006E1368">
            <w:pPr>
              <w:pStyle w:val="CorpoAltF"/>
            </w:pPr>
          </w:p>
          <w:p w14:paraId="08CD1931" w14:textId="1E470A33" w:rsidR="002425B3" w:rsidRDefault="002425B3">
            <w:pPr>
              <w:pStyle w:val="CorpoAltF"/>
              <w:jc w:val="center"/>
            </w:pPr>
          </w:p>
        </w:tc>
      </w:tr>
    </w:tbl>
    <w:p w14:paraId="65B5DE84" w14:textId="77777777" w:rsidR="002425B3" w:rsidRDefault="002425B3" w:rsidP="00CE53B3">
      <w:pPr>
        <w:pStyle w:val="CorpoAltF"/>
      </w:pPr>
    </w:p>
    <w:sectPr w:rsidR="002425B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560" w:right="1274" w:bottom="851" w:left="993" w:header="397" w:footer="397" w:gutter="0"/>
      <w:cols w:space="709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01703" w14:textId="77777777" w:rsidR="00622FFE" w:rsidRDefault="00622FFE">
      <w:r>
        <w:separator/>
      </w:r>
    </w:p>
  </w:endnote>
  <w:endnote w:type="continuationSeparator" w:id="0">
    <w:p w14:paraId="0F992A20" w14:textId="77777777" w:rsidR="00622FFE" w:rsidRDefault="00622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7BE56" w14:textId="77777777" w:rsidR="006B7552" w:rsidRDefault="006B755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7699A" w14:textId="77777777" w:rsidR="002425B3" w:rsidRDefault="009E79A8">
    <w:pPr>
      <w:pStyle w:val="Pidipagina"/>
      <w:rPr>
        <w:sz w:val="10"/>
        <w:szCs w:val="10"/>
        <w:lang w:val="it-IT"/>
      </w:rPr>
    </w:pPr>
    <w:r>
      <w:rPr>
        <w:noProof/>
        <w:sz w:val="10"/>
        <w:szCs w:val="10"/>
        <w:lang w:val="it-IT" w:eastAsia="it-IT"/>
      </w:rPr>
      <w:drawing>
        <wp:inline distT="0" distB="0" distL="0" distR="0" wp14:anchorId="7BA8D6D5" wp14:editId="174691AF">
          <wp:extent cx="6118860" cy="38100"/>
          <wp:effectExtent l="0" t="0" r="0" b="0"/>
          <wp:docPr id="3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5386"/>
      <w:gridCol w:w="1701"/>
    </w:tblGrid>
    <w:tr w:rsidR="002425B3" w14:paraId="6ED6055B" w14:textId="77777777">
      <w:trPr>
        <w:trHeight w:val="572"/>
      </w:trPr>
      <w:tc>
        <w:tcPr>
          <w:tcW w:w="2552" w:type="dxa"/>
          <w:tcBorders>
            <w:left w:val="nil"/>
            <w:bottom w:val="nil"/>
            <w:right w:val="nil"/>
          </w:tcBorders>
          <w:vAlign w:val="center"/>
        </w:tcPr>
        <w:p w14:paraId="796AF6AF" w14:textId="77777777" w:rsidR="002425B3" w:rsidRDefault="002425B3">
          <w:pPr>
            <w:spacing w:line="240" w:lineRule="atLeast"/>
            <w:ind w:right="360"/>
            <w:jc w:val="center"/>
            <w:rPr>
              <w:rStyle w:val="Numeropagina"/>
              <w:rFonts w:ascii="Courier" w:hAnsi="Courier"/>
              <w:b/>
              <w:sz w:val="20"/>
              <w:szCs w:val="20"/>
            </w:rPr>
          </w:pPr>
        </w:p>
      </w:tc>
      <w:tc>
        <w:tcPr>
          <w:tcW w:w="5386" w:type="dxa"/>
          <w:tcBorders>
            <w:left w:val="nil"/>
            <w:bottom w:val="nil"/>
            <w:right w:val="nil"/>
          </w:tcBorders>
          <w:vAlign w:val="center"/>
        </w:tcPr>
        <w:p w14:paraId="17868B31" w14:textId="77777777" w:rsidR="002425B3" w:rsidRDefault="009E79A8">
          <w:pPr>
            <w:spacing w:line="240" w:lineRule="atLeast"/>
            <w:jc w:val="center"/>
            <w:rPr>
              <w:rFonts w:ascii="CG Times" w:hAnsi="CG Times"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i/>
              <w:sz w:val="20"/>
              <w:szCs w:val="20"/>
            </w:rPr>
            <w:t>Integrazione alla release</w:t>
          </w:r>
        </w:p>
      </w:tc>
      <w:tc>
        <w:tcPr>
          <w:tcW w:w="1701" w:type="dxa"/>
          <w:tcBorders>
            <w:left w:val="nil"/>
            <w:bottom w:val="nil"/>
            <w:right w:val="nil"/>
          </w:tcBorders>
          <w:vAlign w:val="center"/>
        </w:tcPr>
        <w:p w14:paraId="1F9694C5" w14:textId="77777777" w:rsidR="002425B3" w:rsidRDefault="009E79A8">
          <w:pPr>
            <w:spacing w:line="240" w:lineRule="atLeast"/>
            <w:jc w:val="right"/>
            <w:rPr>
              <w:rStyle w:val="Numeropagina"/>
              <w:rFonts w:ascii="Arial" w:hAnsi="Arial" w:cs="Arial"/>
              <w:b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  <w:szCs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3987251" w14:textId="77777777" w:rsidR="002425B3" w:rsidRDefault="002425B3">
    <w:pPr>
      <w:pStyle w:val="Pidipagina"/>
      <w:rPr>
        <w:sz w:val="10"/>
        <w:szCs w:val="10"/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E2113" w14:textId="77777777" w:rsidR="006B7552" w:rsidRDefault="006B75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9FF01" w14:textId="77777777" w:rsidR="00622FFE" w:rsidRDefault="00622FFE">
      <w:r>
        <w:separator/>
      </w:r>
    </w:p>
  </w:footnote>
  <w:footnote w:type="continuationSeparator" w:id="0">
    <w:p w14:paraId="4F60F7E3" w14:textId="77777777" w:rsidR="00622FFE" w:rsidRDefault="00622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9E948" w14:textId="77777777" w:rsidR="006B7552" w:rsidRDefault="006B755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FAAC2" w14:textId="77777777" w:rsidR="002425B3" w:rsidRDefault="009E79A8">
    <w:pPr>
      <w:pStyle w:val="Intestazione"/>
    </w:pPr>
    <w:r>
      <w:rPr>
        <w:rFonts w:ascii="Courier" w:hAnsi="Courier"/>
        <w:b/>
        <w:noProof/>
        <w:lang w:val="it-IT" w:eastAsia="it-IT"/>
      </w:rPr>
      <w:drawing>
        <wp:inline distT="0" distB="0" distL="0" distR="0" wp14:anchorId="32BB1D87" wp14:editId="4F689F01">
          <wp:extent cx="1691640" cy="365760"/>
          <wp:effectExtent l="0" t="0" r="0" b="0"/>
          <wp:docPr id="1" name="Immagine 7" descr="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Logo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71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4"/>
      <w:gridCol w:w="5317"/>
    </w:tblGrid>
    <w:tr w:rsidR="002425B3" w14:paraId="006256DF" w14:textId="77777777">
      <w:trPr>
        <w:cantSplit/>
      </w:trPr>
      <w:tc>
        <w:tcPr>
          <w:tcW w:w="4394" w:type="dxa"/>
          <w:tcBorders>
            <w:top w:val="nil"/>
            <w:left w:val="nil"/>
            <w:right w:val="nil"/>
          </w:tcBorders>
          <w:vAlign w:val="bottom"/>
        </w:tcPr>
        <w:p w14:paraId="3686B596" w14:textId="4447AE9E" w:rsidR="002425B3" w:rsidRDefault="009E79A8">
          <w:pPr>
            <w:pStyle w:val="Intestazione"/>
            <w:jc w:val="center"/>
            <w:rPr>
              <w:rFonts w:ascii="Arial" w:hAnsi="Arial" w:cs="Arial"/>
              <w:b/>
              <w:bCs/>
              <w:sz w:val="20"/>
              <w:lang w:val="it-IT" w:eastAsia="it-IT"/>
            </w:rPr>
          </w:pPr>
          <w:r>
            <w:rPr>
              <w:rFonts w:ascii="Arial" w:hAnsi="Arial" w:cs="Arial"/>
              <w:b/>
              <w:bCs/>
              <w:color w:val="000080"/>
              <w:sz w:val="20"/>
              <w:lang w:val="it-IT" w:eastAsia="it-IT"/>
            </w:rPr>
            <w:t>ANOMALIE CORRETTE</w:t>
          </w:r>
        </w:p>
      </w:tc>
      <w:tc>
        <w:tcPr>
          <w:tcW w:w="2340" w:type="dxa"/>
          <w:tcBorders>
            <w:top w:val="nil"/>
            <w:left w:val="nil"/>
            <w:right w:val="nil"/>
          </w:tcBorders>
          <w:vAlign w:val="bottom"/>
        </w:tcPr>
        <w:p w14:paraId="68F0FE8D" w14:textId="77777777" w:rsidR="002425B3" w:rsidRDefault="002425B3">
          <w:pPr>
            <w:pStyle w:val="Intestazione"/>
            <w:jc w:val="right"/>
            <w:rPr>
              <w:rFonts w:ascii="Arial" w:hAnsi="Arial" w:cs="Arial"/>
              <w:sz w:val="20"/>
              <w:lang w:val="it-CH" w:eastAsia="it-IT"/>
            </w:rPr>
          </w:pPr>
        </w:p>
      </w:tc>
    </w:tr>
    <w:tr w:rsidR="002425B3" w14:paraId="61FCD09E" w14:textId="77777777">
      <w:trPr>
        <w:cantSplit/>
      </w:trPr>
      <w:tc>
        <w:tcPr>
          <w:tcW w:w="9711" w:type="dxa"/>
          <w:gridSpan w:val="2"/>
          <w:tcBorders>
            <w:left w:val="nil"/>
            <w:bottom w:val="nil"/>
            <w:right w:val="nil"/>
          </w:tcBorders>
          <w:vAlign w:val="bottom"/>
        </w:tcPr>
        <w:p w14:paraId="57AB4ED9" w14:textId="77777777" w:rsidR="002425B3" w:rsidRDefault="002425B3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  <w:lang w:val="it-CH" w:eastAsia="it-IT"/>
            </w:rPr>
          </w:pPr>
        </w:p>
      </w:tc>
    </w:tr>
  </w:tbl>
  <w:p w14:paraId="3ADC3A4E" w14:textId="77777777" w:rsidR="002425B3" w:rsidRDefault="002425B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56CC4" w14:textId="77777777" w:rsidR="006B7552" w:rsidRDefault="006B755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53D9"/>
    <w:multiLevelType w:val="hybridMultilevel"/>
    <w:tmpl w:val="FE34AB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DC48A2"/>
    <w:multiLevelType w:val="hybridMultilevel"/>
    <w:tmpl w:val="5572894A"/>
    <w:lvl w:ilvl="0" w:tplc="A73415C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74434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596CCE"/>
    <w:multiLevelType w:val="hybridMultilevel"/>
    <w:tmpl w:val="DFBCEC48"/>
    <w:lvl w:ilvl="0" w:tplc="1C960D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08CE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E423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E46D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0A8C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1AE9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1E4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A2A1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CAEB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FF25C13"/>
    <w:multiLevelType w:val="hybridMultilevel"/>
    <w:tmpl w:val="AED6D0D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790D4A"/>
    <w:multiLevelType w:val="hybridMultilevel"/>
    <w:tmpl w:val="FB6E5E52"/>
    <w:lvl w:ilvl="0" w:tplc="0410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6" w15:restartNumberingAfterBreak="0">
    <w:nsid w:val="11CD06DC"/>
    <w:multiLevelType w:val="hybridMultilevel"/>
    <w:tmpl w:val="D5C8F606"/>
    <w:lvl w:ilvl="0" w:tplc="42AAD408">
      <w:numFmt w:val="bullet"/>
      <w:lvlText w:val="-"/>
      <w:lvlJc w:val="left"/>
      <w:pPr>
        <w:ind w:left="2628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7" w15:restartNumberingAfterBreak="0">
    <w:nsid w:val="12737E17"/>
    <w:multiLevelType w:val="hybridMultilevel"/>
    <w:tmpl w:val="CC1CD5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E7C49"/>
    <w:multiLevelType w:val="hybridMultilevel"/>
    <w:tmpl w:val="9510F246"/>
    <w:lvl w:ilvl="0" w:tplc="0410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9" w15:restartNumberingAfterBreak="0">
    <w:nsid w:val="1D98163A"/>
    <w:multiLevelType w:val="hybridMultilevel"/>
    <w:tmpl w:val="B1720108"/>
    <w:lvl w:ilvl="0" w:tplc="86D8A00E">
      <w:start w:val="20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0218BA"/>
    <w:multiLevelType w:val="hybridMultilevel"/>
    <w:tmpl w:val="06F2CE34"/>
    <w:lvl w:ilvl="0" w:tplc="F1C6C82E">
      <w:start w:val="14"/>
      <w:numFmt w:val="bullet"/>
      <w:lvlText w:val="-"/>
      <w:lvlJc w:val="left"/>
      <w:pPr>
        <w:ind w:left="644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1197FB9"/>
    <w:multiLevelType w:val="hybridMultilevel"/>
    <w:tmpl w:val="55C838AC"/>
    <w:lvl w:ilvl="0" w:tplc="F21E31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B1EF7"/>
    <w:multiLevelType w:val="hybridMultilevel"/>
    <w:tmpl w:val="74B84D98"/>
    <w:lvl w:ilvl="0" w:tplc="1924DF9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 w15:restartNumberingAfterBreak="0">
    <w:nsid w:val="24231B02"/>
    <w:multiLevelType w:val="hybridMultilevel"/>
    <w:tmpl w:val="B95442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5C719D"/>
    <w:multiLevelType w:val="hybridMultilevel"/>
    <w:tmpl w:val="745ED9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D1E87"/>
    <w:multiLevelType w:val="hybridMultilevel"/>
    <w:tmpl w:val="6FA0AB38"/>
    <w:lvl w:ilvl="0" w:tplc="29A890DA">
      <w:start w:val="20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B2258A"/>
    <w:multiLevelType w:val="hybridMultilevel"/>
    <w:tmpl w:val="97646B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62D51"/>
    <w:multiLevelType w:val="hybridMultilevel"/>
    <w:tmpl w:val="8E2CC0B4"/>
    <w:lvl w:ilvl="0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58B3002"/>
    <w:multiLevelType w:val="hybridMultilevel"/>
    <w:tmpl w:val="08EA72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8E156E"/>
    <w:multiLevelType w:val="hybridMultilevel"/>
    <w:tmpl w:val="01BE413A"/>
    <w:lvl w:ilvl="0" w:tplc="0410000F">
      <w:start w:val="1"/>
      <w:numFmt w:val="decimal"/>
      <w:lvlText w:val="%1."/>
      <w:lvlJc w:val="left"/>
      <w:pPr>
        <w:ind w:left="199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20" w15:restartNumberingAfterBreak="0">
    <w:nsid w:val="49FB73AD"/>
    <w:multiLevelType w:val="hybridMultilevel"/>
    <w:tmpl w:val="22A67D5E"/>
    <w:lvl w:ilvl="0" w:tplc="E2CAFB4C">
      <w:start w:val="1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  <w:b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A05658C"/>
    <w:multiLevelType w:val="hybridMultilevel"/>
    <w:tmpl w:val="F3CA29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E6562"/>
    <w:multiLevelType w:val="hybridMultilevel"/>
    <w:tmpl w:val="440860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061A1B"/>
    <w:multiLevelType w:val="hybridMultilevel"/>
    <w:tmpl w:val="6DE45130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3B0129"/>
    <w:multiLevelType w:val="hybridMultilevel"/>
    <w:tmpl w:val="CEC03070"/>
    <w:lvl w:ilvl="0" w:tplc="788AABFE">
      <w:numFmt w:val="bullet"/>
      <w:lvlText w:val="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0B73458"/>
    <w:multiLevelType w:val="hybridMultilevel"/>
    <w:tmpl w:val="B2B200DA"/>
    <w:lvl w:ilvl="0" w:tplc="3B708764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37747F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3970E58"/>
    <w:multiLevelType w:val="hybridMultilevel"/>
    <w:tmpl w:val="0BAAB5C0"/>
    <w:lvl w:ilvl="0" w:tplc="29A04A3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C4749E8"/>
    <w:multiLevelType w:val="hybridMultilevel"/>
    <w:tmpl w:val="0578164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57017"/>
    <w:multiLevelType w:val="hybridMultilevel"/>
    <w:tmpl w:val="0324BE5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1505748"/>
    <w:multiLevelType w:val="hybridMultilevel"/>
    <w:tmpl w:val="5CA6BBF4"/>
    <w:lvl w:ilvl="0" w:tplc="0410000F">
      <w:start w:val="1"/>
      <w:numFmt w:val="decimal"/>
      <w:lvlText w:val="%1."/>
      <w:lvlJc w:val="left"/>
      <w:pPr>
        <w:ind w:left="2705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42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414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86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58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30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702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74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465" w:hanging="180"/>
      </w:pPr>
      <w:rPr>
        <w:rFonts w:cs="Times New Roman"/>
      </w:rPr>
    </w:lvl>
  </w:abstractNum>
  <w:abstractNum w:abstractNumId="31" w15:restartNumberingAfterBreak="0">
    <w:nsid w:val="72A32530"/>
    <w:multiLevelType w:val="hybridMultilevel"/>
    <w:tmpl w:val="162AB952"/>
    <w:lvl w:ilvl="0" w:tplc="B4B6328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7389306B"/>
    <w:multiLevelType w:val="hybridMultilevel"/>
    <w:tmpl w:val="49443486"/>
    <w:lvl w:ilvl="0" w:tplc="86445DDC">
      <w:start w:val="1"/>
      <w:numFmt w:val="bullet"/>
      <w:lvlText w:val=""/>
      <w:lvlJc w:val="left"/>
      <w:pPr>
        <w:tabs>
          <w:tab w:val="num" w:pos="427"/>
        </w:tabs>
        <w:ind w:left="4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33" w15:restartNumberingAfterBreak="0">
    <w:nsid w:val="7404064F"/>
    <w:multiLevelType w:val="hybridMultilevel"/>
    <w:tmpl w:val="6BA619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35B80"/>
    <w:multiLevelType w:val="hybridMultilevel"/>
    <w:tmpl w:val="29805D5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7B857043"/>
    <w:multiLevelType w:val="hybridMultilevel"/>
    <w:tmpl w:val="F3685CB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69243885">
    <w:abstractNumId w:val="2"/>
  </w:num>
  <w:num w:numId="2" w16cid:durableId="79260282">
    <w:abstractNumId w:val="26"/>
  </w:num>
  <w:num w:numId="3" w16cid:durableId="1060404366">
    <w:abstractNumId w:val="23"/>
  </w:num>
  <w:num w:numId="4" w16cid:durableId="741105099">
    <w:abstractNumId w:val="31"/>
  </w:num>
  <w:num w:numId="5" w16cid:durableId="848370892">
    <w:abstractNumId w:val="1"/>
  </w:num>
  <w:num w:numId="6" w16cid:durableId="1308441243">
    <w:abstractNumId w:val="22"/>
  </w:num>
  <w:num w:numId="7" w16cid:durableId="1789855084">
    <w:abstractNumId w:val="25"/>
  </w:num>
  <w:num w:numId="8" w16cid:durableId="1991442540">
    <w:abstractNumId w:val="3"/>
  </w:num>
  <w:num w:numId="9" w16cid:durableId="1164541489">
    <w:abstractNumId w:val="4"/>
  </w:num>
  <w:num w:numId="10" w16cid:durableId="152023950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0796735">
    <w:abstractNumId w:val="12"/>
  </w:num>
  <w:num w:numId="12" w16cid:durableId="1804225916">
    <w:abstractNumId w:val="16"/>
  </w:num>
  <w:num w:numId="13" w16cid:durableId="1137409952">
    <w:abstractNumId w:val="33"/>
  </w:num>
  <w:num w:numId="14" w16cid:durableId="525797043">
    <w:abstractNumId w:val="32"/>
  </w:num>
  <w:num w:numId="15" w16cid:durableId="521284961">
    <w:abstractNumId w:val="29"/>
  </w:num>
  <w:num w:numId="16" w16cid:durableId="697239069">
    <w:abstractNumId w:val="8"/>
  </w:num>
  <w:num w:numId="17" w16cid:durableId="169873539">
    <w:abstractNumId w:val="34"/>
  </w:num>
  <w:num w:numId="18" w16cid:durableId="38838658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6778482">
    <w:abstractNumId w:val="10"/>
  </w:num>
  <w:num w:numId="20" w16cid:durableId="238293355">
    <w:abstractNumId w:val="6"/>
  </w:num>
  <w:num w:numId="21" w16cid:durableId="1391612921">
    <w:abstractNumId w:val="35"/>
  </w:num>
  <w:num w:numId="22" w16cid:durableId="1693843953">
    <w:abstractNumId w:val="17"/>
  </w:num>
  <w:num w:numId="23" w16cid:durableId="225453229">
    <w:abstractNumId w:val="28"/>
  </w:num>
  <w:num w:numId="24" w16cid:durableId="627396060">
    <w:abstractNumId w:val="18"/>
  </w:num>
  <w:num w:numId="25" w16cid:durableId="1908803188">
    <w:abstractNumId w:val="0"/>
  </w:num>
  <w:num w:numId="26" w16cid:durableId="555699494">
    <w:abstractNumId w:val="13"/>
  </w:num>
  <w:num w:numId="27" w16cid:durableId="604190246">
    <w:abstractNumId w:val="30"/>
  </w:num>
  <w:num w:numId="28" w16cid:durableId="2131237280">
    <w:abstractNumId w:val="19"/>
  </w:num>
  <w:num w:numId="29" w16cid:durableId="559286925">
    <w:abstractNumId w:val="7"/>
  </w:num>
  <w:num w:numId="30" w16cid:durableId="1311982782">
    <w:abstractNumId w:val="5"/>
  </w:num>
  <w:num w:numId="31" w16cid:durableId="2060202394">
    <w:abstractNumId w:val="21"/>
  </w:num>
  <w:num w:numId="32" w16cid:durableId="134220915">
    <w:abstractNumId w:val="14"/>
  </w:num>
  <w:num w:numId="33" w16cid:durableId="639505766">
    <w:abstractNumId w:val="15"/>
  </w:num>
  <w:num w:numId="34" w16cid:durableId="351954750">
    <w:abstractNumId w:val="9"/>
  </w:num>
  <w:num w:numId="35" w16cid:durableId="1065951445">
    <w:abstractNumId w:val="24"/>
  </w:num>
  <w:num w:numId="36" w16cid:durableId="21433067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5B3"/>
    <w:rsid w:val="000048A1"/>
    <w:rsid w:val="00037A87"/>
    <w:rsid w:val="00067378"/>
    <w:rsid w:val="00123777"/>
    <w:rsid w:val="0012568A"/>
    <w:rsid w:val="001534A2"/>
    <w:rsid w:val="00165E1E"/>
    <w:rsid w:val="00177E5A"/>
    <w:rsid w:val="00196041"/>
    <w:rsid w:val="001C56EE"/>
    <w:rsid w:val="001D3327"/>
    <w:rsid w:val="00234E4C"/>
    <w:rsid w:val="002425B3"/>
    <w:rsid w:val="00242DD6"/>
    <w:rsid w:val="00264ACC"/>
    <w:rsid w:val="002C2FBF"/>
    <w:rsid w:val="003739B4"/>
    <w:rsid w:val="003E2456"/>
    <w:rsid w:val="00423792"/>
    <w:rsid w:val="00447A80"/>
    <w:rsid w:val="004B2811"/>
    <w:rsid w:val="00551FA1"/>
    <w:rsid w:val="00576ACE"/>
    <w:rsid w:val="0061175D"/>
    <w:rsid w:val="00622FFE"/>
    <w:rsid w:val="0062401E"/>
    <w:rsid w:val="00635D25"/>
    <w:rsid w:val="00677B1C"/>
    <w:rsid w:val="00680EEC"/>
    <w:rsid w:val="006B7552"/>
    <w:rsid w:val="006C4875"/>
    <w:rsid w:val="006E1368"/>
    <w:rsid w:val="006E6F00"/>
    <w:rsid w:val="00712593"/>
    <w:rsid w:val="0074412E"/>
    <w:rsid w:val="0075035B"/>
    <w:rsid w:val="007C5764"/>
    <w:rsid w:val="007D5653"/>
    <w:rsid w:val="007D6F56"/>
    <w:rsid w:val="008172B4"/>
    <w:rsid w:val="00843F04"/>
    <w:rsid w:val="00845152"/>
    <w:rsid w:val="008460C0"/>
    <w:rsid w:val="008D4CE1"/>
    <w:rsid w:val="008D7FB4"/>
    <w:rsid w:val="00935BE8"/>
    <w:rsid w:val="00961D3B"/>
    <w:rsid w:val="00980794"/>
    <w:rsid w:val="009955AB"/>
    <w:rsid w:val="009A5681"/>
    <w:rsid w:val="009E092F"/>
    <w:rsid w:val="009E79A8"/>
    <w:rsid w:val="009F7EF7"/>
    <w:rsid w:val="00A06BF6"/>
    <w:rsid w:val="00A17C74"/>
    <w:rsid w:val="00A4598E"/>
    <w:rsid w:val="00A70771"/>
    <w:rsid w:val="00A8591E"/>
    <w:rsid w:val="00B44E7C"/>
    <w:rsid w:val="00BB0602"/>
    <w:rsid w:val="00BE6794"/>
    <w:rsid w:val="00C12A21"/>
    <w:rsid w:val="00CB327B"/>
    <w:rsid w:val="00CE53B3"/>
    <w:rsid w:val="00D978EE"/>
    <w:rsid w:val="00DA0593"/>
    <w:rsid w:val="00DD61A8"/>
    <w:rsid w:val="00E157B1"/>
    <w:rsid w:val="00E442DC"/>
    <w:rsid w:val="00E77F82"/>
    <w:rsid w:val="00EA357D"/>
    <w:rsid w:val="00EC165F"/>
    <w:rsid w:val="00EC6E72"/>
    <w:rsid w:val="00EE28A1"/>
    <w:rsid w:val="00EF6D31"/>
    <w:rsid w:val="00F07E3C"/>
    <w:rsid w:val="00F173BB"/>
    <w:rsid w:val="00FB32E0"/>
    <w:rsid w:val="00FC0863"/>
    <w:rsid w:val="00FC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FC0BD"/>
  <w15:chartTrackingRefBased/>
  <w15:docId w15:val="{C3808A5E-B32D-470B-ABDF-C8DAD505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rFonts w:ascii="Times" w:hAnsi="Times"/>
      <w:sz w:val="24"/>
      <w:szCs w:val="24"/>
      <w:lang w:val="it-CH"/>
    </w:rPr>
  </w:style>
  <w:style w:type="paragraph" w:styleId="Titolo1">
    <w:name w:val="heading 1"/>
    <w:basedOn w:val="Normale"/>
    <w:next w:val="Normale"/>
    <w:link w:val="Titolo1Carattere"/>
    <w:qFormat/>
    <w:pPr>
      <w:keepNext/>
      <w:outlineLvl w:val="0"/>
    </w:pPr>
    <w:rPr>
      <w:rFonts w:ascii="Cambria" w:hAnsi="Cambria"/>
      <w:b/>
      <w:kern w:val="32"/>
      <w:sz w:val="32"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pPr>
      <w:keepNext/>
      <w:spacing w:before="240" w:after="60"/>
      <w:outlineLvl w:val="1"/>
    </w:pPr>
    <w:rPr>
      <w:rFonts w:ascii="Cambria" w:hAnsi="Cambria"/>
      <w:b/>
      <w:i/>
      <w:sz w:val="28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i/>
      <w:sz w:val="28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link w:val="Intestazione"/>
    <w:locked/>
    <w:rPr>
      <w:rFonts w:ascii="Times" w:hAnsi="Times" w:cs="Times New Roman"/>
      <w:sz w:val="24"/>
    </w:rPr>
  </w:style>
  <w:style w:type="paragraph" w:styleId="Pidipagina">
    <w:name w:val="footer"/>
    <w:basedOn w:val="Normale"/>
    <w:link w:val="PidipaginaCarattere"/>
    <w:semiHidden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PidipaginaCarattere">
    <w:name w:val="Piè di pagina Carattere"/>
    <w:link w:val="Pidipagina"/>
    <w:semiHidden/>
    <w:locked/>
    <w:rPr>
      <w:rFonts w:ascii="Times" w:hAnsi="Times" w:cs="Times New Roman"/>
      <w:sz w:val="24"/>
    </w:rPr>
  </w:style>
  <w:style w:type="paragraph" w:styleId="Mappadocumento">
    <w:name w:val="Document Map"/>
    <w:basedOn w:val="Normale"/>
    <w:link w:val="MappadocumentoCarattere"/>
    <w:semiHidden/>
    <w:pPr>
      <w:shd w:val="clear" w:color="auto" w:fill="000080"/>
    </w:pPr>
    <w:rPr>
      <w:rFonts w:ascii="Times New Roman" w:hAnsi="Times New Roman"/>
      <w:sz w:val="2"/>
      <w:szCs w:val="20"/>
      <w:lang w:val="x-none" w:eastAsia="x-none"/>
    </w:rPr>
  </w:style>
  <w:style w:type="character" w:customStyle="1" w:styleId="MappadocumentoCarattere">
    <w:name w:val="Mappa documento Carattere"/>
    <w:link w:val="Mappadocumento"/>
    <w:semiHidden/>
    <w:locked/>
    <w:rPr>
      <w:rFonts w:cs="Times New Roman"/>
      <w:sz w:val="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foelenco1">
    <w:name w:val="Paragrafo elenco1"/>
    <w:basedOn w:val="Normale"/>
    <w:pPr>
      <w:ind w:left="720"/>
      <w:contextualSpacing/>
    </w:pPr>
    <w:rPr>
      <w:rFonts w:ascii="Times New Roman" w:hAnsi="Times New Roman"/>
    </w:rPr>
  </w:style>
  <w:style w:type="paragraph" w:customStyle="1" w:styleId="msolistparagraph0">
    <w:name w:val="msolistparagraph"/>
    <w:basedOn w:val="Normale"/>
    <w:pPr>
      <w:ind w:left="720"/>
    </w:pPr>
    <w:rPr>
      <w:rFonts w:ascii="Times New Roman" w:hAnsi="Times New Roman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aragrafoelenco2">
    <w:name w:val="Paragrafo elenco2"/>
    <w:basedOn w:val="Normale"/>
    <w:pPr>
      <w:ind w:left="708"/>
    </w:pPr>
  </w:style>
  <w:style w:type="paragraph" w:styleId="Testofumetto">
    <w:name w:val="Balloon Text"/>
    <w:basedOn w:val="Normale"/>
    <w:link w:val="TestofumettoCarattere"/>
    <w:semiHidden/>
    <w:rPr>
      <w:rFonts w:ascii="Tahoma" w:hAnsi="Tahoma"/>
      <w:sz w:val="16"/>
      <w:szCs w:val="20"/>
      <w:lang w:val="x-none" w:eastAsia="x-none"/>
    </w:rPr>
  </w:style>
  <w:style w:type="character" w:customStyle="1" w:styleId="TestofumettoCarattere">
    <w:name w:val="Testo fumetto Carattere"/>
    <w:link w:val="Testofumetto"/>
    <w:semiHidden/>
    <w:locked/>
    <w:rPr>
      <w:rFonts w:ascii="Tahoma" w:hAnsi="Tahoma" w:cs="Times New Roman"/>
      <w:sz w:val="16"/>
    </w:rPr>
  </w:style>
  <w:style w:type="paragraph" w:styleId="Corpotesto">
    <w:name w:val="Body Text"/>
    <w:basedOn w:val="Normale"/>
    <w:link w:val="CorpotestoCarattere"/>
    <w:pPr>
      <w:widowControl w:val="0"/>
      <w:autoSpaceDE w:val="0"/>
      <w:autoSpaceDN w:val="0"/>
      <w:spacing w:after="120"/>
    </w:pPr>
    <w:rPr>
      <w:szCs w:val="20"/>
      <w:lang w:val="x-none" w:eastAsia="x-none"/>
    </w:rPr>
  </w:style>
  <w:style w:type="character" w:customStyle="1" w:styleId="BodyTextChar">
    <w:name w:val="Body Text Char"/>
    <w:semiHidden/>
    <w:locked/>
    <w:rPr>
      <w:rFonts w:ascii="Times" w:hAnsi="Times" w:cs="Times New Roman"/>
      <w:sz w:val="24"/>
    </w:rPr>
  </w:style>
  <w:style w:type="character" w:customStyle="1" w:styleId="CorpotestoCarattere">
    <w:name w:val="Corpo testo Carattere"/>
    <w:link w:val="Corpotesto"/>
    <w:locked/>
    <w:rPr>
      <w:sz w:val="24"/>
      <w:lang w:val="it-IT" w:eastAsia="it-IT"/>
    </w:rPr>
  </w:style>
  <w:style w:type="paragraph" w:customStyle="1" w:styleId="Normaletn">
    <w:name w:val="Normale.tn"/>
    <w:semiHidden/>
    <w:pPr>
      <w:jc w:val="both"/>
    </w:pPr>
    <w:rPr>
      <w:rFonts w:ascii="Helvetica" w:hAnsi="Helvetica"/>
    </w:rPr>
  </w:style>
  <w:style w:type="paragraph" w:styleId="Testonotaapidipagina">
    <w:name w:val="footnote text"/>
    <w:basedOn w:val="Normale"/>
    <w:link w:val="TestonotaapidipaginaCarattere"/>
    <w:rPr>
      <w:sz w:val="20"/>
      <w:szCs w:val="20"/>
      <w:lang w:val="x-none" w:eastAsia="x-none"/>
    </w:rPr>
  </w:style>
  <w:style w:type="character" w:customStyle="1" w:styleId="FootnoteTextChar">
    <w:name w:val="Footnote Text Char"/>
    <w:semiHidden/>
    <w:locked/>
    <w:rPr>
      <w:rFonts w:ascii="Times" w:hAnsi="Times" w:cs="Times New Roman"/>
      <w:sz w:val="20"/>
    </w:rPr>
  </w:style>
  <w:style w:type="character" w:styleId="Rimandonotaapidipagina">
    <w:name w:val="footnote reference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locked/>
    <w:rPr>
      <w:rFonts w:ascii="Times" w:hAnsi="Times"/>
      <w:lang w:val="it-IT" w:eastAsia="it-IT"/>
    </w:rPr>
  </w:style>
  <w:style w:type="paragraph" w:customStyle="1" w:styleId="WWRelease">
    <w:name w:val="WW_Release"/>
    <w:basedOn w:val="Intestazione"/>
    <w:pPr>
      <w:tabs>
        <w:tab w:val="clear" w:pos="4819"/>
        <w:tab w:val="clear" w:pos="9638"/>
      </w:tabs>
    </w:pPr>
    <w:rPr>
      <w:rFonts w:ascii="Arial" w:hAnsi="Arial" w:cs="Arial"/>
      <w:b/>
      <w:bCs/>
      <w:sz w:val="20"/>
    </w:rPr>
  </w:style>
  <w:style w:type="paragraph" w:customStyle="1" w:styleId="WWReleaseTipo">
    <w:name w:val="WW_Release_Tipo"/>
    <w:basedOn w:val="Intestazione"/>
    <w:pPr>
      <w:tabs>
        <w:tab w:val="clear" w:pos="4819"/>
        <w:tab w:val="clear" w:pos="9638"/>
      </w:tabs>
    </w:pPr>
    <w:rPr>
      <w:rFonts w:ascii="Arial" w:hAnsi="Arial" w:cs="Arial"/>
      <w:b/>
      <w:sz w:val="20"/>
    </w:rPr>
  </w:style>
  <w:style w:type="character" w:styleId="Numeropagina">
    <w:name w:val="page number"/>
    <w:rPr>
      <w:rFonts w:cs="Times New Roman"/>
    </w:r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  <w:lang w:val="it-IT"/>
    </w:rPr>
  </w:style>
  <w:style w:type="table" w:styleId="Grigliatabella">
    <w:name w:val="Table Grid"/>
    <w:basedOn w:val="Tabellanormale"/>
    <w:uiPriority w:val="59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unhideWhenUsed/>
    <w:rPr>
      <w:rFonts w:ascii="Calibri" w:eastAsia="Calibri" w:hAnsi="Calibri"/>
      <w:sz w:val="22"/>
      <w:szCs w:val="21"/>
      <w:lang w:val="it-IT" w:eastAsia="en-US"/>
    </w:rPr>
  </w:style>
  <w:style w:type="character" w:customStyle="1" w:styleId="TestonormaleCarattere">
    <w:name w:val="Testo normale Carattere"/>
    <w:link w:val="Testonormale"/>
    <w:uiPriority w:val="99"/>
    <w:rPr>
      <w:rFonts w:ascii="Calibri" w:eastAsia="Calibri" w:hAnsi="Calibri"/>
      <w:sz w:val="22"/>
      <w:szCs w:val="21"/>
      <w:lang w:eastAsia="en-US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  <w:lang w:val="it-IT" w:eastAsia="it-IT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  <w:lang w:val="it-IT" w:eastAsia="it-IT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  <w:bottom w:val="single" w:sz="4" w:space="1" w:color="auto"/>
      </w:pBdr>
      <w:jc w:val="both"/>
    </w:pPr>
    <w:rPr>
      <w:rFonts w:ascii="Arial" w:hAnsi="Arial"/>
      <w:bCs w:val="0"/>
      <w:sz w:val="24"/>
      <w:szCs w:val="24"/>
      <w:lang w:val="x-none" w:eastAsia="x-non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  <w:lang w:val="x-none" w:eastAsia="x-none"/>
    </w:rPr>
  </w:style>
  <w:style w:type="character" w:customStyle="1" w:styleId="CorpoAltFCarattere">
    <w:name w:val="Corpo (Alt+F) Carattere"/>
    <w:link w:val="CorpoAltF"/>
    <w:rPr>
      <w:rFonts w:ascii="Arial" w:hAnsi="Arial" w:cs="Arial"/>
    </w:rPr>
  </w:style>
  <w:style w:type="character" w:customStyle="1" w:styleId="TS-titolo-01Carattere">
    <w:name w:val="TS-titolo-01 Carattere"/>
    <w:link w:val="TS-titolo-01"/>
    <w:rPr>
      <w:rFonts w:ascii="Arial" w:hAnsi="Arial" w:cs="Arial"/>
      <w:b/>
      <w:i/>
      <w:sz w:val="28"/>
    </w:rPr>
  </w:style>
  <w:style w:type="paragraph" w:styleId="Titolo">
    <w:name w:val="Title"/>
    <w:basedOn w:val="Normale"/>
    <w:next w:val="Normale"/>
    <w:link w:val="TitoloCarattere"/>
    <w:qFormat/>
    <w:locked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Pr>
      <w:rFonts w:ascii="Calibri Light" w:eastAsia="Times New Roman" w:hAnsi="Calibri Light" w:cs="Times New Roman"/>
      <w:b/>
      <w:bCs/>
      <w:kern w:val="28"/>
      <w:sz w:val="32"/>
      <w:szCs w:val="32"/>
      <w:lang w:val="it-CH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 w:cs="Arial"/>
      <w:sz w:val="20"/>
      <w:szCs w:val="20"/>
      <w:lang w:val="it-IT"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  <w:lang w:val="it-IT"/>
    </w:rPr>
  </w:style>
  <w:style w:type="character" w:customStyle="1" w:styleId="ui-provider">
    <w:name w:val="ui-provider"/>
    <w:basedOn w:val="Carpredefinitoparagrafo"/>
    <w:rsid w:val="0075035B"/>
  </w:style>
  <w:style w:type="paragraph" w:customStyle="1" w:styleId="corpo">
    <w:name w:val="corpo"/>
    <w:basedOn w:val="Normale"/>
    <w:link w:val="corpoCarattere"/>
    <w:qFormat/>
    <w:rsid w:val="00177E5A"/>
    <w:pPr>
      <w:jc w:val="both"/>
    </w:pPr>
    <w:rPr>
      <w:rFonts w:ascii="Arial" w:hAnsi="Arial" w:cs="Arial"/>
      <w:sz w:val="20"/>
      <w:szCs w:val="20"/>
      <w:lang w:val="it-IT"/>
    </w:rPr>
  </w:style>
  <w:style w:type="character" w:customStyle="1" w:styleId="corpoCarattere">
    <w:name w:val="corpo Carattere"/>
    <w:link w:val="corpo"/>
    <w:rsid w:val="00845152"/>
    <w:rPr>
      <w:rFonts w:ascii="Arial" w:hAnsi="Arial" w:cs="Arial"/>
    </w:rPr>
  </w:style>
  <w:style w:type="paragraph" w:styleId="Paragrafoelenco">
    <w:name w:val="List Paragraph"/>
    <w:aliases w:val="TS Paragrafo elenco"/>
    <w:basedOn w:val="Normale"/>
    <w:link w:val="ParagrafoelencoCarattere"/>
    <w:uiPriority w:val="34"/>
    <w:qFormat/>
    <w:rsid w:val="00845152"/>
    <w:pPr>
      <w:ind w:left="708"/>
    </w:pPr>
    <w:rPr>
      <w:rFonts w:ascii="Times New Roman" w:hAnsi="Times New Roman"/>
      <w:sz w:val="20"/>
      <w:szCs w:val="20"/>
      <w:lang w:val="it-IT"/>
    </w:rPr>
  </w:style>
  <w:style w:type="character" w:customStyle="1" w:styleId="ParagrafoelencoCarattere">
    <w:name w:val="Paragrafo elenco Carattere"/>
    <w:aliases w:val="TS Paragrafo elenco Carattere"/>
    <w:link w:val="Paragrafoelenco"/>
    <w:uiPriority w:val="34"/>
    <w:rsid w:val="00845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http://www.dossier.net/img/puntina.png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6EE688D59CF468A6ECF2E2BC17FF5" ma:contentTypeVersion="6" ma:contentTypeDescription="Creare un nuovo documento." ma:contentTypeScope="" ma:versionID="444f4f6f46f6399f3b64801eaec59e6b">
  <xsd:schema xmlns:xsd="http://www.w3.org/2001/XMLSchema" xmlns:xs="http://www.w3.org/2001/XMLSchema" xmlns:p="http://schemas.microsoft.com/office/2006/metadata/properties" xmlns:ns2="5f1dac7d-80f3-42ed-b2ff-9c2a45092323" xmlns:ns3="e54a96c6-fa79-47cc-9ed2-31032a6ee488" targetNamespace="http://schemas.microsoft.com/office/2006/metadata/properties" ma:root="true" ma:fieldsID="ec8198be4002717adf6157e018dcda08" ns2:_="" ns3:_="">
    <xsd:import namespace="5f1dac7d-80f3-42ed-b2ff-9c2a45092323"/>
    <xsd:import namespace="e54a96c6-fa79-47cc-9ed2-31032a6ee4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dac7d-80f3-42ed-b2ff-9c2a450923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96c6-fa79-47cc-9ed2-31032a6ee4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791FBF-335D-481C-BB4A-80080B3F82BC}"/>
</file>

<file path=customXml/itemProps2.xml><?xml version="1.0" encoding="utf-8"?>
<ds:datastoreItem xmlns:ds="http://schemas.openxmlformats.org/officeDocument/2006/customXml" ds:itemID="{D585AE56-188A-4882-AA57-376BD83728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230B02-217A-48A1-AAB5-B5F7DD301E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TeamSystem s.r.l.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c.desantis</dc:creator>
  <cp:keywords/>
  <cp:lastModifiedBy>Giuseppe Casella</cp:lastModifiedBy>
  <cp:revision>15</cp:revision>
  <cp:lastPrinted>2022-05-18T08:01:00Z</cp:lastPrinted>
  <dcterms:created xsi:type="dcterms:W3CDTF">2024-02-22T10:55:00Z</dcterms:created>
  <dcterms:modified xsi:type="dcterms:W3CDTF">2025-03-25T15:39:00Z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0x010100B216EE688D59CF468A6ECF2E2BC17FF5</vt:lpwstr>
  </property>
</Properties>
</file>