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A1" w:rsidRPr="00A831BD" w:rsidRDefault="0061774B">
      <w:pPr>
        <w:pStyle w:val="WWTipoDocumento"/>
      </w:pPr>
      <w:bookmarkStart w:id="0" w:name="_Toc33011301"/>
      <w:bookmarkStart w:id="1" w:name="_GoBack"/>
      <w:r w:rsidRPr="00A831BD">
        <w:t>ANOMALIE CORRETTE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3544"/>
        <w:gridCol w:w="3831"/>
      </w:tblGrid>
      <w:tr w:rsidR="008479A1" w:rsidRPr="00A831BD"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8479A1" w:rsidRPr="00A831BD" w:rsidRDefault="0061774B">
            <w:pPr>
              <w:pStyle w:val="CorpoAltF0"/>
              <w:jc w:val="center"/>
              <w:rPr>
                <w:rFonts w:cs="Arial"/>
              </w:rPr>
            </w:pPr>
            <w:r w:rsidRPr="00A831BD">
              <w:rPr>
                <w:rFonts w:cs="Arial"/>
                <w:noProof/>
              </w:rPr>
              <w:drawing>
                <wp:inline distT="0" distB="0" distL="0" distR="0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8479A1" w:rsidRPr="00A831BD" w:rsidRDefault="0061774B">
            <w:pPr>
              <w:pStyle w:val="CorpoAltF0"/>
              <w:rPr>
                <w:rFonts w:cs="Arial"/>
                <w:b/>
                <w:lang w:val="en-US"/>
              </w:rPr>
            </w:pPr>
            <w:r w:rsidRPr="00A831BD">
              <w:rPr>
                <w:rFonts w:cs="Arial"/>
                <w:b/>
                <w:lang w:val="en-US"/>
              </w:rPr>
              <w:t xml:space="preserve">RELEASE </w:t>
            </w:r>
            <w:proofErr w:type="spellStart"/>
            <w:r w:rsidRPr="00A831BD">
              <w:rPr>
                <w:rFonts w:cs="Arial"/>
                <w:b/>
                <w:lang w:val="en-US"/>
              </w:rPr>
              <w:t>Versione</w:t>
            </w:r>
            <w:proofErr w:type="spellEnd"/>
            <w:r w:rsidRPr="00A831BD">
              <w:rPr>
                <w:rFonts w:cs="Arial"/>
                <w:b/>
                <w:lang w:val="en-US"/>
              </w:rPr>
              <w:t xml:space="preserve"> 2017.2.1</w:t>
            </w:r>
          </w:p>
        </w:tc>
      </w:tr>
      <w:tr w:rsidR="008479A1" w:rsidRPr="00A831BD"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8479A1" w:rsidRPr="00A831BD" w:rsidRDefault="008479A1">
            <w:pPr>
              <w:rPr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479A1" w:rsidRPr="00A831BD" w:rsidRDefault="0061774B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A831BD"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479A1" w:rsidRPr="00A831BD" w:rsidRDefault="0061774B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831BD">
              <w:rPr>
                <w:rFonts w:ascii="Arial" w:hAnsi="Arial" w:cs="Arial"/>
                <w:b/>
                <w:sz w:val="28"/>
                <w:szCs w:val="28"/>
              </w:rPr>
              <w:t>GECOM PAGHE</w:t>
            </w:r>
          </w:p>
        </w:tc>
      </w:tr>
      <w:tr w:rsidR="008479A1" w:rsidRPr="00A831BD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8479A1" w:rsidRPr="00A831BD" w:rsidRDefault="008479A1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479A1" w:rsidRPr="00A831BD" w:rsidRDefault="0061774B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A831BD"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479A1" w:rsidRPr="00A831BD" w:rsidRDefault="0061774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A831BD">
              <w:rPr>
                <w:rFonts w:ascii="Arial" w:hAnsi="Arial" w:cs="Arial"/>
              </w:rPr>
              <w:t>Aggiornamento procedura</w:t>
            </w:r>
          </w:p>
        </w:tc>
      </w:tr>
      <w:tr w:rsidR="008479A1" w:rsidRPr="00A831BD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8479A1" w:rsidRPr="00A831BD" w:rsidRDefault="008479A1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479A1" w:rsidRPr="00A831BD" w:rsidRDefault="0061774B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A831BD"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479A1" w:rsidRPr="00A831BD" w:rsidRDefault="0061774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A831BD">
              <w:rPr>
                <w:rFonts w:ascii="Arial" w:hAnsi="Arial" w:cs="Arial"/>
                <w:b/>
              </w:rPr>
              <w:t>2017.2.1 (Update)</w:t>
            </w:r>
          </w:p>
        </w:tc>
      </w:tr>
      <w:tr w:rsidR="008479A1" w:rsidRPr="00A831BD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8479A1" w:rsidRPr="00A831BD" w:rsidRDefault="008479A1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479A1" w:rsidRPr="00A831BD" w:rsidRDefault="0061774B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A831BD"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479A1" w:rsidRPr="00A831BD" w:rsidRDefault="0061774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A831BD">
              <w:rPr>
                <w:rFonts w:ascii="Arial" w:hAnsi="Arial" w:cs="Arial"/>
                <w:b/>
              </w:rPr>
              <w:t>20.10.2017</w:t>
            </w:r>
          </w:p>
        </w:tc>
      </w:tr>
      <w:tr w:rsidR="008479A1" w:rsidRPr="00A831BD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8479A1" w:rsidRPr="00A831BD" w:rsidRDefault="008479A1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479A1" w:rsidRPr="00A831BD" w:rsidRDefault="0061774B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A831BD"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479A1" w:rsidRPr="00A831BD" w:rsidRDefault="0061774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A831BD">
              <w:rPr>
                <w:rFonts w:ascii="Arial" w:hAnsi="Arial" w:cs="Arial"/>
                <w:b/>
              </w:rPr>
              <w:t>Anomalie Corrette</w:t>
            </w:r>
          </w:p>
        </w:tc>
      </w:tr>
      <w:tr w:rsidR="008479A1" w:rsidRPr="00A831BD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8479A1" w:rsidRPr="00A831BD" w:rsidRDefault="008479A1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479A1" w:rsidRPr="00A831BD" w:rsidRDefault="0061774B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A831BD"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479A1" w:rsidRPr="00A831BD" w:rsidRDefault="0061774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A831BD">
              <w:rPr>
                <w:rFonts w:ascii="Arial" w:hAnsi="Arial" w:cs="Arial"/>
                <w:b/>
              </w:rPr>
              <w:t>Guida utente</w:t>
            </w:r>
          </w:p>
        </w:tc>
      </w:tr>
    </w:tbl>
    <w:p w:rsidR="008479A1" w:rsidRPr="00A831BD" w:rsidRDefault="008479A1">
      <w:pPr>
        <w:pStyle w:val="Ignora"/>
      </w:pPr>
    </w:p>
    <w:p w:rsidR="008479A1" w:rsidRPr="00A831BD" w:rsidRDefault="008479A1">
      <w:pPr>
        <w:pStyle w:val="Ignora"/>
      </w:pPr>
    </w:p>
    <w:p w:rsidR="008479A1" w:rsidRPr="00A831BD" w:rsidRDefault="008479A1">
      <w:pPr>
        <w:pStyle w:val="WWNewPage"/>
      </w:pPr>
    </w:p>
    <w:p w:rsidR="008479A1" w:rsidRPr="00A831BD" w:rsidRDefault="0061774B"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bookmarkStart w:id="2" w:name="INDICE"/>
      <w:bookmarkEnd w:id="2"/>
      <w:r w:rsidRPr="00A831BD">
        <w:rPr>
          <w:b/>
          <w:i/>
          <w:spacing w:val="14"/>
          <w:sz w:val="28"/>
          <w:szCs w:val="28"/>
        </w:rPr>
        <w:t>ANOMALIE CORRETTE</w:t>
      </w:r>
    </w:p>
    <w:p w:rsidR="008479A1" w:rsidRPr="00A831BD" w:rsidRDefault="008479A1">
      <w:pPr>
        <w:pStyle w:val="Ignora"/>
      </w:pPr>
    </w:p>
    <w:p w:rsidR="00A831BD" w:rsidRDefault="0061774B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A831BD">
        <w:rPr>
          <w:rStyle w:val="Collegamentoipertestuale"/>
          <w:i w:val="0"/>
          <w:iCs/>
          <w:noProof w:val="0"/>
          <w:color w:val="auto"/>
          <w:spacing w:val="-20"/>
          <w:szCs w:val="28"/>
          <w:u w:val="none"/>
        </w:rPr>
        <w:fldChar w:fldCharType="begin"/>
      </w:r>
      <w:r w:rsidRPr="00A831BD">
        <w:rPr>
          <w:rStyle w:val="Collegamentoipertestuale"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 w:rsidRPr="00A831BD">
        <w:rPr>
          <w:rStyle w:val="Collegamentoipertestuale"/>
          <w:i w:val="0"/>
          <w:iCs/>
          <w:noProof w:val="0"/>
          <w:color w:val="auto"/>
          <w:spacing w:val="-20"/>
          <w:szCs w:val="28"/>
          <w:u w:val="none"/>
        </w:rPr>
        <w:fldChar w:fldCharType="separate"/>
      </w:r>
      <w:hyperlink w:anchor="_Toc496285165" w:history="1">
        <w:r w:rsidR="00A831BD" w:rsidRPr="00BE5E66">
          <w:rPr>
            <w:rStyle w:val="Collegamentoipertestuale"/>
          </w:rPr>
          <w:t>UTYCTRAE – Stampa</w:t>
        </w:r>
        <w:r w:rsidR="00A831BD">
          <w:rPr>
            <w:webHidden/>
          </w:rPr>
          <w:tab/>
        </w:r>
        <w:r w:rsidR="00A831BD">
          <w:rPr>
            <w:webHidden/>
          </w:rPr>
          <w:fldChar w:fldCharType="begin"/>
        </w:r>
        <w:r w:rsidR="00A831BD">
          <w:rPr>
            <w:webHidden/>
          </w:rPr>
          <w:instrText xml:space="preserve"> PAGEREF _Toc496285165 \h </w:instrText>
        </w:r>
        <w:r w:rsidR="00A831BD">
          <w:rPr>
            <w:webHidden/>
          </w:rPr>
        </w:r>
        <w:r w:rsidR="00A831BD">
          <w:rPr>
            <w:webHidden/>
          </w:rPr>
          <w:fldChar w:fldCharType="separate"/>
        </w:r>
        <w:r w:rsidR="00F72C8F">
          <w:rPr>
            <w:webHidden/>
          </w:rPr>
          <w:t>2</w:t>
        </w:r>
        <w:r w:rsidR="00A831BD">
          <w:rPr>
            <w:webHidden/>
          </w:rPr>
          <w:fldChar w:fldCharType="end"/>
        </w:r>
      </w:hyperlink>
    </w:p>
    <w:p w:rsidR="00A831BD" w:rsidRDefault="00A831BD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6285166" w:history="1">
        <w:r w:rsidRPr="00BE5E66">
          <w:rPr>
            <w:rStyle w:val="Collegamentoipertestuale"/>
          </w:rPr>
          <w:t>DIPE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_Toc496285166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2C8F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831BD" w:rsidRDefault="00A831BD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6285167" w:history="1">
        <w:r w:rsidRPr="00BE5E66">
          <w:rPr>
            <w:rStyle w:val="Collegamentoipertestuale"/>
          </w:rPr>
          <w:t>Sincronizzazione dati anagrafici PAGHE su Anagrafica Unica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_Toc496285167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2C8F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831BD" w:rsidRDefault="00A831BD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6285168" w:history="1">
        <w:r w:rsidRPr="00BE5E66">
          <w:rPr>
            <w:rStyle w:val="Collegamentoipertestuale"/>
          </w:rPr>
          <w:t>Funzione scorrimento griglia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_Toc496285168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2C8F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479A1" w:rsidRPr="00A831BD" w:rsidRDefault="0061774B"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 w:rsidRPr="00A831BD"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 w:rsidR="008479A1" w:rsidRPr="00A831BD" w:rsidRDefault="008479A1">
      <w:pPr>
        <w:pStyle w:val="Ignora"/>
        <w:rPr>
          <w:rStyle w:val="Collegamentoipertestuale"/>
          <w:color w:val="auto"/>
          <w:u w:val="none"/>
        </w:rPr>
      </w:pPr>
    </w:p>
    <w:p w:rsidR="008479A1" w:rsidRPr="00A831BD" w:rsidRDefault="008479A1">
      <w:pPr>
        <w:pStyle w:val="Ignora"/>
      </w:pPr>
    </w:p>
    <w:p w:rsidR="008479A1" w:rsidRPr="00A831BD" w:rsidRDefault="008479A1">
      <w:pPr>
        <w:pStyle w:val="Ignora"/>
        <w:sectPr w:rsidR="008479A1" w:rsidRPr="00A831BD">
          <w:headerReference w:type="default" r:id="rId9"/>
          <w:footerReference w:type="default" r:id="rId10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bookmarkEnd w:id="0"/>
    <w:p w:rsidR="008479A1" w:rsidRPr="00A831BD" w:rsidRDefault="008479A1">
      <w:pPr>
        <w:pStyle w:val="Ignora"/>
      </w:pPr>
    </w:p>
    <w:p w:rsidR="00293A0F" w:rsidRPr="00A831BD" w:rsidRDefault="00293A0F" w:rsidP="00293A0F">
      <w:pPr>
        <w:pStyle w:val="TS-titolo-04"/>
      </w:pPr>
      <w:bookmarkStart w:id="3" w:name="_Toc496285165"/>
      <w:r w:rsidRPr="00A831BD">
        <w:t>UTYCTRAE – Stampa</w:t>
      </w:r>
      <w:bookmarkEnd w:id="3"/>
    </w:p>
    <w:p w:rsidR="00293A0F" w:rsidRPr="00A831BD" w:rsidRDefault="000A5E8C" w:rsidP="00293A0F">
      <w:pPr>
        <w:pStyle w:val="CorpoAltF0"/>
        <w:spacing w:before="120"/>
      </w:pPr>
      <w:r w:rsidRPr="00A831BD">
        <w:t>Nel tabulato prodotto dal</w:t>
      </w:r>
      <w:r w:rsidR="0061774B" w:rsidRPr="00A831BD">
        <w:t>le scelte del</w:t>
      </w:r>
      <w:r w:rsidRPr="00A831BD">
        <w:t xml:space="preserve"> comando in oggetto, nel caso di selezione delle aziende da elaborare mediante indicazione di una lista (“</w:t>
      </w:r>
      <w:r w:rsidRPr="00A831BD">
        <w:rPr>
          <w:i/>
        </w:rPr>
        <w:t>sF4 Lista Aziende</w:t>
      </w:r>
      <w:r w:rsidRPr="00A831BD">
        <w:t>” ai campi “</w:t>
      </w:r>
      <w:r w:rsidRPr="00A831BD">
        <w:rPr>
          <w:i/>
        </w:rPr>
        <w:t>Da Azienda / Ad Azienda</w:t>
      </w:r>
      <w:r w:rsidRPr="00A831BD">
        <w:t>”),</w:t>
      </w:r>
      <w:r w:rsidR="00831BD2" w:rsidRPr="00A831BD">
        <w:t xml:space="preserve"> per le aziende successive alla prima </w:t>
      </w:r>
      <w:r w:rsidRPr="00A831BD">
        <w:t xml:space="preserve">il programma esponeva le matricole della prima filiale </w:t>
      </w:r>
      <w:r w:rsidR="00831BD2" w:rsidRPr="00A831BD">
        <w:t>nell’ultima filiale dell’azienda precedente.</w:t>
      </w:r>
    </w:p>
    <w:p w:rsidR="00F24DAF" w:rsidRPr="00A831BD" w:rsidRDefault="00F24DAF" w:rsidP="00F24DAF">
      <w:pPr>
        <w:pStyle w:val="CorpoAltF0"/>
        <w:spacing w:before="60"/>
      </w:pPr>
      <w:r w:rsidRPr="00A831BD">
        <w:t>Si precisa che</w:t>
      </w:r>
      <w:r w:rsidR="0061774B" w:rsidRPr="00A831BD">
        <w:t xml:space="preserve"> l’aggiornamento provvedeva correttamente alla </w:t>
      </w:r>
      <w:r w:rsidR="0061774B" w:rsidRPr="00A831BD">
        <w:rPr>
          <w:rFonts w:cs="Arial"/>
        </w:rPr>
        <w:t xml:space="preserve">rimozione del codice di tabella </w:t>
      </w:r>
      <w:r w:rsidR="0061774B" w:rsidRPr="00A831BD">
        <w:rPr>
          <w:rFonts w:cs="Arial"/>
          <w:b/>
        </w:rPr>
        <w:t>TB0306</w:t>
      </w:r>
      <w:r w:rsidR="0061774B" w:rsidRPr="00A831BD">
        <w:rPr>
          <w:rFonts w:cs="Arial"/>
        </w:rPr>
        <w:t xml:space="preserve"> selezionato dall’anagrafica dei dipendenti interessati.</w:t>
      </w:r>
    </w:p>
    <w:p w:rsidR="000A5E8C" w:rsidRPr="00A831BD" w:rsidRDefault="000A5E8C" w:rsidP="000A5E8C">
      <w:pPr>
        <w:pStyle w:val="Ignora"/>
      </w:pPr>
    </w:p>
    <w:p w:rsidR="0061774B" w:rsidRPr="00A831BD" w:rsidRDefault="0061774B" w:rsidP="000A5E8C">
      <w:pPr>
        <w:pStyle w:val="Ignora"/>
      </w:pPr>
    </w:p>
    <w:p w:rsidR="008479A1" w:rsidRPr="00A831BD" w:rsidRDefault="0061774B">
      <w:pPr>
        <w:pStyle w:val="TS-titolo-04"/>
      </w:pPr>
      <w:bookmarkStart w:id="4" w:name="_Toc496193150"/>
      <w:bookmarkStart w:id="5" w:name="_Toc496285166"/>
      <w:r w:rsidRPr="00A831BD">
        <w:t>DIPE</w:t>
      </w:r>
      <w:bookmarkEnd w:id="4"/>
      <w:bookmarkEnd w:id="5"/>
    </w:p>
    <w:p w:rsidR="008479A1" w:rsidRPr="00A831BD" w:rsidRDefault="0061774B">
      <w:pPr>
        <w:pStyle w:val="CorpoAltF0"/>
        <w:spacing w:before="120"/>
      </w:pPr>
      <w:r w:rsidRPr="00A831BD">
        <w:t>Nel caso in cui dal pulsante “</w:t>
      </w:r>
      <w:r w:rsidRPr="00A831BD">
        <w:rPr>
          <w:i/>
        </w:rPr>
        <w:t>Retribuzioni precedenti</w:t>
      </w:r>
      <w:r w:rsidRPr="00A831BD">
        <w:t>” della scheda “</w:t>
      </w:r>
      <w:r w:rsidRPr="00A831BD">
        <w:rPr>
          <w:i/>
        </w:rPr>
        <w:t>Retribuzioni</w:t>
      </w:r>
      <w:r w:rsidRPr="00A831BD">
        <w:t>” si accedeva ad altre matricole mediante i tasti funzione “</w:t>
      </w:r>
      <w:r w:rsidRPr="00A831BD">
        <w:rPr>
          <w:i/>
        </w:rPr>
        <w:t>Prossimo</w:t>
      </w:r>
      <w:r w:rsidRPr="00A831BD">
        <w:t>” o “</w:t>
      </w:r>
      <w:r w:rsidRPr="00A831BD">
        <w:rPr>
          <w:i/>
        </w:rPr>
        <w:t>Precedente</w:t>
      </w:r>
      <w:r w:rsidRPr="00A831BD">
        <w:t>”, il programma modificava la descrizione della qualifica (scheda “</w:t>
      </w:r>
      <w:r w:rsidRPr="00A831BD">
        <w:rPr>
          <w:i/>
        </w:rPr>
        <w:t>Retribuzioni”</w:t>
      </w:r>
      <w:r w:rsidRPr="00A831BD">
        <w:t xml:space="preserve"> &gt; campo “</w:t>
      </w:r>
      <w:r w:rsidRPr="00A831BD">
        <w:rPr>
          <w:i/>
        </w:rPr>
        <w:t>Qualifica”</w:t>
      </w:r>
      <w:r w:rsidRPr="00A831BD">
        <w:t xml:space="preserve">), se gestita manualmente e non da tabella </w:t>
      </w:r>
      <w:r w:rsidRPr="00A831BD">
        <w:rPr>
          <w:b/>
        </w:rPr>
        <w:t>TB0006</w:t>
      </w:r>
      <w:r w:rsidRPr="00A831BD">
        <w:t>, riportando la descrizione della matricola di partenza.</w:t>
      </w:r>
    </w:p>
    <w:p w:rsidR="008479A1" w:rsidRPr="00A831BD" w:rsidRDefault="008479A1">
      <w:pPr>
        <w:pStyle w:val="CorpoAltF0"/>
      </w:pPr>
    </w:p>
    <w:p w:rsidR="008479A1" w:rsidRPr="00A831BD" w:rsidRDefault="008479A1">
      <w:pPr>
        <w:pStyle w:val="CorpoAltF0"/>
      </w:pPr>
    </w:p>
    <w:p w:rsidR="008479A1" w:rsidRPr="00A831BD" w:rsidRDefault="0061774B">
      <w:pPr>
        <w:pStyle w:val="TS-titolo-04"/>
      </w:pPr>
      <w:bookmarkStart w:id="6" w:name="_Toc496193151"/>
      <w:bookmarkStart w:id="7" w:name="_Toc496285167"/>
      <w:r w:rsidRPr="00A831BD">
        <w:t>Sincronizzazione dati anagrafici PAGHE su Anagrafica Unica</w:t>
      </w:r>
      <w:bookmarkEnd w:id="6"/>
      <w:bookmarkEnd w:id="7"/>
    </w:p>
    <w:p w:rsidR="008479A1" w:rsidRPr="00A831BD" w:rsidRDefault="0061774B">
      <w:pPr>
        <w:pStyle w:val="CorpoAltF0"/>
        <w:spacing w:before="120"/>
      </w:pPr>
      <w:r w:rsidRPr="00A831BD">
        <w:t>In fase di sincronizzazione dei dati anagrafici dalla procedura PAGHE all’Anagrafica Generale del portale Polyedro (funzione “</w:t>
      </w:r>
      <w:r w:rsidRPr="00A831BD">
        <w:rPr>
          <w:i/>
        </w:rPr>
        <w:t>Console</w:t>
      </w:r>
      <w:r w:rsidRPr="00A831BD">
        <w:t>” della sezione “</w:t>
      </w:r>
      <w:r w:rsidRPr="00A831BD">
        <w:rPr>
          <w:i/>
        </w:rPr>
        <w:t>Procedure gestionali &gt; Anagrafica Unica</w:t>
      </w:r>
      <w:r w:rsidRPr="00A831BD">
        <w:t>” di Polyedro), il programma compilava erroneamente il campo “</w:t>
      </w:r>
      <w:r w:rsidRPr="00A831BD">
        <w:rPr>
          <w:i/>
        </w:rPr>
        <w:t>Nome</w:t>
      </w:r>
      <w:r w:rsidRPr="00A831BD">
        <w:t>” relativo al soggetto persona giuridica riportando il nome relativo all’anagrafica precedente se relativa ad una persona fisica.</w:t>
      </w:r>
    </w:p>
    <w:p w:rsidR="008479A1" w:rsidRPr="00A831BD" w:rsidRDefault="008479A1">
      <w:pPr>
        <w:pStyle w:val="CorpoAltF0"/>
      </w:pPr>
    </w:p>
    <w:p w:rsidR="008479A1" w:rsidRPr="00A831BD" w:rsidRDefault="008479A1">
      <w:pPr>
        <w:pStyle w:val="CorpoAltF0"/>
      </w:pPr>
    </w:p>
    <w:p w:rsidR="008479A1" w:rsidRPr="00A831BD" w:rsidRDefault="0061774B">
      <w:pPr>
        <w:pStyle w:val="TS-titolo-04"/>
      </w:pPr>
      <w:bookmarkStart w:id="8" w:name="_Toc495483912"/>
      <w:bookmarkStart w:id="9" w:name="_Toc496285168"/>
      <w:r w:rsidRPr="00A831BD">
        <w:t>Funzione scorrimento griglia</w:t>
      </w:r>
      <w:bookmarkEnd w:id="8"/>
      <w:bookmarkEnd w:id="9"/>
    </w:p>
    <w:p w:rsidR="008479A1" w:rsidRPr="00A831BD" w:rsidRDefault="0061774B">
      <w:pPr>
        <w:pStyle w:val="CorpoAltF0"/>
        <w:spacing w:before="120"/>
      </w:pPr>
      <w:r w:rsidRPr="00A831BD">
        <w:t xml:space="preserve">All’interno delle griglie della procedura non erano più funzionanti i pulsanti di scorrimento “freccia”, posti a lato della maschera; in particolare nel comando </w:t>
      </w:r>
      <w:r w:rsidRPr="00A831BD">
        <w:rPr>
          <w:b/>
        </w:rPr>
        <w:t>CRECIG</w:t>
      </w:r>
      <w:r w:rsidRPr="00A831BD">
        <w:t xml:space="preserve"> la selezione degli stessi determinava un errore di </w:t>
      </w:r>
      <w:proofErr w:type="spellStart"/>
      <w:r w:rsidRPr="00A831BD">
        <w:t>index</w:t>
      </w:r>
      <w:proofErr w:type="spellEnd"/>
      <w:r w:rsidRPr="00A831BD">
        <w:t>.</w:t>
      </w:r>
    </w:p>
    <w:p w:rsidR="008479A1" w:rsidRPr="00A831BD" w:rsidRDefault="008479A1">
      <w:pPr>
        <w:pStyle w:val="Ignora"/>
      </w:pPr>
    </w:p>
    <w:p w:rsidR="008479A1" w:rsidRPr="00A831BD" w:rsidRDefault="008479A1">
      <w:pPr>
        <w:pStyle w:val="Ignora"/>
      </w:pPr>
    </w:p>
    <w:p w:rsidR="008479A1" w:rsidRPr="00A831BD" w:rsidRDefault="008479A1">
      <w:pPr>
        <w:pStyle w:val="Ignora"/>
      </w:pPr>
    </w:p>
    <w:p w:rsidR="008479A1" w:rsidRDefault="0061774B">
      <w:pPr>
        <w:pStyle w:val="WWTipoDocumento"/>
        <w:rPr>
          <w:sz w:val="20"/>
          <w:szCs w:val="20"/>
        </w:rPr>
      </w:pPr>
      <w:r w:rsidRPr="00A831BD">
        <w:t>----------------------------------</w:t>
      </w:r>
    </w:p>
    <w:bookmarkEnd w:id="1"/>
    <w:p w:rsidR="008479A1" w:rsidRDefault="008479A1">
      <w:pPr>
        <w:pStyle w:val="Ignora"/>
      </w:pPr>
    </w:p>
    <w:sectPr w:rsidR="008479A1">
      <w:headerReference w:type="default" r:id="rId11"/>
      <w:footerReference w:type="default" r:id="rId12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9A1" w:rsidRDefault="0061774B">
      <w:r>
        <w:separator/>
      </w:r>
    </w:p>
  </w:endnote>
  <w:endnote w:type="continuationSeparator" w:id="0">
    <w:p w:rsidR="008479A1" w:rsidRDefault="0061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9A1" w:rsidRDefault="0061774B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8479A1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8479A1" w:rsidRDefault="008479A1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8479A1" w:rsidRDefault="0061774B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8479A1" w:rsidRDefault="0061774B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2017.2.1</w:t>
          </w:r>
        </w:p>
      </w:tc>
      <w:tc>
        <w:tcPr>
          <w:tcW w:w="1701" w:type="dxa"/>
        </w:tcPr>
        <w:p w:rsidR="008479A1" w:rsidRDefault="0061774B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F72C8F"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8479A1" w:rsidRDefault="008479A1"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9A1" w:rsidRDefault="008479A1">
    <w:pPr>
      <w:pStyle w:val="CorpoAltF0"/>
      <w:jc w:val="right"/>
      <w:rPr>
        <w:noProof/>
      </w:rPr>
    </w:pPr>
  </w:p>
  <w:p w:rsidR="008479A1" w:rsidRDefault="0061774B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8479A1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8479A1" w:rsidRDefault="0061774B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9" name="Immagine 9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8479A1" w:rsidRDefault="0061774B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8479A1" w:rsidRDefault="0061774B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2017.2.1</w:t>
          </w:r>
        </w:p>
      </w:tc>
      <w:tc>
        <w:tcPr>
          <w:tcW w:w="1701" w:type="dxa"/>
        </w:tcPr>
        <w:p w:rsidR="008479A1" w:rsidRDefault="0061774B"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F72C8F"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 w:rsidR="008479A1" w:rsidRDefault="00F72C8F"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</w:r>
          <w:r>
            <w:rPr>
              <w:rStyle w:val="Numeropagina"/>
              <w:rFonts w:ascii="Arial" w:hAnsi="Arial" w:cs="Arial"/>
              <w:sz w:val="20"/>
            </w:rPr>
            <w:pict>
              <v:roundrect id="AutoShape 1" o:spid="_x0000_s2049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filled="f" fillcolor="#365f91" strokecolor="#365f91 [2404]">
                <v:textbox inset=",.3mm,,.3mm">
                  <w:txbxContent>
                    <w:p w:rsidR="008479A1" w:rsidRDefault="00F72C8F">
                      <w:pPr>
                        <w:jc w:val="center"/>
                        <w:rPr>
                          <w:rFonts w:ascii="Verdana" w:hAnsi="Verdana"/>
                          <w:b/>
                          <w:color w:val="365F91"/>
                          <w:sz w:val="12"/>
                          <w:szCs w:val="12"/>
                        </w:rPr>
                      </w:pPr>
                      <w:hyperlink w:anchor="INDICE" w:history="1">
                        <w:r w:rsidR="0061774B">
                          <w:rPr>
                            <w:rStyle w:val="Collegamentoipertestuale"/>
                            <w:rFonts w:ascii="Verdana" w:hAnsi="Verdana"/>
                            <w:b/>
                            <w:color w:val="365F91"/>
                            <w:sz w:val="12"/>
                            <w:szCs w:val="12"/>
                          </w:rPr>
                          <w:t>Torna all’indice</w:t>
                        </w:r>
                      </w:hyperlink>
                    </w:p>
                  </w:txbxContent>
                </v:textbox>
                <w10:wrap type="none"/>
                <w10:anchorlock/>
              </v:roundrect>
            </w:pict>
          </w:r>
        </w:p>
      </w:tc>
    </w:tr>
  </w:tbl>
  <w:p w:rsidR="008479A1" w:rsidRDefault="008479A1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9A1" w:rsidRDefault="0061774B">
      <w:r>
        <w:separator/>
      </w:r>
    </w:p>
  </w:footnote>
  <w:footnote w:type="continuationSeparator" w:id="0">
    <w:p w:rsidR="008479A1" w:rsidRDefault="0061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8479A1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479A1" w:rsidRDefault="0061774B">
          <w:pPr>
            <w:pStyle w:val="Intestazione"/>
            <w:spacing w:before="4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479A1" w:rsidRDefault="0061774B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479A1" w:rsidRDefault="008479A1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8479A1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479A1" w:rsidRDefault="008479A1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8479A1" w:rsidRDefault="0061774B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8479A1" w:rsidRDefault="008479A1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8479A1" w:rsidRDefault="008479A1">
    <w:pPr>
      <w:pStyle w:val="CorpoAlt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8479A1">
      <w:trPr>
        <w:trHeight w:hRule="exact" w:val="567"/>
      </w:trPr>
      <w:tc>
        <w:tcPr>
          <w:tcW w:w="9639" w:type="dxa"/>
        </w:tcPr>
        <w:p w:rsidR="008479A1" w:rsidRDefault="0061774B"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PAGHE – ANOMALIE CORRETTE</w:t>
          </w:r>
        </w:p>
      </w:tc>
    </w:tr>
  </w:tbl>
  <w:p w:rsidR="008479A1" w:rsidRDefault="008479A1"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09D"/>
    <w:multiLevelType w:val="hybridMultilevel"/>
    <w:tmpl w:val="6748AA7C"/>
    <w:lvl w:ilvl="0" w:tplc="1EB8005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0A4EEE"/>
    <w:multiLevelType w:val="hybridMultilevel"/>
    <w:tmpl w:val="8F3208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05B8"/>
    <w:multiLevelType w:val="hybridMultilevel"/>
    <w:tmpl w:val="0F7A1414"/>
    <w:lvl w:ilvl="0" w:tplc="4F447CC4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A420A6"/>
    <w:multiLevelType w:val="hybridMultilevel"/>
    <w:tmpl w:val="302678F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603DE9"/>
    <w:multiLevelType w:val="hybridMultilevel"/>
    <w:tmpl w:val="BEF2CE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6C74"/>
    <w:multiLevelType w:val="hybridMultilevel"/>
    <w:tmpl w:val="EF2E4F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1A8C"/>
    <w:multiLevelType w:val="hybridMultilevel"/>
    <w:tmpl w:val="53D21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8186B"/>
    <w:multiLevelType w:val="hybridMultilevel"/>
    <w:tmpl w:val="FB78CB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A490E33"/>
    <w:multiLevelType w:val="hybridMultilevel"/>
    <w:tmpl w:val="D97AA0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81D63"/>
    <w:multiLevelType w:val="hybridMultilevel"/>
    <w:tmpl w:val="30022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B3601"/>
    <w:multiLevelType w:val="hybridMultilevel"/>
    <w:tmpl w:val="F4108B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42755"/>
    <w:multiLevelType w:val="hybridMultilevel"/>
    <w:tmpl w:val="31F28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34453"/>
    <w:multiLevelType w:val="hybridMultilevel"/>
    <w:tmpl w:val="D50815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53CA0"/>
    <w:multiLevelType w:val="hybridMultilevel"/>
    <w:tmpl w:val="2F8688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D7EE0"/>
    <w:multiLevelType w:val="hybridMultilevel"/>
    <w:tmpl w:val="607C0B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C72B1"/>
    <w:multiLevelType w:val="hybridMultilevel"/>
    <w:tmpl w:val="8842C1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65B16"/>
    <w:multiLevelType w:val="hybridMultilevel"/>
    <w:tmpl w:val="ACAAAB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16BBA"/>
    <w:multiLevelType w:val="hybridMultilevel"/>
    <w:tmpl w:val="F5C4FC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51B79"/>
    <w:multiLevelType w:val="hybridMultilevel"/>
    <w:tmpl w:val="6E90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B0174"/>
    <w:multiLevelType w:val="hybridMultilevel"/>
    <w:tmpl w:val="CB4CBB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11B9D"/>
    <w:multiLevelType w:val="hybridMultilevel"/>
    <w:tmpl w:val="17FEB2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405A0"/>
    <w:multiLevelType w:val="hybridMultilevel"/>
    <w:tmpl w:val="DF240B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2040A"/>
    <w:multiLevelType w:val="hybridMultilevel"/>
    <w:tmpl w:val="6520D2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F05FA"/>
    <w:multiLevelType w:val="hybridMultilevel"/>
    <w:tmpl w:val="C9A072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135E2"/>
    <w:multiLevelType w:val="hybridMultilevel"/>
    <w:tmpl w:val="9B72F1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948DF"/>
    <w:multiLevelType w:val="hybridMultilevel"/>
    <w:tmpl w:val="61F8CB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33F5D"/>
    <w:multiLevelType w:val="hybridMultilevel"/>
    <w:tmpl w:val="43E4EA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57C4D"/>
    <w:multiLevelType w:val="hybridMultilevel"/>
    <w:tmpl w:val="CDE464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D78D1"/>
    <w:multiLevelType w:val="hybridMultilevel"/>
    <w:tmpl w:val="B2A6385A"/>
    <w:lvl w:ilvl="0" w:tplc="38F44E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16C5D"/>
    <w:multiLevelType w:val="hybridMultilevel"/>
    <w:tmpl w:val="0EE24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3611D"/>
    <w:multiLevelType w:val="hybridMultilevel"/>
    <w:tmpl w:val="C3FC3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523B1"/>
    <w:multiLevelType w:val="hybridMultilevel"/>
    <w:tmpl w:val="F460D0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B1612"/>
    <w:multiLevelType w:val="hybridMultilevel"/>
    <w:tmpl w:val="E3AA8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6"/>
  </w:num>
  <w:num w:numId="4">
    <w:abstractNumId w:val="2"/>
  </w:num>
  <w:num w:numId="5">
    <w:abstractNumId w:val="0"/>
  </w:num>
  <w:num w:numId="6">
    <w:abstractNumId w:val="14"/>
  </w:num>
  <w:num w:numId="7">
    <w:abstractNumId w:val="1"/>
  </w:num>
  <w:num w:numId="8">
    <w:abstractNumId w:val="28"/>
  </w:num>
  <w:num w:numId="9">
    <w:abstractNumId w:val="32"/>
  </w:num>
  <w:num w:numId="10">
    <w:abstractNumId w:val="19"/>
  </w:num>
  <w:num w:numId="11">
    <w:abstractNumId w:val="15"/>
  </w:num>
  <w:num w:numId="12">
    <w:abstractNumId w:val="12"/>
  </w:num>
  <w:num w:numId="13">
    <w:abstractNumId w:val="18"/>
  </w:num>
  <w:num w:numId="14">
    <w:abstractNumId w:val="10"/>
  </w:num>
  <w:num w:numId="15">
    <w:abstractNumId w:val="20"/>
  </w:num>
  <w:num w:numId="16">
    <w:abstractNumId w:val="33"/>
  </w:num>
  <w:num w:numId="17">
    <w:abstractNumId w:val="13"/>
  </w:num>
  <w:num w:numId="18">
    <w:abstractNumId w:val="25"/>
  </w:num>
  <w:num w:numId="19">
    <w:abstractNumId w:val="6"/>
  </w:num>
  <w:num w:numId="20">
    <w:abstractNumId w:val="31"/>
  </w:num>
  <w:num w:numId="21">
    <w:abstractNumId w:val="11"/>
  </w:num>
  <w:num w:numId="22">
    <w:abstractNumId w:val="4"/>
  </w:num>
  <w:num w:numId="23">
    <w:abstractNumId w:val="24"/>
  </w:num>
  <w:num w:numId="24">
    <w:abstractNumId w:val="7"/>
  </w:num>
  <w:num w:numId="25">
    <w:abstractNumId w:val="16"/>
  </w:num>
  <w:num w:numId="26">
    <w:abstractNumId w:val="22"/>
  </w:num>
  <w:num w:numId="27">
    <w:abstractNumId w:val="5"/>
  </w:num>
  <w:num w:numId="28">
    <w:abstractNumId w:val="27"/>
  </w:num>
  <w:num w:numId="29">
    <w:abstractNumId w:val="3"/>
  </w:num>
  <w:num w:numId="30">
    <w:abstractNumId w:val="29"/>
  </w:num>
  <w:num w:numId="31">
    <w:abstractNumId w:val="21"/>
  </w:num>
  <w:num w:numId="32">
    <w:abstractNumId w:val="17"/>
  </w:num>
  <w:num w:numId="33">
    <w:abstractNumId w:val="23"/>
  </w:num>
  <w:num w:numId="3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1" fill="f" fillcolor="white" strokecolor="red">
      <v:fill color="white" on="f"/>
      <v:stroke color="red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9A1"/>
    <w:rsid w:val="000226E9"/>
    <w:rsid w:val="000A5E8C"/>
    <w:rsid w:val="00293A0F"/>
    <w:rsid w:val="0061774B"/>
    <w:rsid w:val="00831BD2"/>
    <w:rsid w:val="008479A1"/>
    <w:rsid w:val="00A831BD"/>
    <w:rsid w:val="00F24DAF"/>
    <w:rsid w:val="00F7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8ED81A72-26A3-4362-AD48-179010BE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rFonts w:cs="Arial"/>
      <w:bCs/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 w:cs="Arial"/>
      <w:b/>
      <w:bCs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styleId="CodiceHTML">
    <w:name w:val="HTML Code"/>
    <w:basedOn w:val="Carpredefinitoparagrafo"/>
    <w:uiPriority w:val="99"/>
    <w:semiHidden/>
    <w:unhideWhenUsed/>
    <w:rPr>
      <w:rFonts w:ascii="Consolas" w:eastAsia="Times New Roman" w:hAnsi="Consolas" w:cs="Consolas" w:hint="default"/>
      <w:sz w:val="20"/>
      <w:szCs w:val="20"/>
    </w:rPr>
  </w:style>
  <w:style w:type="character" w:customStyle="1" w:styleId="diffout1">
    <w:name w:val="diff_out1"/>
    <w:basedOn w:val="Carpredefinitoparagrafo"/>
    <w:rPr>
      <w:shd w:val="clear" w:color="auto" w:fill="FFCCCC"/>
    </w:rPr>
  </w:style>
  <w:style w:type="character" w:customStyle="1" w:styleId="diffin1">
    <w:name w:val="diff_in1"/>
    <w:basedOn w:val="Carpredefinitoparagrafo"/>
    <w:rPr>
      <w:shd w:val="clear" w:color="auto" w:fill="CCFFCC"/>
    </w:rPr>
  </w:style>
  <w:style w:type="paragraph" w:customStyle="1" w:styleId="Ignora">
    <w:name w:val="Ignora"/>
    <w:basedOn w:val="CorpoAltF0"/>
    <w:qFormat/>
  </w:style>
  <w:style w:type="paragraph" w:styleId="Paragrafoelenco">
    <w:name w:val="List Paragraph"/>
    <w:basedOn w:val="Normale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2850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2321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2576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71003324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8166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1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0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4863">
              <w:marLeft w:val="1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7445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6893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1737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0547385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7298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4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28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0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943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4896407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7129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3792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203275333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209481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3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0204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86791081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7670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4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6435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28319295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1904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3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2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0781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3769263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8704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5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5139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91990081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4084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1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4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adsen\Winny\Paghe\Documentale\MODELLI%20NOTE\PAGHE_AAAAXXYY_A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86BF-035B-4112-8526-63342D2E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PAGHE_AAAAXXYY_AN.dotx</Template>
  <TotalTime>57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2370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Barbara Mandolini</cp:lastModifiedBy>
  <cp:revision>10</cp:revision>
  <cp:lastPrinted>2017-10-20T15:50:00Z</cp:lastPrinted>
  <dcterms:created xsi:type="dcterms:W3CDTF">2017-10-20T07:45:00Z</dcterms:created>
  <dcterms:modified xsi:type="dcterms:W3CDTF">2017-10-20T15:51:00Z</dcterms:modified>
</cp:coreProperties>
</file>