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30B" w:rsidRPr="002D0796" w:rsidRDefault="00376933">
      <w:pPr>
        <w:pStyle w:val="WWTipoDocumento"/>
      </w:pPr>
      <w:bookmarkStart w:id="0" w:name="_Toc33011301"/>
      <w:r w:rsidRPr="002D0796">
        <w:t>ANOMALIE CORRETTE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3544"/>
        <w:gridCol w:w="3831"/>
      </w:tblGrid>
      <w:tr w:rsidR="001B230B" w:rsidRPr="002D0796">
        <w:trPr>
          <w:cantSplit/>
          <w:trHeight w:val="221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1B230B" w:rsidRPr="002D0796" w:rsidRDefault="00376933">
            <w:pPr>
              <w:pStyle w:val="CorpoAltF0"/>
              <w:jc w:val="center"/>
              <w:rPr>
                <w:rFonts w:cs="Arial"/>
              </w:rPr>
            </w:pPr>
            <w:r w:rsidRPr="002D0796">
              <w:rPr>
                <w:rFonts w:cs="Arial"/>
                <w:noProof/>
              </w:rPr>
              <w:drawing>
                <wp:inline distT="0" distB="0" distL="0" distR="0">
                  <wp:extent cx="1158875" cy="1384300"/>
                  <wp:effectExtent l="0" t="0" r="3175" b="6350"/>
                  <wp:docPr id="8" name="Immagine 1" descr="PAGHE_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:rsidR="001B230B" w:rsidRPr="002D0796" w:rsidRDefault="00376933">
            <w:pPr>
              <w:pStyle w:val="CorpoAltF0"/>
              <w:rPr>
                <w:rFonts w:cs="Arial"/>
                <w:b/>
                <w:lang w:val="en-US"/>
              </w:rPr>
            </w:pPr>
            <w:r w:rsidRPr="002D0796">
              <w:rPr>
                <w:rFonts w:cs="Arial"/>
                <w:b/>
                <w:lang w:val="en-US"/>
              </w:rPr>
              <w:t>RELEASE Versione 2017.2.</w:t>
            </w:r>
            <w:r w:rsidR="00E03659" w:rsidRPr="002D0796">
              <w:rPr>
                <w:rFonts w:cs="Arial"/>
                <w:b/>
                <w:lang w:val="en-US"/>
              </w:rPr>
              <w:t>4</w:t>
            </w:r>
          </w:p>
        </w:tc>
      </w:tr>
      <w:tr w:rsidR="001B230B" w:rsidRPr="002D0796">
        <w:trPr>
          <w:cantSplit/>
          <w:trHeight w:val="268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1B230B" w:rsidRPr="002D0796" w:rsidRDefault="001B230B">
            <w:pPr>
              <w:rPr>
                <w:color w:val="00000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B230B" w:rsidRPr="002D0796" w:rsidRDefault="00376933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2D0796"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B230B" w:rsidRPr="002D0796" w:rsidRDefault="00376933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2D0796">
              <w:rPr>
                <w:rFonts w:ascii="Arial" w:hAnsi="Arial" w:cs="Arial"/>
                <w:b/>
                <w:sz w:val="28"/>
                <w:szCs w:val="28"/>
              </w:rPr>
              <w:t>GECOM PAGHE</w:t>
            </w:r>
          </w:p>
        </w:tc>
      </w:tr>
      <w:tr w:rsidR="001B230B" w:rsidRPr="002D0796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1B230B" w:rsidRPr="002D0796" w:rsidRDefault="001B230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B230B" w:rsidRPr="002D0796" w:rsidRDefault="00376933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2D0796"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B230B" w:rsidRPr="002D0796" w:rsidRDefault="0037693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2D0796">
              <w:rPr>
                <w:rFonts w:ascii="Arial" w:hAnsi="Arial" w:cs="Arial"/>
              </w:rPr>
              <w:t>Aggiornamento procedura</w:t>
            </w:r>
          </w:p>
        </w:tc>
      </w:tr>
      <w:tr w:rsidR="001B230B" w:rsidRPr="002D0796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1B230B" w:rsidRPr="002D0796" w:rsidRDefault="001B230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B230B" w:rsidRPr="002D0796" w:rsidRDefault="00376933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2D0796"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B230B" w:rsidRPr="002D0796" w:rsidRDefault="0037693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2D0796">
              <w:rPr>
                <w:rFonts w:ascii="Arial" w:hAnsi="Arial" w:cs="Arial"/>
                <w:b/>
              </w:rPr>
              <w:t>2017.2.</w:t>
            </w:r>
            <w:r w:rsidR="00E03659" w:rsidRPr="002D0796">
              <w:rPr>
                <w:rFonts w:ascii="Arial" w:hAnsi="Arial" w:cs="Arial"/>
                <w:b/>
              </w:rPr>
              <w:t>4</w:t>
            </w:r>
            <w:r w:rsidRPr="002D0796">
              <w:rPr>
                <w:rFonts w:ascii="Arial" w:hAnsi="Arial" w:cs="Arial"/>
                <w:b/>
              </w:rPr>
              <w:t xml:space="preserve"> (Update)</w:t>
            </w:r>
          </w:p>
        </w:tc>
      </w:tr>
      <w:tr w:rsidR="001B230B" w:rsidRPr="002D0796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1B230B" w:rsidRPr="002D0796" w:rsidRDefault="001B230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B230B" w:rsidRPr="002D0796" w:rsidRDefault="00376933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2D0796"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B230B" w:rsidRPr="002D0796" w:rsidRDefault="008B298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2D0796">
              <w:rPr>
                <w:rFonts w:ascii="Arial" w:hAnsi="Arial" w:cs="Arial"/>
                <w:b/>
              </w:rPr>
              <w:t>28</w:t>
            </w:r>
            <w:r w:rsidR="00376933" w:rsidRPr="002D0796">
              <w:rPr>
                <w:rFonts w:ascii="Arial" w:hAnsi="Arial" w:cs="Arial"/>
                <w:b/>
              </w:rPr>
              <w:t>.</w:t>
            </w:r>
            <w:r w:rsidRPr="002D0796">
              <w:rPr>
                <w:rFonts w:ascii="Arial" w:hAnsi="Arial" w:cs="Arial"/>
                <w:b/>
              </w:rPr>
              <w:t>11</w:t>
            </w:r>
            <w:r w:rsidR="00376933" w:rsidRPr="002D0796">
              <w:rPr>
                <w:rFonts w:ascii="Arial" w:hAnsi="Arial" w:cs="Arial"/>
                <w:b/>
              </w:rPr>
              <w:t>.2017</w:t>
            </w:r>
          </w:p>
        </w:tc>
      </w:tr>
      <w:tr w:rsidR="001B230B" w:rsidRPr="002D0796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1B230B" w:rsidRPr="002D0796" w:rsidRDefault="001B230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B230B" w:rsidRPr="002D0796" w:rsidRDefault="00376933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2D0796"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B230B" w:rsidRPr="002D0796" w:rsidRDefault="0037693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2D0796">
              <w:rPr>
                <w:rFonts w:ascii="Arial" w:hAnsi="Arial" w:cs="Arial"/>
                <w:b/>
              </w:rPr>
              <w:t>Anomalie Corrette</w:t>
            </w:r>
          </w:p>
        </w:tc>
      </w:tr>
      <w:tr w:rsidR="001B230B" w:rsidRPr="002D0796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1B230B" w:rsidRPr="002D0796" w:rsidRDefault="001B230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B230B" w:rsidRPr="002D0796" w:rsidRDefault="00376933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2D0796"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B230B" w:rsidRPr="002D0796" w:rsidRDefault="0037693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2D0796">
              <w:rPr>
                <w:rFonts w:ascii="Arial" w:hAnsi="Arial" w:cs="Arial"/>
                <w:b/>
              </w:rPr>
              <w:t>Guida utente</w:t>
            </w:r>
          </w:p>
        </w:tc>
      </w:tr>
    </w:tbl>
    <w:p w:rsidR="001B230B" w:rsidRPr="002D0796" w:rsidRDefault="001B230B">
      <w:pPr>
        <w:pStyle w:val="Ignora"/>
      </w:pPr>
    </w:p>
    <w:p w:rsidR="001B230B" w:rsidRPr="002D0796" w:rsidRDefault="001B230B">
      <w:pPr>
        <w:pStyle w:val="Ignora"/>
      </w:pPr>
    </w:p>
    <w:p w:rsidR="001B230B" w:rsidRPr="002D0796" w:rsidRDefault="001B230B">
      <w:pPr>
        <w:pStyle w:val="WWNewPage"/>
      </w:pPr>
    </w:p>
    <w:p w:rsidR="001B230B" w:rsidRPr="002D0796" w:rsidRDefault="00376933">
      <w:pPr>
        <w:pStyle w:val="corpoAltF"/>
        <w:pBdr>
          <w:top w:val="single" w:sz="12" w:space="1" w:color="365F91"/>
          <w:left w:val="single" w:sz="12" w:space="4" w:color="365F91"/>
          <w:bottom w:val="single" w:sz="18" w:space="1" w:color="365F91"/>
          <w:right w:val="single" w:sz="18" w:space="4" w:color="365F91"/>
        </w:pBdr>
        <w:ind w:left="142" w:right="141"/>
        <w:jc w:val="center"/>
        <w:rPr>
          <w:b/>
          <w:i/>
          <w:spacing w:val="14"/>
          <w:sz w:val="28"/>
          <w:szCs w:val="28"/>
        </w:rPr>
      </w:pPr>
      <w:bookmarkStart w:id="1" w:name="INDICE"/>
      <w:bookmarkEnd w:id="1"/>
      <w:r w:rsidRPr="002D0796">
        <w:rPr>
          <w:b/>
          <w:i/>
          <w:spacing w:val="14"/>
          <w:sz w:val="28"/>
          <w:szCs w:val="28"/>
        </w:rPr>
        <w:t>ANOMALIE CORRETTE</w:t>
      </w:r>
    </w:p>
    <w:p w:rsidR="001B230B" w:rsidRPr="002D0796" w:rsidRDefault="001B230B">
      <w:pPr>
        <w:pStyle w:val="Ignora"/>
      </w:pPr>
    </w:p>
    <w:p w:rsidR="002D0796" w:rsidRDefault="00376933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2D0796">
        <w:rPr>
          <w:rStyle w:val="Collegamentoipertestuale"/>
          <w:i w:val="0"/>
          <w:iCs/>
          <w:noProof w:val="0"/>
          <w:color w:val="auto"/>
          <w:spacing w:val="-20"/>
          <w:szCs w:val="28"/>
          <w:u w:val="none"/>
        </w:rPr>
        <w:fldChar w:fldCharType="begin"/>
      </w:r>
      <w:r w:rsidRPr="002D0796">
        <w:rPr>
          <w:rStyle w:val="Collegamentoipertestuale"/>
          <w:iCs/>
          <w:color w:val="auto"/>
          <w:spacing w:val="-20"/>
          <w:szCs w:val="28"/>
          <w:u w:val="none"/>
        </w:rPr>
        <w:instrText xml:space="preserve"> TOC \h \z \t "TS-titolo-01;1;TS-titolo-04;4;TS-titolo-Comando;2;TS-titolo-05;5;WW_NormativaSoftware;3" </w:instrText>
      </w:r>
      <w:r w:rsidRPr="002D0796">
        <w:rPr>
          <w:rStyle w:val="Collegamentoipertestuale"/>
          <w:i w:val="0"/>
          <w:iCs/>
          <w:noProof w:val="0"/>
          <w:color w:val="auto"/>
          <w:spacing w:val="-20"/>
          <w:szCs w:val="28"/>
          <w:u w:val="none"/>
        </w:rPr>
        <w:fldChar w:fldCharType="separate"/>
      </w:r>
      <w:hyperlink w:anchor="_Toc499649741" w:history="1">
        <w:r w:rsidR="002D0796" w:rsidRPr="00F95C70">
          <w:rPr>
            <w:rStyle w:val="Collegamentoipertestuale"/>
          </w:rPr>
          <w:t>CEDOL – Operaio edile</w:t>
        </w:r>
        <w:r w:rsidR="002D0796">
          <w:rPr>
            <w:webHidden/>
          </w:rPr>
          <w:tab/>
        </w:r>
        <w:r w:rsidR="002D0796">
          <w:rPr>
            <w:webHidden/>
          </w:rPr>
          <w:fldChar w:fldCharType="begin"/>
        </w:r>
        <w:r w:rsidR="002D0796">
          <w:rPr>
            <w:webHidden/>
          </w:rPr>
          <w:instrText xml:space="preserve"> PAGEREF _Toc499649741 \h </w:instrText>
        </w:r>
        <w:r w:rsidR="002D0796">
          <w:rPr>
            <w:webHidden/>
          </w:rPr>
        </w:r>
        <w:r w:rsidR="002D0796">
          <w:rPr>
            <w:webHidden/>
          </w:rPr>
          <w:fldChar w:fldCharType="separate"/>
        </w:r>
        <w:r w:rsidR="000A0444">
          <w:rPr>
            <w:webHidden/>
          </w:rPr>
          <w:t>2</w:t>
        </w:r>
        <w:r w:rsidR="002D0796">
          <w:rPr>
            <w:webHidden/>
          </w:rPr>
          <w:fldChar w:fldCharType="end"/>
        </w:r>
      </w:hyperlink>
    </w:p>
    <w:p w:rsidR="002D0796" w:rsidRDefault="000A0444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9649742" w:history="1">
        <w:r w:rsidR="002D0796" w:rsidRPr="00F95C70">
          <w:rPr>
            <w:rStyle w:val="Collegamentoipertestuale"/>
          </w:rPr>
          <w:t>UTYEEG</w:t>
        </w:r>
        <w:r w:rsidR="002D0796">
          <w:rPr>
            <w:webHidden/>
          </w:rPr>
          <w:tab/>
        </w:r>
        <w:r w:rsidR="002D0796">
          <w:rPr>
            <w:webHidden/>
          </w:rPr>
          <w:fldChar w:fldCharType="begin"/>
        </w:r>
        <w:r w:rsidR="002D0796">
          <w:rPr>
            <w:webHidden/>
          </w:rPr>
          <w:instrText xml:space="preserve"> PAGEREF _Toc499649742 \h </w:instrText>
        </w:r>
        <w:r w:rsidR="002D0796">
          <w:rPr>
            <w:webHidden/>
          </w:rPr>
        </w:r>
        <w:r w:rsidR="002D0796">
          <w:rPr>
            <w:webHidden/>
          </w:rPr>
          <w:fldChar w:fldCharType="separate"/>
        </w:r>
        <w:r>
          <w:rPr>
            <w:webHidden/>
          </w:rPr>
          <w:t>2</w:t>
        </w:r>
        <w:r w:rsidR="002D0796">
          <w:rPr>
            <w:webHidden/>
          </w:rPr>
          <w:fldChar w:fldCharType="end"/>
        </w:r>
      </w:hyperlink>
    </w:p>
    <w:p w:rsidR="002D0796" w:rsidRDefault="000A0444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9649743" w:history="1">
        <w:r w:rsidR="002D0796" w:rsidRPr="00F95C70">
          <w:rPr>
            <w:rStyle w:val="Collegamentoipertestuale"/>
          </w:rPr>
          <w:t>DIPE</w:t>
        </w:r>
        <w:r w:rsidR="002D0796">
          <w:rPr>
            <w:webHidden/>
          </w:rPr>
          <w:tab/>
        </w:r>
        <w:r w:rsidR="002D0796">
          <w:rPr>
            <w:webHidden/>
          </w:rPr>
          <w:fldChar w:fldCharType="begin"/>
        </w:r>
        <w:r w:rsidR="002D0796">
          <w:rPr>
            <w:webHidden/>
          </w:rPr>
          <w:instrText xml:space="preserve"> PAGEREF _Toc499649743 \h </w:instrText>
        </w:r>
        <w:r w:rsidR="002D0796">
          <w:rPr>
            <w:webHidden/>
          </w:rPr>
        </w:r>
        <w:r w:rsidR="002D0796">
          <w:rPr>
            <w:webHidden/>
          </w:rPr>
          <w:fldChar w:fldCharType="separate"/>
        </w:r>
        <w:r>
          <w:rPr>
            <w:webHidden/>
          </w:rPr>
          <w:t>2</w:t>
        </w:r>
        <w:r w:rsidR="002D0796">
          <w:rPr>
            <w:webHidden/>
          </w:rPr>
          <w:fldChar w:fldCharType="end"/>
        </w:r>
      </w:hyperlink>
    </w:p>
    <w:p w:rsidR="002D0796" w:rsidRDefault="000A0444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9649744" w:history="1">
        <w:r w:rsidR="002D0796" w:rsidRPr="00F95C70">
          <w:rPr>
            <w:rStyle w:val="Collegamentoipertestuale"/>
          </w:rPr>
          <w:t>STCEDCTR / CEDCTR – Verifica retribuzione</w:t>
        </w:r>
        <w:r w:rsidR="002D0796">
          <w:rPr>
            <w:webHidden/>
          </w:rPr>
          <w:tab/>
        </w:r>
        <w:r w:rsidR="002D0796">
          <w:rPr>
            <w:webHidden/>
          </w:rPr>
          <w:fldChar w:fldCharType="begin"/>
        </w:r>
        <w:r w:rsidR="002D0796">
          <w:rPr>
            <w:webHidden/>
          </w:rPr>
          <w:instrText xml:space="preserve"> PAGEREF _Toc499649744 \h </w:instrText>
        </w:r>
        <w:r w:rsidR="002D0796">
          <w:rPr>
            <w:webHidden/>
          </w:rPr>
        </w:r>
        <w:r w:rsidR="002D0796">
          <w:rPr>
            <w:webHidden/>
          </w:rPr>
          <w:fldChar w:fldCharType="separate"/>
        </w:r>
        <w:r>
          <w:rPr>
            <w:webHidden/>
          </w:rPr>
          <w:t>2</w:t>
        </w:r>
        <w:r w:rsidR="002D0796">
          <w:rPr>
            <w:webHidden/>
          </w:rPr>
          <w:fldChar w:fldCharType="end"/>
        </w:r>
      </w:hyperlink>
    </w:p>
    <w:p w:rsidR="002D0796" w:rsidRDefault="000A0444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9649745" w:history="1">
        <w:r w:rsidR="002D0796" w:rsidRPr="00F95C70">
          <w:rPr>
            <w:rStyle w:val="Collegamentoipertestuale"/>
          </w:rPr>
          <w:t>TELFONDI – Fondo Il mio futuro</w:t>
        </w:r>
        <w:r w:rsidR="002D0796">
          <w:rPr>
            <w:webHidden/>
          </w:rPr>
          <w:tab/>
        </w:r>
        <w:r w:rsidR="002D0796">
          <w:rPr>
            <w:webHidden/>
          </w:rPr>
          <w:fldChar w:fldCharType="begin"/>
        </w:r>
        <w:r w:rsidR="002D0796">
          <w:rPr>
            <w:webHidden/>
          </w:rPr>
          <w:instrText xml:space="preserve"> PAGEREF _Toc499649745 \h </w:instrText>
        </w:r>
        <w:r w:rsidR="002D0796">
          <w:rPr>
            <w:webHidden/>
          </w:rPr>
        </w:r>
        <w:r w:rsidR="002D0796">
          <w:rPr>
            <w:webHidden/>
          </w:rPr>
          <w:fldChar w:fldCharType="separate"/>
        </w:r>
        <w:r>
          <w:rPr>
            <w:webHidden/>
          </w:rPr>
          <w:t>2</w:t>
        </w:r>
        <w:r w:rsidR="002D0796">
          <w:rPr>
            <w:webHidden/>
          </w:rPr>
          <w:fldChar w:fldCharType="end"/>
        </w:r>
      </w:hyperlink>
    </w:p>
    <w:p w:rsidR="002D0796" w:rsidRDefault="000A0444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9649746" w:history="1">
        <w:r w:rsidR="002D0796" w:rsidRPr="00F95C70">
          <w:rPr>
            <w:rStyle w:val="Collegamentoipertestuale"/>
          </w:rPr>
          <w:t>SIMCOS</w:t>
        </w:r>
        <w:r w:rsidR="002D0796">
          <w:rPr>
            <w:webHidden/>
          </w:rPr>
          <w:tab/>
        </w:r>
        <w:r w:rsidR="002D0796">
          <w:rPr>
            <w:webHidden/>
          </w:rPr>
          <w:fldChar w:fldCharType="begin"/>
        </w:r>
        <w:r w:rsidR="002D0796">
          <w:rPr>
            <w:webHidden/>
          </w:rPr>
          <w:instrText xml:space="preserve"> PAGEREF _Toc499649746 \h </w:instrText>
        </w:r>
        <w:r w:rsidR="002D0796">
          <w:rPr>
            <w:webHidden/>
          </w:rPr>
        </w:r>
        <w:r w:rsidR="002D0796">
          <w:rPr>
            <w:webHidden/>
          </w:rPr>
          <w:fldChar w:fldCharType="separate"/>
        </w:r>
        <w:r>
          <w:rPr>
            <w:webHidden/>
          </w:rPr>
          <w:t>2</w:t>
        </w:r>
        <w:r w:rsidR="002D0796">
          <w:rPr>
            <w:webHidden/>
          </w:rPr>
          <w:fldChar w:fldCharType="end"/>
        </w:r>
      </w:hyperlink>
    </w:p>
    <w:p w:rsidR="001B230B" w:rsidRPr="002D0796" w:rsidRDefault="00376933">
      <w:pPr>
        <w:pStyle w:val="corpoAltF"/>
        <w:rPr>
          <w:rStyle w:val="Collegamentoipertestuale"/>
          <w:i/>
          <w:iCs/>
          <w:noProof/>
          <w:color w:val="auto"/>
          <w:spacing w:val="-20"/>
          <w:szCs w:val="28"/>
          <w:u w:val="none"/>
        </w:rPr>
      </w:pPr>
      <w:r w:rsidRPr="002D0796">
        <w:rPr>
          <w:rStyle w:val="Collegamentoipertestuale"/>
          <w:b/>
          <w:i/>
          <w:iCs/>
          <w:noProof/>
          <w:color w:val="auto"/>
          <w:spacing w:val="-20"/>
          <w:szCs w:val="28"/>
          <w:u w:val="none"/>
        </w:rPr>
        <w:fldChar w:fldCharType="end"/>
      </w:r>
    </w:p>
    <w:p w:rsidR="001B230B" w:rsidRPr="002D0796" w:rsidRDefault="001B230B">
      <w:pPr>
        <w:pStyle w:val="Ignora"/>
        <w:rPr>
          <w:rStyle w:val="Collegamentoipertestuale"/>
          <w:color w:val="auto"/>
          <w:u w:val="none"/>
        </w:rPr>
      </w:pPr>
    </w:p>
    <w:p w:rsidR="001B230B" w:rsidRPr="002D0796" w:rsidRDefault="001B230B">
      <w:pPr>
        <w:pStyle w:val="Ignora"/>
      </w:pPr>
    </w:p>
    <w:p w:rsidR="001B230B" w:rsidRPr="002D0796" w:rsidRDefault="001B230B">
      <w:pPr>
        <w:pStyle w:val="Ignora"/>
        <w:sectPr w:rsidR="001B230B" w:rsidRPr="002D0796">
          <w:headerReference w:type="default" r:id="rId9"/>
          <w:footerReference w:type="default" r:id="rId10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p w:rsidR="00C73242" w:rsidRPr="002D0796" w:rsidRDefault="00C73242" w:rsidP="00C73242">
      <w:pPr>
        <w:pStyle w:val="Ignora"/>
      </w:pPr>
      <w:bookmarkStart w:id="2" w:name="_Toc496882346"/>
      <w:bookmarkStart w:id="3" w:name="_Toc498609913"/>
      <w:bookmarkEnd w:id="0"/>
    </w:p>
    <w:p w:rsidR="009E728A" w:rsidRPr="002D0796" w:rsidRDefault="009E728A" w:rsidP="009E728A">
      <w:pPr>
        <w:pStyle w:val="TS-titolo-04"/>
      </w:pPr>
      <w:bookmarkStart w:id="4" w:name="_Toc499649741"/>
      <w:r w:rsidRPr="002D0796">
        <w:t>CEDOL</w:t>
      </w:r>
      <w:r w:rsidR="006757D3" w:rsidRPr="002D0796">
        <w:t xml:space="preserve"> – Operaio edile</w:t>
      </w:r>
      <w:bookmarkEnd w:id="4"/>
    </w:p>
    <w:p w:rsidR="009E728A" w:rsidRPr="002D0796" w:rsidRDefault="00C454E4" w:rsidP="009E728A">
      <w:pPr>
        <w:pStyle w:val="CorpoAltF0"/>
        <w:spacing w:before="120"/>
      </w:pPr>
      <w:r w:rsidRPr="002D0796">
        <w:t>Nel caso d’inserimento di una voce di calcolo</w:t>
      </w:r>
      <w:r w:rsidR="0072413D" w:rsidRPr="002D0796">
        <w:t xml:space="preserve"> con codice “</w:t>
      </w:r>
      <w:r w:rsidR="0072413D" w:rsidRPr="002D0796">
        <w:rPr>
          <w:i/>
        </w:rPr>
        <w:t>Composizione retribuzione</w:t>
      </w:r>
      <w:r w:rsidR="0072413D" w:rsidRPr="002D0796">
        <w:t xml:space="preserve">” pari a </w:t>
      </w:r>
      <w:r w:rsidR="0072413D" w:rsidRPr="002D0796">
        <w:rPr>
          <w:b/>
        </w:rPr>
        <w:t>67</w:t>
      </w:r>
      <w:r w:rsidRPr="002D0796">
        <w:t xml:space="preserve"> in un cedolino associato ad un cantiere edile</w:t>
      </w:r>
      <w:r w:rsidR="0072413D" w:rsidRPr="002D0796">
        <w:t>,</w:t>
      </w:r>
      <w:r w:rsidRPr="002D0796">
        <w:t xml:space="preserve"> il programma eliminava il </w:t>
      </w:r>
      <w:r w:rsidR="006C21E2" w:rsidRPr="002D0796">
        <w:t xml:space="preserve">collegamento al </w:t>
      </w:r>
      <w:r w:rsidRPr="002D0796">
        <w:t>cantiere</w:t>
      </w:r>
      <w:r w:rsidR="006C21E2" w:rsidRPr="002D0796">
        <w:t>.</w:t>
      </w:r>
    </w:p>
    <w:bookmarkEnd w:id="2"/>
    <w:bookmarkEnd w:id="3"/>
    <w:p w:rsidR="001B230B" w:rsidRPr="002D0796" w:rsidRDefault="001B230B" w:rsidP="00376933">
      <w:pPr>
        <w:pStyle w:val="Ignora"/>
      </w:pPr>
    </w:p>
    <w:p w:rsidR="00D823FC" w:rsidRPr="002D0796" w:rsidRDefault="00D823FC" w:rsidP="00D823FC">
      <w:pPr>
        <w:pStyle w:val="TS-titolo-04"/>
      </w:pPr>
      <w:bookmarkStart w:id="5" w:name="_Toc499649742"/>
      <w:r w:rsidRPr="002D0796">
        <w:t>UTYEEG</w:t>
      </w:r>
      <w:bookmarkEnd w:id="5"/>
    </w:p>
    <w:p w:rsidR="00800EA9" w:rsidRPr="002D0796" w:rsidRDefault="00800EA9" w:rsidP="00231FDB">
      <w:pPr>
        <w:pStyle w:val="CorpoAltF0"/>
        <w:spacing w:before="120"/>
      </w:pPr>
      <w:r w:rsidRPr="002D0796">
        <w:t>Nel caso di dipendente interessato da un trasferimento di filiale</w:t>
      </w:r>
      <w:r w:rsidR="00AC1D44" w:rsidRPr="002D0796">
        <w:t xml:space="preserve"> e successivamente da una variazione della percentuale part-time nel periodo di verifica per il riconoscimento dell’EEG (1 gennaio 2015 – 31 ottobre 2017), l’importo veniva calcolato</w:t>
      </w:r>
      <w:r w:rsidR="00106569" w:rsidRPr="002D0796">
        <w:t xml:space="preserve"> interamente </w:t>
      </w:r>
      <w:r w:rsidR="00AC1D44" w:rsidRPr="002D0796">
        <w:t>con la percentuale part-time</w:t>
      </w:r>
      <w:r w:rsidR="00106569" w:rsidRPr="002D0796">
        <w:t xml:space="preserve"> precedente.</w:t>
      </w:r>
    </w:p>
    <w:p w:rsidR="00D823FC" w:rsidRPr="002D0796" w:rsidRDefault="00D823FC" w:rsidP="00D823FC">
      <w:pPr>
        <w:pStyle w:val="Ignora"/>
      </w:pPr>
    </w:p>
    <w:p w:rsidR="00A138E8" w:rsidRPr="002D0796" w:rsidRDefault="00A138E8" w:rsidP="00A138E8">
      <w:pPr>
        <w:pStyle w:val="TS-titolo-04"/>
      </w:pPr>
      <w:bookmarkStart w:id="6" w:name="_Toc499649743"/>
      <w:r w:rsidRPr="002D0796">
        <w:t>DIPE</w:t>
      </w:r>
      <w:bookmarkEnd w:id="6"/>
    </w:p>
    <w:p w:rsidR="0001415B" w:rsidRPr="002D0796" w:rsidRDefault="0001415B" w:rsidP="00A138E8">
      <w:pPr>
        <w:pStyle w:val="CorpoAltF0"/>
        <w:spacing w:before="120"/>
      </w:pPr>
      <w:r w:rsidRPr="002D0796">
        <w:t xml:space="preserve">Nel caso di dipendente al quale risulta </w:t>
      </w:r>
      <w:r w:rsidR="007E1A25" w:rsidRPr="002D0796">
        <w:t xml:space="preserve">collegata </w:t>
      </w:r>
      <w:r w:rsidRPr="002D0796">
        <w:t xml:space="preserve">una </w:t>
      </w:r>
      <w:r w:rsidR="007E1A25" w:rsidRPr="002D0796">
        <w:t>tabella “</w:t>
      </w:r>
      <w:r w:rsidR="007E1A25" w:rsidRPr="002D0796">
        <w:rPr>
          <w:i/>
        </w:rPr>
        <w:t>Maturazione ratei</w:t>
      </w:r>
      <w:r w:rsidR="007E1A25" w:rsidRPr="002D0796">
        <w:t>” (</w:t>
      </w:r>
      <w:r w:rsidR="007E1A25" w:rsidRPr="002D0796">
        <w:rPr>
          <w:b/>
        </w:rPr>
        <w:t>TB0111</w:t>
      </w:r>
      <w:r w:rsidR="007E1A25" w:rsidRPr="002D0796">
        <w:t>) della 14ma con il campo “</w:t>
      </w:r>
      <w:r w:rsidR="007E1A25" w:rsidRPr="002D0796">
        <w:rPr>
          <w:i/>
        </w:rPr>
        <w:t>Assoggettamento TFR</w:t>
      </w:r>
      <w:r w:rsidR="007E1A25" w:rsidRPr="002D0796">
        <w:t>” valorizzato a “</w:t>
      </w:r>
      <w:r w:rsidR="007E1A25" w:rsidRPr="002D0796">
        <w:rPr>
          <w:b/>
        </w:rPr>
        <w:t>T</w:t>
      </w:r>
      <w:r w:rsidR="007E1A25" w:rsidRPr="002D0796">
        <w:t xml:space="preserve"> = </w:t>
      </w:r>
      <w:r w:rsidR="007E1A25" w:rsidRPr="002D0796">
        <w:rPr>
          <w:i/>
        </w:rPr>
        <w:t>Turismo Confcommercio</w:t>
      </w:r>
      <w:r w:rsidR="007E1A25" w:rsidRPr="002D0796">
        <w:t>” e che risultava in forza al 13/11/2016, nella sezione “</w:t>
      </w:r>
      <w:r w:rsidR="007E1A25" w:rsidRPr="002D0796">
        <w:rPr>
          <w:i/>
        </w:rPr>
        <w:t>Progressivi &gt; Ratei</w:t>
      </w:r>
      <w:r w:rsidR="007E1A25" w:rsidRPr="002D0796">
        <w:t xml:space="preserve">” di </w:t>
      </w:r>
      <w:r w:rsidR="007E1A25" w:rsidRPr="002D0796">
        <w:rPr>
          <w:b/>
        </w:rPr>
        <w:t>DIPE</w:t>
      </w:r>
      <w:r w:rsidR="00DA20F1" w:rsidRPr="002D0796">
        <w:t>, per i mesi successivi a febbraio 2017 il programma visualizzava un valore errato del TFR maturato.</w:t>
      </w:r>
    </w:p>
    <w:p w:rsidR="001D34E4" w:rsidRPr="002D0796" w:rsidRDefault="001D34E4" w:rsidP="001D34E4">
      <w:pPr>
        <w:pStyle w:val="CorpoAltF0"/>
        <w:spacing w:before="60"/>
      </w:pPr>
      <w:r w:rsidRPr="002D0796">
        <w:t>Analoga anomalia si presentava nel caso di stampa della primanota con ratei.</w:t>
      </w:r>
    </w:p>
    <w:p w:rsidR="00330D24" w:rsidRPr="002D0796" w:rsidRDefault="00330D24" w:rsidP="00376933">
      <w:pPr>
        <w:pStyle w:val="Ignora"/>
      </w:pPr>
    </w:p>
    <w:p w:rsidR="00BF0859" w:rsidRPr="002D0796" w:rsidRDefault="00C44A82" w:rsidP="00BF0859">
      <w:pPr>
        <w:pStyle w:val="TS-titolo-04"/>
      </w:pPr>
      <w:bookmarkStart w:id="7" w:name="_Toc478747562"/>
      <w:bookmarkStart w:id="8" w:name="_Toc499649744"/>
      <w:r w:rsidRPr="002D0796">
        <w:t xml:space="preserve">STCEDCTR / </w:t>
      </w:r>
      <w:r w:rsidR="00BF0859" w:rsidRPr="002D0796">
        <w:t>CEDCTR – Verifica retribuzione</w:t>
      </w:r>
      <w:bookmarkEnd w:id="7"/>
      <w:bookmarkEnd w:id="8"/>
    </w:p>
    <w:p w:rsidR="00BF0859" w:rsidRPr="002D0796" w:rsidRDefault="00BF0859" w:rsidP="00BF0859">
      <w:pPr>
        <w:pStyle w:val="CorpoAltF0"/>
        <w:spacing w:before="120"/>
      </w:pPr>
      <w:r w:rsidRPr="002D0796">
        <w:t xml:space="preserve">Nel caso d’impostazione di una </w:t>
      </w:r>
      <w:r w:rsidRPr="002D0796">
        <w:rPr>
          <w:b/>
        </w:rPr>
        <w:t>TB1604</w:t>
      </w:r>
      <w:r w:rsidRPr="002D0796">
        <w:t xml:space="preserve">, per effettuare il controllo sulla </w:t>
      </w:r>
      <w:r w:rsidRPr="002D0796">
        <w:rPr>
          <w:rFonts w:cs="Arial"/>
        </w:rPr>
        <w:t xml:space="preserve">variazione della retribuzione nel mese in elaborazione rispetto al mese precedente, il programma esponeva la relativa segnalazione anche per i dipendenti </w:t>
      </w:r>
      <w:r w:rsidR="00711B9C" w:rsidRPr="002D0796">
        <w:rPr>
          <w:rFonts w:cs="Arial"/>
        </w:rPr>
        <w:t>licenziati in un mese precedente quello del controllo, senza cedolino elaborato nel mese.</w:t>
      </w:r>
    </w:p>
    <w:p w:rsidR="00DC663D" w:rsidRPr="002D0796" w:rsidRDefault="00DC663D" w:rsidP="00376933">
      <w:pPr>
        <w:pStyle w:val="Ignora"/>
      </w:pPr>
    </w:p>
    <w:p w:rsidR="006E688F" w:rsidRPr="002D0796" w:rsidRDefault="006E688F" w:rsidP="006E688F">
      <w:pPr>
        <w:pStyle w:val="TS-titolo-04"/>
      </w:pPr>
      <w:bookmarkStart w:id="9" w:name="_Toc499649745"/>
      <w:r w:rsidRPr="002D0796">
        <w:t>TELFONDI</w:t>
      </w:r>
      <w:r w:rsidR="00077583" w:rsidRPr="002D0796">
        <w:t xml:space="preserve"> – Fondo Il mio futuro</w:t>
      </w:r>
      <w:bookmarkEnd w:id="9"/>
    </w:p>
    <w:p w:rsidR="006E688F" w:rsidRPr="002D0796" w:rsidRDefault="00612012" w:rsidP="006E688F">
      <w:pPr>
        <w:pStyle w:val="CorpoAltF0"/>
        <w:spacing w:before="120"/>
      </w:pPr>
      <w:r w:rsidRPr="002D0796">
        <w:t>Il programma di generazione del file telematico</w:t>
      </w:r>
      <w:r w:rsidR="00077583" w:rsidRPr="002D0796">
        <w:t xml:space="preserve"> del Fondo “Il mio futuro” (codice interno 662</w:t>
      </w:r>
      <w:r w:rsidR="00A47A20" w:rsidRPr="002D0796">
        <w:t>, COVIP 5083</w:t>
      </w:r>
      <w:r w:rsidR="00077583" w:rsidRPr="002D0796">
        <w:t>) riportava erroneamente nel</w:t>
      </w:r>
      <w:r w:rsidR="009F7375" w:rsidRPr="002D0796">
        <w:t xml:space="preserve"> record di testata il mese versamento </w:t>
      </w:r>
      <w:r w:rsidR="00077583" w:rsidRPr="002D0796">
        <w:t>in luogo</w:t>
      </w:r>
      <w:r w:rsidR="009F7375" w:rsidRPr="002D0796">
        <w:t xml:space="preserve"> </w:t>
      </w:r>
      <w:r w:rsidR="00077583" w:rsidRPr="002D0796">
        <w:t>de</w:t>
      </w:r>
      <w:r w:rsidR="009F7375" w:rsidRPr="002D0796">
        <w:t>l mese di riferimento</w:t>
      </w:r>
      <w:r w:rsidR="00077583" w:rsidRPr="002D0796">
        <w:t>.</w:t>
      </w:r>
    </w:p>
    <w:p w:rsidR="006E688F" w:rsidRPr="002D0796" w:rsidRDefault="006E688F" w:rsidP="00C04154">
      <w:pPr>
        <w:pStyle w:val="Ignora"/>
      </w:pPr>
    </w:p>
    <w:p w:rsidR="00C04154" w:rsidRPr="002D0796" w:rsidRDefault="00C04154" w:rsidP="00C04154">
      <w:pPr>
        <w:pStyle w:val="TS-titolo-04"/>
      </w:pPr>
      <w:bookmarkStart w:id="10" w:name="_Toc499649746"/>
      <w:r w:rsidRPr="002D0796">
        <w:t>SIMCOS</w:t>
      </w:r>
      <w:bookmarkEnd w:id="10"/>
    </w:p>
    <w:p w:rsidR="000B764E" w:rsidRPr="002D0796" w:rsidRDefault="000B764E" w:rsidP="00106569">
      <w:pPr>
        <w:pStyle w:val="CorpoAltF0"/>
        <w:numPr>
          <w:ilvl w:val="0"/>
          <w:numId w:val="38"/>
        </w:numPr>
        <w:spacing w:before="120"/>
        <w:ind w:left="284" w:hanging="298"/>
      </w:pPr>
      <w:r w:rsidRPr="002D0796">
        <w:t>La simulazione del costo del dipendente non considerava l’eventuale presenza di assegni familiari, se risultava valorizzato il campo “</w:t>
      </w:r>
      <w:r w:rsidRPr="002D0796">
        <w:rPr>
          <w:i/>
        </w:rPr>
        <w:t>Considera flag cost in voci automatiche</w:t>
      </w:r>
      <w:r w:rsidRPr="002D0796">
        <w:t>” in “</w:t>
      </w:r>
      <w:r w:rsidRPr="002D0796">
        <w:rPr>
          <w:i/>
        </w:rPr>
        <w:t>Tabella parametri calcolo</w:t>
      </w:r>
      <w:r w:rsidRPr="002D0796">
        <w:t>” (</w:t>
      </w:r>
      <w:r w:rsidRPr="002D0796">
        <w:rPr>
          <w:b/>
        </w:rPr>
        <w:t>TBSIMCOS</w:t>
      </w:r>
      <w:r w:rsidRPr="002D0796">
        <w:t>).</w:t>
      </w:r>
    </w:p>
    <w:p w:rsidR="00106569" w:rsidRPr="002D0796" w:rsidRDefault="00890620" w:rsidP="00106569">
      <w:pPr>
        <w:pStyle w:val="CorpoAltF0"/>
        <w:numPr>
          <w:ilvl w:val="0"/>
          <w:numId w:val="38"/>
        </w:numPr>
        <w:spacing w:before="120"/>
        <w:ind w:left="284" w:hanging="298"/>
      </w:pPr>
      <w:r w:rsidRPr="002D0796">
        <w:t>Nel caso di selezione del pulsante funzione “</w:t>
      </w:r>
      <w:r w:rsidRPr="002D0796">
        <w:rPr>
          <w:i/>
        </w:rPr>
        <w:t>Retribuzione</w:t>
      </w:r>
      <w:r w:rsidR="00640267" w:rsidRPr="002D0796">
        <w:t>”</w:t>
      </w:r>
      <w:r w:rsidRPr="002D0796">
        <w:t xml:space="preserve"> </w:t>
      </w:r>
      <w:r w:rsidR="00640267" w:rsidRPr="002D0796">
        <w:t>(attivo in corrispondenza del campo “</w:t>
      </w:r>
      <w:r w:rsidR="00640267" w:rsidRPr="002D0796">
        <w:rPr>
          <w:i/>
        </w:rPr>
        <w:t>Tipo calcolo</w:t>
      </w:r>
      <w:r w:rsidR="00640267" w:rsidRPr="002D0796">
        <w:t xml:space="preserve">”) il programma terminava in errore (errore di </w:t>
      </w:r>
      <w:proofErr w:type="spellStart"/>
      <w:r w:rsidR="00640267" w:rsidRPr="002D0796">
        <w:t>linkage</w:t>
      </w:r>
      <w:proofErr w:type="spellEnd"/>
      <w:r w:rsidR="00640267" w:rsidRPr="002D0796">
        <w:t>).</w:t>
      </w:r>
    </w:p>
    <w:p w:rsidR="00C04154" w:rsidRPr="002D0796" w:rsidRDefault="00C04154" w:rsidP="00C04154">
      <w:pPr>
        <w:pStyle w:val="Ignora"/>
      </w:pPr>
    </w:p>
    <w:p w:rsidR="00DC663D" w:rsidRDefault="00DC663D" w:rsidP="00C04154">
      <w:pPr>
        <w:pStyle w:val="Ignora"/>
      </w:pPr>
    </w:p>
    <w:p w:rsidR="001B230B" w:rsidRDefault="00376933">
      <w:pPr>
        <w:pStyle w:val="WWTipoDocumento"/>
        <w:rPr>
          <w:sz w:val="20"/>
          <w:szCs w:val="20"/>
        </w:rPr>
      </w:pPr>
      <w:bookmarkStart w:id="11" w:name="_GoBack"/>
      <w:bookmarkEnd w:id="11"/>
      <w:r w:rsidRPr="002D0796">
        <w:t>----------------------------------</w:t>
      </w:r>
    </w:p>
    <w:p w:rsidR="001B230B" w:rsidRDefault="001B230B">
      <w:pPr>
        <w:pStyle w:val="Ignora"/>
      </w:pPr>
    </w:p>
    <w:sectPr w:rsidR="001B230B">
      <w:headerReference w:type="default" r:id="rId11"/>
      <w:footerReference w:type="default" r:id="rId12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A1E" w:rsidRDefault="006E3A1E">
      <w:r>
        <w:separator/>
      </w:r>
    </w:p>
  </w:endnote>
  <w:endnote w:type="continuationSeparator" w:id="0">
    <w:p w:rsidR="006E3A1E" w:rsidRDefault="006E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30B" w:rsidRDefault="00376933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1B230B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1B230B" w:rsidRDefault="001B230B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:rsidR="001B230B" w:rsidRDefault="00376933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1B230B" w:rsidRDefault="00E03659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2017.2.4</w:t>
          </w:r>
        </w:p>
      </w:tc>
      <w:tc>
        <w:tcPr>
          <w:tcW w:w="1701" w:type="dxa"/>
        </w:tcPr>
        <w:p w:rsidR="001B230B" w:rsidRDefault="00376933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0A0444"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:rsidR="001B230B" w:rsidRDefault="001B230B"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30B" w:rsidRDefault="001B230B">
    <w:pPr>
      <w:pStyle w:val="CorpoAltF0"/>
      <w:jc w:val="right"/>
      <w:rPr>
        <w:noProof/>
      </w:rPr>
    </w:pPr>
  </w:p>
  <w:p w:rsidR="001B230B" w:rsidRDefault="00376933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1B230B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1B230B" w:rsidRDefault="00376933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12800" cy="349200"/>
                <wp:effectExtent l="0" t="0" r="0" b="0"/>
                <wp:docPr id="9" name="Immagine 9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1B230B" w:rsidRDefault="00376933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1B230B" w:rsidRDefault="00196047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2017.2.</w:t>
          </w:r>
          <w:r w:rsidR="00E03659">
            <w:rPr>
              <w:rFonts w:ascii="Arial" w:hAnsi="Arial" w:cs="Arial"/>
              <w:i/>
              <w:sz w:val="20"/>
              <w:szCs w:val="20"/>
            </w:rPr>
            <w:t>4</w:t>
          </w:r>
        </w:p>
      </w:tc>
      <w:tc>
        <w:tcPr>
          <w:tcW w:w="1701" w:type="dxa"/>
        </w:tcPr>
        <w:p w:rsidR="001B230B" w:rsidRDefault="00376933"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0A0444"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 w:rsidR="001B230B" w:rsidRDefault="000A0444">
          <w:pPr>
            <w:spacing w:line="240" w:lineRule="atLeast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</w:r>
          <w:r>
            <w:rPr>
              <w:rStyle w:val="Numeropagina"/>
              <w:rFonts w:ascii="Arial" w:hAnsi="Arial" w:cs="Arial"/>
              <w:sz w:val="20"/>
            </w:rPr>
            <w:pict>
              <v:roundrect id="AutoShape 1" o:spid="_x0000_s2049" style="width:68.6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filled="f" fillcolor="#365f91" strokecolor="#365f91 [2404]">
                <v:textbox style="mso-next-textbox:#AutoShape 1" inset=",.3mm,,.3mm">
                  <w:txbxContent>
                    <w:p w:rsidR="001B230B" w:rsidRDefault="000A0444">
                      <w:pPr>
                        <w:jc w:val="center"/>
                        <w:rPr>
                          <w:rFonts w:ascii="Verdana" w:hAnsi="Verdana"/>
                          <w:b/>
                          <w:color w:val="365F91"/>
                          <w:sz w:val="12"/>
                          <w:szCs w:val="12"/>
                        </w:rPr>
                      </w:pPr>
                      <w:hyperlink w:anchor="INDICE" w:history="1">
                        <w:r w:rsidR="00376933">
                          <w:rPr>
                            <w:rStyle w:val="Collegamentoipertestuale"/>
                            <w:rFonts w:ascii="Verdana" w:hAnsi="Verdana"/>
                            <w:b/>
                            <w:color w:val="365F91"/>
                            <w:sz w:val="12"/>
                            <w:szCs w:val="12"/>
                          </w:rPr>
                          <w:t>Torna all’indice</w:t>
                        </w:r>
                      </w:hyperlink>
                    </w:p>
                  </w:txbxContent>
                </v:textbox>
                <w10:wrap type="none"/>
                <w10:anchorlock/>
              </v:roundrect>
            </w:pict>
          </w:r>
        </w:p>
      </w:tc>
    </w:tr>
  </w:tbl>
  <w:p w:rsidR="001B230B" w:rsidRDefault="001B230B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A1E" w:rsidRDefault="006E3A1E">
      <w:r>
        <w:separator/>
      </w:r>
    </w:p>
  </w:footnote>
  <w:footnote w:type="continuationSeparator" w:id="0">
    <w:p w:rsidR="006E3A1E" w:rsidRDefault="006E3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1B230B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B230B" w:rsidRDefault="00376933"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B230B" w:rsidRDefault="00376933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B230B" w:rsidRDefault="001B230B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1B230B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1B230B" w:rsidRDefault="001B230B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:rsidR="001B230B" w:rsidRDefault="00376933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:rsidR="001B230B" w:rsidRDefault="001B230B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1B230B" w:rsidRDefault="001B230B">
    <w:pPr>
      <w:pStyle w:val="CorpoAltF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1B230B">
      <w:trPr>
        <w:trHeight w:hRule="exact" w:val="567"/>
      </w:trPr>
      <w:tc>
        <w:tcPr>
          <w:tcW w:w="9639" w:type="dxa"/>
        </w:tcPr>
        <w:p w:rsidR="001B230B" w:rsidRDefault="00376933">
          <w:pPr>
            <w:pStyle w:val="TS-testata-01"/>
            <w:tabs>
              <w:tab w:val="clear" w:pos="9638"/>
            </w:tabs>
            <w:rPr>
              <w:b w:val="0"/>
              <w:color w:val="FFFFFF"/>
              <w:sz w:val="32"/>
            </w:rPr>
          </w:pPr>
          <w:r>
            <w:t>PAGHE – ANOMALIE CORRETTE</w:t>
          </w:r>
        </w:p>
      </w:tc>
    </w:tr>
  </w:tbl>
  <w:p w:rsidR="001B230B" w:rsidRDefault="001B230B"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09D"/>
    <w:multiLevelType w:val="hybridMultilevel"/>
    <w:tmpl w:val="6748AA7C"/>
    <w:lvl w:ilvl="0" w:tplc="1EB8005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0A4EEE"/>
    <w:multiLevelType w:val="hybridMultilevel"/>
    <w:tmpl w:val="8F3208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05B8"/>
    <w:multiLevelType w:val="hybridMultilevel"/>
    <w:tmpl w:val="0F7A1414"/>
    <w:lvl w:ilvl="0" w:tplc="4F447CC4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A420A6"/>
    <w:multiLevelType w:val="hybridMultilevel"/>
    <w:tmpl w:val="302678F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603DE9"/>
    <w:multiLevelType w:val="hybridMultilevel"/>
    <w:tmpl w:val="BEF2CE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6C74"/>
    <w:multiLevelType w:val="hybridMultilevel"/>
    <w:tmpl w:val="EF2E4F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1A8C"/>
    <w:multiLevelType w:val="hybridMultilevel"/>
    <w:tmpl w:val="53D218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8186B"/>
    <w:multiLevelType w:val="hybridMultilevel"/>
    <w:tmpl w:val="FB78CB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A490E33"/>
    <w:multiLevelType w:val="hybridMultilevel"/>
    <w:tmpl w:val="D97AA0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4E26"/>
    <w:multiLevelType w:val="hybridMultilevel"/>
    <w:tmpl w:val="B6627D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81D63"/>
    <w:multiLevelType w:val="hybridMultilevel"/>
    <w:tmpl w:val="30022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B3601"/>
    <w:multiLevelType w:val="hybridMultilevel"/>
    <w:tmpl w:val="F4108B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42755"/>
    <w:multiLevelType w:val="hybridMultilevel"/>
    <w:tmpl w:val="31F288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34453"/>
    <w:multiLevelType w:val="hybridMultilevel"/>
    <w:tmpl w:val="D50815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53CA0"/>
    <w:multiLevelType w:val="hybridMultilevel"/>
    <w:tmpl w:val="2F8688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D7EE0"/>
    <w:multiLevelType w:val="hybridMultilevel"/>
    <w:tmpl w:val="607C0B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C72B1"/>
    <w:multiLevelType w:val="hybridMultilevel"/>
    <w:tmpl w:val="8842C1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65B16"/>
    <w:multiLevelType w:val="hybridMultilevel"/>
    <w:tmpl w:val="ACAAAB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16BBA"/>
    <w:multiLevelType w:val="hybridMultilevel"/>
    <w:tmpl w:val="F5C4FC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51B79"/>
    <w:multiLevelType w:val="hybridMultilevel"/>
    <w:tmpl w:val="6E90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B0174"/>
    <w:multiLevelType w:val="hybridMultilevel"/>
    <w:tmpl w:val="CB4CBB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11B9D"/>
    <w:multiLevelType w:val="hybridMultilevel"/>
    <w:tmpl w:val="17FEB2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405A0"/>
    <w:multiLevelType w:val="hybridMultilevel"/>
    <w:tmpl w:val="DF240B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2040A"/>
    <w:multiLevelType w:val="hybridMultilevel"/>
    <w:tmpl w:val="6520D2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F05FA"/>
    <w:multiLevelType w:val="hybridMultilevel"/>
    <w:tmpl w:val="C9A072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62D04"/>
    <w:multiLevelType w:val="hybridMultilevel"/>
    <w:tmpl w:val="544A36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135E2"/>
    <w:multiLevelType w:val="hybridMultilevel"/>
    <w:tmpl w:val="9B72F1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948DF"/>
    <w:multiLevelType w:val="hybridMultilevel"/>
    <w:tmpl w:val="61F8CB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33F5D"/>
    <w:multiLevelType w:val="hybridMultilevel"/>
    <w:tmpl w:val="43E4EA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57C4D"/>
    <w:multiLevelType w:val="hybridMultilevel"/>
    <w:tmpl w:val="CDE464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732CA"/>
    <w:multiLevelType w:val="hybridMultilevel"/>
    <w:tmpl w:val="648CB7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D78D1"/>
    <w:multiLevelType w:val="hybridMultilevel"/>
    <w:tmpl w:val="B2A6385A"/>
    <w:lvl w:ilvl="0" w:tplc="38F44E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16C5D"/>
    <w:multiLevelType w:val="hybridMultilevel"/>
    <w:tmpl w:val="0EE24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3611D"/>
    <w:multiLevelType w:val="hybridMultilevel"/>
    <w:tmpl w:val="C3FC3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B33F9"/>
    <w:multiLevelType w:val="hybridMultilevel"/>
    <w:tmpl w:val="48E031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523B1"/>
    <w:multiLevelType w:val="hybridMultilevel"/>
    <w:tmpl w:val="F460D0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B1612"/>
    <w:multiLevelType w:val="hybridMultilevel"/>
    <w:tmpl w:val="E3AA8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8"/>
  </w:num>
  <w:num w:numId="4">
    <w:abstractNumId w:val="2"/>
  </w:num>
  <w:num w:numId="5">
    <w:abstractNumId w:val="0"/>
  </w:num>
  <w:num w:numId="6">
    <w:abstractNumId w:val="15"/>
  </w:num>
  <w:num w:numId="7">
    <w:abstractNumId w:val="1"/>
  </w:num>
  <w:num w:numId="8">
    <w:abstractNumId w:val="30"/>
  </w:num>
  <w:num w:numId="9">
    <w:abstractNumId w:val="36"/>
  </w:num>
  <w:num w:numId="10">
    <w:abstractNumId w:val="20"/>
  </w:num>
  <w:num w:numId="11">
    <w:abstractNumId w:val="16"/>
  </w:num>
  <w:num w:numId="12">
    <w:abstractNumId w:val="13"/>
  </w:num>
  <w:num w:numId="13">
    <w:abstractNumId w:val="19"/>
  </w:num>
  <w:num w:numId="14">
    <w:abstractNumId w:val="11"/>
  </w:num>
  <w:num w:numId="15">
    <w:abstractNumId w:val="21"/>
  </w:num>
  <w:num w:numId="16">
    <w:abstractNumId w:val="37"/>
  </w:num>
  <w:num w:numId="17">
    <w:abstractNumId w:val="14"/>
  </w:num>
  <w:num w:numId="18">
    <w:abstractNumId w:val="27"/>
  </w:num>
  <w:num w:numId="19">
    <w:abstractNumId w:val="6"/>
  </w:num>
  <w:num w:numId="20">
    <w:abstractNumId w:val="34"/>
  </w:num>
  <w:num w:numId="21">
    <w:abstractNumId w:val="12"/>
  </w:num>
  <w:num w:numId="22">
    <w:abstractNumId w:val="4"/>
  </w:num>
  <w:num w:numId="23">
    <w:abstractNumId w:val="25"/>
  </w:num>
  <w:num w:numId="24">
    <w:abstractNumId w:val="7"/>
  </w:num>
  <w:num w:numId="25">
    <w:abstractNumId w:val="17"/>
  </w:num>
  <w:num w:numId="26">
    <w:abstractNumId w:val="23"/>
  </w:num>
  <w:num w:numId="27">
    <w:abstractNumId w:val="5"/>
  </w:num>
  <w:num w:numId="28">
    <w:abstractNumId w:val="29"/>
  </w:num>
  <w:num w:numId="29">
    <w:abstractNumId w:val="3"/>
  </w:num>
  <w:num w:numId="30">
    <w:abstractNumId w:val="32"/>
  </w:num>
  <w:num w:numId="31">
    <w:abstractNumId w:val="22"/>
  </w:num>
  <w:num w:numId="32">
    <w:abstractNumId w:val="18"/>
  </w:num>
  <w:num w:numId="33">
    <w:abstractNumId w:val="24"/>
  </w:num>
  <w:num w:numId="34">
    <w:abstractNumId w:val="33"/>
  </w:num>
  <w:num w:numId="35">
    <w:abstractNumId w:val="31"/>
  </w:num>
  <w:num w:numId="36">
    <w:abstractNumId w:val="35"/>
  </w:num>
  <w:num w:numId="37">
    <w:abstractNumId w:val="26"/>
  </w:num>
  <w:num w:numId="3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1" fill="f" fillcolor="white" strokecolor="red">
      <v:fill color="white" on="f"/>
      <v:stroke color="red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30B"/>
    <w:rsid w:val="0001415B"/>
    <w:rsid w:val="00023F09"/>
    <w:rsid w:val="0002755C"/>
    <w:rsid w:val="00077583"/>
    <w:rsid w:val="000A0444"/>
    <w:rsid w:val="000B764E"/>
    <w:rsid w:val="00106569"/>
    <w:rsid w:val="00196047"/>
    <w:rsid w:val="001B230B"/>
    <w:rsid w:val="001D34E4"/>
    <w:rsid w:val="001F182D"/>
    <w:rsid w:val="001F5046"/>
    <w:rsid w:val="001F5F88"/>
    <w:rsid w:val="00231FDB"/>
    <w:rsid w:val="00237A51"/>
    <w:rsid w:val="00260287"/>
    <w:rsid w:val="00281219"/>
    <w:rsid w:val="002D0796"/>
    <w:rsid w:val="002E0287"/>
    <w:rsid w:val="00321370"/>
    <w:rsid w:val="00330D24"/>
    <w:rsid w:val="00376933"/>
    <w:rsid w:val="00394E32"/>
    <w:rsid w:val="003B40C9"/>
    <w:rsid w:val="003E0D9E"/>
    <w:rsid w:val="00401205"/>
    <w:rsid w:val="0040299A"/>
    <w:rsid w:val="0043440E"/>
    <w:rsid w:val="00495BFC"/>
    <w:rsid w:val="004C578B"/>
    <w:rsid w:val="00585999"/>
    <w:rsid w:val="00586F2E"/>
    <w:rsid w:val="005B1A6D"/>
    <w:rsid w:val="005C48A4"/>
    <w:rsid w:val="005D23F9"/>
    <w:rsid w:val="005D3331"/>
    <w:rsid w:val="0060573C"/>
    <w:rsid w:val="00612012"/>
    <w:rsid w:val="00620489"/>
    <w:rsid w:val="0062418F"/>
    <w:rsid w:val="00626E79"/>
    <w:rsid w:val="00640267"/>
    <w:rsid w:val="0066049B"/>
    <w:rsid w:val="006757D3"/>
    <w:rsid w:val="006A4A15"/>
    <w:rsid w:val="006C21E2"/>
    <w:rsid w:val="006D2667"/>
    <w:rsid w:val="006E3A1E"/>
    <w:rsid w:val="006E688F"/>
    <w:rsid w:val="007005B5"/>
    <w:rsid w:val="007056B3"/>
    <w:rsid w:val="00711B9C"/>
    <w:rsid w:val="0072413D"/>
    <w:rsid w:val="007319F7"/>
    <w:rsid w:val="007342A5"/>
    <w:rsid w:val="007C0503"/>
    <w:rsid w:val="007E1A25"/>
    <w:rsid w:val="00800EA9"/>
    <w:rsid w:val="00823044"/>
    <w:rsid w:val="00873CDD"/>
    <w:rsid w:val="008868FD"/>
    <w:rsid w:val="00890620"/>
    <w:rsid w:val="00892593"/>
    <w:rsid w:val="008A0F9A"/>
    <w:rsid w:val="008A4556"/>
    <w:rsid w:val="008B2983"/>
    <w:rsid w:val="008B4975"/>
    <w:rsid w:val="008D01B5"/>
    <w:rsid w:val="008E2DE7"/>
    <w:rsid w:val="008F183D"/>
    <w:rsid w:val="009A423F"/>
    <w:rsid w:val="009C081E"/>
    <w:rsid w:val="009E728A"/>
    <w:rsid w:val="009F7375"/>
    <w:rsid w:val="00A138E8"/>
    <w:rsid w:val="00A318E8"/>
    <w:rsid w:val="00A407E1"/>
    <w:rsid w:val="00A47A20"/>
    <w:rsid w:val="00AB4693"/>
    <w:rsid w:val="00AC1D44"/>
    <w:rsid w:val="00AF5289"/>
    <w:rsid w:val="00B57BB1"/>
    <w:rsid w:val="00B85C5C"/>
    <w:rsid w:val="00B908FF"/>
    <w:rsid w:val="00BD5771"/>
    <w:rsid w:val="00BD6D25"/>
    <w:rsid w:val="00BF0859"/>
    <w:rsid w:val="00C04154"/>
    <w:rsid w:val="00C16EB9"/>
    <w:rsid w:val="00C2613C"/>
    <w:rsid w:val="00C44A82"/>
    <w:rsid w:val="00C454E4"/>
    <w:rsid w:val="00C73242"/>
    <w:rsid w:val="00C80407"/>
    <w:rsid w:val="00C86425"/>
    <w:rsid w:val="00C9063F"/>
    <w:rsid w:val="00D1748D"/>
    <w:rsid w:val="00D7317A"/>
    <w:rsid w:val="00D823FC"/>
    <w:rsid w:val="00D937DA"/>
    <w:rsid w:val="00DA20F1"/>
    <w:rsid w:val="00DC4857"/>
    <w:rsid w:val="00DC663D"/>
    <w:rsid w:val="00DD025B"/>
    <w:rsid w:val="00DD6406"/>
    <w:rsid w:val="00E00F3C"/>
    <w:rsid w:val="00E03659"/>
    <w:rsid w:val="00E432D2"/>
    <w:rsid w:val="00E46CAD"/>
    <w:rsid w:val="00E86974"/>
    <w:rsid w:val="00E91A12"/>
    <w:rsid w:val="00EC3A51"/>
    <w:rsid w:val="00ED0AA5"/>
    <w:rsid w:val="00EF4644"/>
    <w:rsid w:val="00F05C7B"/>
    <w:rsid w:val="00F138CE"/>
    <w:rsid w:val="00F4494B"/>
    <w:rsid w:val="00F56D56"/>
    <w:rsid w:val="00F67362"/>
    <w:rsid w:val="00F73F24"/>
    <w:rsid w:val="00F87C26"/>
    <w:rsid w:val="00FB3848"/>
    <w:rsid w:val="00FC6655"/>
    <w:rsid w:val="00FF1F7F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4:docId w14:val="5DC9457A"/>
  <w15:docId w15:val="{8ED81A72-26A3-4362-AD48-179010BE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rFonts w:cs="Arial"/>
      <w:bCs/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 w:cs="Arial"/>
      <w:b/>
      <w:bCs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styleId="CodiceHTML">
    <w:name w:val="HTML Code"/>
    <w:basedOn w:val="Carpredefinitoparagrafo"/>
    <w:uiPriority w:val="99"/>
    <w:semiHidden/>
    <w:unhideWhenUsed/>
    <w:rPr>
      <w:rFonts w:ascii="Consolas" w:eastAsia="Times New Roman" w:hAnsi="Consolas" w:cs="Consolas" w:hint="default"/>
      <w:sz w:val="20"/>
      <w:szCs w:val="20"/>
    </w:rPr>
  </w:style>
  <w:style w:type="character" w:customStyle="1" w:styleId="diffout1">
    <w:name w:val="diff_out1"/>
    <w:basedOn w:val="Carpredefinitoparagrafo"/>
    <w:rPr>
      <w:shd w:val="clear" w:color="auto" w:fill="FFCCCC"/>
    </w:rPr>
  </w:style>
  <w:style w:type="character" w:customStyle="1" w:styleId="diffin1">
    <w:name w:val="diff_in1"/>
    <w:basedOn w:val="Carpredefinitoparagrafo"/>
    <w:rPr>
      <w:shd w:val="clear" w:color="auto" w:fill="CCFFCC"/>
    </w:rPr>
  </w:style>
  <w:style w:type="paragraph" w:customStyle="1" w:styleId="Ignora">
    <w:name w:val="Ignora"/>
    <w:basedOn w:val="CorpoAltF0"/>
    <w:qFormat/>
  </w:style>
  <w:style w:type="paragraph" w:styleId="Paragrafoelenco">
    <w:name w:val="List Paragraph"/>
    <w:basedOn w:val="Normale"/>
    <w:uiPriority w:val="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2850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2321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2576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71003324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8166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1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0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4863">
              <w:marLeft w:val="1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7445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6893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4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1737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05473854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7298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4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4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28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0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9943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4896407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7129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9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7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3792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203275333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209481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8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3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0204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86791081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7670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4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4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6435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28319295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1904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3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2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0781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37692630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8704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5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5139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91990081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40842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3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1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4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D5F5-B796-4FFC-85B9-38D5A8A9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2865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Barbara Mandolini</cp:lastModifiedBy>
  <cp:revision>157</cp:revision>
  <cp:lastPrinted>2017-11-28T15:28:00Z</cp:lastPrinted>
  <dcterms:created xsi:type="dcterms:W3CDTF">2017-07-12T16:23:00Z</dcterms:created>
  <dcterms:modified xsi:type="dcterms:W3CDTF">2017-11-28T15:28:00Z</dcterms:modified>
</cp:coreProperties>
</file>