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02AA4" w14:textId="77777777" w:rsidR="00757F83" w:rsidRDefault="00391733">
      <w:pPr>
        <w:pStyle w:val="WWTipoDocumento"/>
        <w:ind w:left="0"/>
      </w:pPr>
      <w:bookmarkStart w:id="0" w:name="_Toc33011301"/>
      <w:r>
        <w:t>IMPLEMENTAZIONI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538"/>
        <w:gridCol w:w="3824"/>
      </w:tblGrid>
      <w:tr w:rsidR="00757F83" w14:paraId="390E0378" w14:textId="77777777">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14:paraId="74D09916" w14:textId="77777777" w:rsidR="00757F83" w:rsidRDefault="00391733">
            <w:pPr>
              <w:pStyle w:val="CorpoAltF0"/>
              <w:jc w:val="center"/>
              <w:rPr>
                <w:rFonts w:cs="Arial"/>
              </w:rPr>
            </w:pPr>
            <w:bookmarkStart w:id="1" w:name="INDICE"/>
            <w:bookmarkEnd w:id="1"/>
            <w:r>
              <w:rPr>
                <w:rFonts w:cs="Arial"/>
                <w:noProof/>
              </w:rPr>
              <w:drawing>
                <wp:inline distT="0" distB="0" distL="0" distR="0" wp14:anchorId="0DAD2D5E" wp14:editId="47B21EE1">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14:paraId="018DD416" w14:textId="77777777" w:rsidR="00757F83" w:rsidRDefault="00391733">
            <w:pPr>
              <w:pStyle w:val="CorpoAltF0"/>
              <w:rPr>
                <w:rFonts w:cs="Arial"/>
                <w:b/>
                <w:lang w:val="en-US"/>
              </w:rPr>
            </w:pPr>
            <w:r>
              <w:rPr>
                <w:rFonts w:cs="Arial"/>
                <w:b/>
                <w:lang w:val="en-US"/>
              </w:rPr>
              <w:t>RELEASE Versione 2019.2.1</w:t>
            </w:r>
          </w:p>
        </w:tc>
      </w:tr>
      <w:tr w:rsidR="00757F83" w14:paraId="2B3FB4F1" w14:textId="77777777">
        <w:trPr>
          <w:cantSplit/>
          <w:trHeight w:val="268"/>
          <w:jc w:val="center"/>
        </w:trPr>
        <w:tc>
          <w:tcPr>
            <w:tcW w:w="2273" w:type="dxa"/>
            <w:vMerge/>
            <w:tcBorders>
              <w:left w:val="nil"/>
              <w:bottom w:val="nil"/>
              <w:right w:val="single" w:sz="4" w:space="0" w:color="365F91"/>
            </w:tcBorders>
            <w:tcMar>
              <w:left w:w="28" w:type="dxa"/>
              <w:right w:w="28" w:type="dxa"/>
            </w:tcMar>
          </w:tcPr>
          <w:p w14:paraId="69A7E444" w14:textId="77777777" w:rsidR="00757F83" w:rsidRDefault="00757F83">
            <w:pPr>
              <w:rPr>
                <w:color w:val="000000"/>
                <w:lang w:val="en-US"/>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68ECE98E" w14:textId="77777777" w:rsidR="00757F83" w:rsidRDefault="00391733">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14:paraId="63C8D928" w14:textId="77777777" w:rsidR="00757F83" w:rsidRDefault="00391733">
            <w:pPr>
              <w:pStyle w:val="Intestazione"/>
              <w:tabs>
                <w:tab w:val="clear" w:pos="4819"/>
                <w:tab w:val="clear" w:pos="9638"/>
              </w:tabs>
              <w:spacing w:before="120" w:after="120"/>
              <w:rPr>
                <w:rFonts w:ascii="Arial" w:hAnsi="Arial" w:cs="Arial"/>
                <w:sz w:val="28"/>
                <w:szCs w:val="28"/>
              </w:rPr>
            </w:pPr>
            <w:r>
              <w:rPr>
                <w:rFonts w:ascii="Arial" w:hAnsi="Arial" w:cs="Arial"/>
                <w:b/>
                <w:sz w:val="28"/>
                <w:szCs w:val="28"/>
              </w:rPr>
              <w:t>EMENS</w:t>
            </w:r>
          </w:p>
        </w:tc>
      </w:tr>
      <w:tr w:rsidR="00757F83" w14:paraId="6EE70A86"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460D3A1F" w14:textId="77777777" w:rsidR="00757F83" w:rsidRDefault="00757F83">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047B966D" w14:textId="77777777" w:rsidR="00757F83" w:rsidRDefault="00391733">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14:paraId="14467AF0" w14:textId="77777777" w:rsidR="00757F83" w:rsidRDefault="00391733">
            <w:pPr>
              <w:pStyle w:val="Intestazione"/>
              <w:tabs>
                <w:tab w:val="clear" w:pos="4819"/>
                <w:tab w:val="clear" w:pos="9638"/>
              </w:tabs>
              <w:rPr>
                <w:rFonts w:ascii="Arial" w:hAnsi="Arial" w:cs="Arial"/>
                <w:b/>
              </w:rPr>
            </w:pPr>
            <w:r>
              <w:rPr>
                <w:rFonts w:ascii="Arial" w:hAnsi="Arial" w:cs="Arial"/>
              </w:rPr>
              <w:t>Aggiornamento procedura</w:t>
            </w:r>
          </w:p>
        </w:tc>
      </w:tr>
      <w:tr w:rsidR="00757F83" w14:paraId="2D5308CB"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308B9F81" w14:textId="77777777" w:rsidR="00757F83" w:rsidRDefault="00757F83">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7772F632" w14:textId="77777777" w:rsidR="00757F83" w:rsidRDefault="00391733">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14:paraId="105BD04E" w14:textId="77777777" w:rsidR="00757F83" w:rsidRDefault="00391733">
            <w:pPr>
              <w:pStyle w:val="Intestazione"/>
              <w:tabs>
                <w:tab w:val="clear" w:pos="4819"/>
                <w:tab w:val="clear" w:pos="9638"/>
              </w:tabs>
              <w:rPr>
                <w:rFonts w:ascii="Arial" w:hAnsi="Arial" w:cs="Arial"/>
                <w:b/>
              </w:rPr>
            </w:pPr>
            <w:r>
              <w:rPr>
                <w:rFonts w:ascii="Arial" w:hAnsi="Arial" w:cs="Arial"/>
                <w:b/>
              </w:rPr>
              <w:t>2019.2.1 (Update)</w:t>
            </w:r>
          </w:p>
        </w:tc>
      </w:tr>
      <w:tr w:rsidR="00757F83" w14:paraId="23119AD5"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65852005" w14:textId="77777777" w:rsidR="00757F83" w:rsidRDefault="00757F83">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3F2A5C93" w14:textId="77777777" w:rsidR="00757F83" w:rsidRDefault="00391733">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14:paraId="572E3770" w14:textId="77777777" w:rsidR="00757F83" w:rsidRDefault="00391733">
            <w:pPr>
              <w:pStyle w:val="Intestazione"/>
              <w:tabs>
                <w:tab w:val="clear" w:pos="4819"/>
                <w:tab w:val="clear" w:pos="9638"/>
              </w:tabs>
              <w:rPr>
                <w:rFonts w:ascii="Arial" w:hAnsi="Arial" w:cs="Arial"/>
                <w:b/>
              </w:rPr>
            </w:pPr>
            <w:r>
              <w:rPr>
                <w:rFonts w:ascii="Arial" w:hAnsi="Arial" w:cs="Arial"/>
                <w:b/>
              </w:rPr>
              <w:t>23.09.2019</w:t>
            </w:r>
          </w:p>
        </w:tc>
      </w:tr>
      <w:tr w:rsidR="00757F83" w14:paraId="05DBD181"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756D9A5E" w14:textId="77777777" w:rsidR="00757F83" w:rsidRDefault="00757F83">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08C802CF" w14:textId="77777777" w:rsidR="00757F83" w:rsidRDefault="00391733">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14:paraId="7C208002" w14:textId="77777777" w:rsidR="00757F83" w:rsidRDefault="00391733">
            <w:pPr>
              <w:pStyle w:val="Intestazione"/>
              <w:tabs>
                <w:tab w:val="clear" w:pos="4819"/>
                <w:tab w:val="clear" w:pos="9638"/>
              </w:tabs>
              <w:rPr>
                <w:rFonts w:ascii="Arial" w:hAnsi="Arial" w:cs="Arial"/>
                <w:b/>
              </w:rPr>
            </w:pPr>
            <w:r>
              <w:rPr>
                <w:rFonts w:ascii="Arial" w:hAnsi="Arial" w:cs="Arial"/>
                <w:b/>
              </w:rPr>
              <w:t>Implementazioni</w:t>
            </w:r>
          </w:p>
        </w:tc>
      </w:tr>
      <w:tr w:rsidR="00757F83" w14:paraId="514DB083" w14:textId="77777777">
        <w:trPr>
          <w:cantSplit/>
          <w:trHeight w:val="266"/>
          <w:jc w:val="center"/>
        </w:trPr>
        <w:tc>
          <w:tcPr>
            <w:tcW w:w="2273" w:type="dxa"/>
            <w:vMerge/>
            <w:tcBorders>
              <w:left w:val="nil"/>
              <w:bottom w:val="nil"/>
              <w:right w:val="single" w:sz="4" w:space="0" w:color="365F91"/>
            </w:tcBorders>
            <w:tcMar>
              <w:left w:w="28" w:type="dxa"/>
              <w:right w:w="28" w:type="dxa"/>
            </w:tcMar>
          </w:tcPr>
          <w:p w14:paraId="5D00F03E" w14:textId="77777777" w:rsidR="00757F83" w:rsidRDefault="00757F83">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14:paraId="080D6513" w14:textId="77777777" w:rsidR="00757F83" w:rsidRDefault="00391733">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14:paraId="04EB489F" w14:textId="77777777" w:rsidR="00757F83" w:rsidRDefault="00391733">
            <w:pPr>
              <w:pStyle w:val="Intestazione"/>
              <w:tabs>
                <w:tab w:val="clear" w:pos="4819"/>
                <w:tab w:val="clear" w:pos="9638"/>
              </w:tabs>
              <w:rPr>
                <w:rFonts w:ascii="Arial" w:hAnsi="Arial" w:cs="Arial"/>
                <w:b/>
              </w:rPr>
            </w:pPr>
            <w:r>
              <w:rPr>
                <w:rFonts w:ascii="Arial" w:hAnsi="Arial" w:cs="Arial"/>
                <w:b/>
              </w:rPr>
              <w:t>Guida utente</w:t>
            </w:r>
          </w:p>
        </w:tc>
      </w:tr>
    </w:tbl>
    <w:p w14:paraId="2C7966A3" w14:textId="77777777" w:rsidR="00757F83" w:rsidRDefault="00757F83">
      <w:pPr>
        <w:pStyle w:val="Ignora"/>
      </w:pPr>
    </w:p>
    <w:p w14:paraId="486334E9" w14:textId="77777777" w:rsidR="00757F83" w:rsidRDefault="00757F83">
      <w:pPr>
        <w:pStyle w:val="Ignora"/>
      </w:pPr>
    </w:p>
    <w:p w14:paraId="20F1A33E" w14:textId="77777777" w:rsidR="00757F83" w:rsidRDefault="00757F83">
      <w:pPr>
        <w:pStyle w:val="WWNewPage"/>
      </w:pPr>
    </w:p>
    <w:p w14:paraId="711037C5" w14:textId="77777777" w:rsidR="00757F83" w:rsidRDefault="00391733">
      <w:pPr>
        <w:pStyle w:val="Ignora"/>
        <w:pBdr>
          <w:top w:val="single" w:sz="12" w:space="1" w:color="1F497D" w:themeColor="text2"/>
          <w:left w:val="single" w:sz="12" w:space="4" w:color="1F497D" w:themeColor="text2"/>
          <w:bottom w:val="single" w:sz="18" w:space="1" w:color="1F497D" w:themeColor="text2"/>
          <w:right w:val="single" w:sz="18" w:space="4" w:color="1F497D" w:themeColor="text2"/>
        </w:pBdr>
        <w:jc w:val="center"/>
        <w:rPr>
          <w:b/>
          <w:i/>
          <w:spacing w:val="14"/>
          <w:sz w:val="28"/>
          <w:szCs w:val="28"/>
        </w:rPr>
      </w:pPr>
      <w:r>
        <w:rPr>
          <w:b/>
          <w:i/>
          <w:spacing w:val="14"/>
          <w:sz w:val="28"/>
          <w:szCs w:val="28"/>
        </w:rPr>
        <w:t>IMPLEMENTAZIONI</w:t>
      </w:r>
    </w:p>
    <w:p w14:paraId="16386DE4" w14:textId="77777777" w:rsidR="00757F83" w:rsidRDefault="00757F83">
      <w:pPr>
        <w:pStyle w:val="Ignora"/>
      </w:pPr>
    </w:p>
    <w:p w14:paraId="0DDC77E8" w14:textId="717C6D43" w:rsidR="00757F83" w:rsidRDefault="00391733">
      <w:pPr>
        <w:pStyle w:val="Sommario1"/>
        <w:rPr>
          <w:rFonts w:asciiTheme="minorHAnsi" w:eastAsiaTheme="minorEastAsia" w:hAnsiTheme="minorHAnsi" w:cstheme="minorBidi"/>
          <w:b w:val="0"/>
          <w:color w:val="auto"/>
          <w:sz w:val="22"/>
          <w:szCs w:val="22"/>
        </w:rPr>
      </w:pPr>
      <w:r>
        <w:rPr>
          <w:rStyle w:val="Collegamentoipertestuale"/>
          <w:b w:val="0"/>
          <w:i/>
          <w:iCs/>
          <w:noProof w:val="0"/>
          <w:color w:val="auto"/>
          <w:spacing w:val="-20"/>
          <w:szCs w:val="28"/>
          <w:u w:val="none"/>
        </w:rPr>
        <w:fldChar w:fldCharType="begin"/>
      </w:r>
      <w:r>
        <w:rPr>
          <w:rStyle w:val="Collegamentoipertestuale"/>
          <w:i/>
          <w:iCs/>
          <w:color w:val="auto"/>
          <w:spacing w:val="-20"/>
          <w:szCs w:val="28"/>
          <w:u w:val="none"/>
        </w:rPr>
        <w:instrText xml:space="preserve"> TOC \h \z \t "TS-titolo-01;1;TS-titolo-04;4;TS-titolo-Comando;2;TS-titolo-05;5;WW_NormativaSoftware;3" </w:instrText>
      </w:r>
      <w:r>
        <w:rPr>
          <w:rStyle w:val="Collegamentoipertestuale"/>
          <w:b w:val="0"/>
          <w:i/>
          <w:iCs/>
          <w:noProof w:val="0"/>
          <w:color w:val="auto"/>
          <w:spacing w:val="-20"/>
          <w:szCs w:val="28"/>
          <w:u w:val="none"/>
        </w:rPr>
        <w:fldChar w:fldCharType="separate"/>
      </w:r>
      <w:hyperlink w:anchor="_Toc19879271" w:history="1">
        <w:r>
          <w:rPr>
            <w:rStyle w:val="Collegamentoipertestuale"/>
          </w:rPr>
          <w:t>Fondo di solidarietà bilaterale dell’Artigianato</w:t>
        </w:r>
        <w:r>
          <w:rPr>
            <w:webHidden/>
          </w:rPr>
          <w:tab/>
        </w:r>
        <w:r>
          <w:rPr>
            <w:webHidden/>
          </w:rPr>
          <w:fldChar w:fldCharType="begin"/>
        </w:r>
        <w:r>
          <w:rPr>
            <w:webHidden/>
          </w:rPr>
          <w:instrText xml:space="preserve"> PAGEREF _Toc19879271 \h </w:instrText>
        </w:r>
        <w:r>
          <w:rPr>
            <w:webHidden/>
          </w:rPr>
        </w:r>
        <w:r>
          <w:rPr>
            <w:webHidden/>
          </w:rPr>
          <w:fldChar w:fldCharType="separate"/>
        </w:r>
        <w:r>
          <w:rPr>
            <w:webHidden/>
          </w:rPr>
          <w:t>2</w:t>
        </w:r>
        <w:r>
          <w:rPr>
            <w:webHidden/>
          </w:rPr>
          <w:fldChar w:fldCharType="end"/>
        </w:r>
      </w:hyperlink>
    </w:p>
    <w:p w14:paraId="5DF0BBF9" w14:textId="3224342E" w:rsidR="00757F83" w:rsidRDefault="00391733">
      <w:pPr>
        <w:pStyle w:val="Sommario2"/>
        <w:rPr>
          <w:rFonts w:asciiTheme="minorHAnsi" w:eastAsiaTheme="minorEastAsia" w:hAnsiTheme="minorHAnsi" w:cstheme="minorBidi"/>
          <w:b w:val="0"/>
          <w:sz w:val="22"/>
          <w:szCs w:val="22"/>
        </w:rPr>
      </w:pPr>
      <w:hyperlink w:anchor="_Toc19879272" w:history="1">
        <w:r>
          <w:rPr>
            <w:rStyle w:val="Collegamentoipertestuale"/>
          </w:rPr>
          <w:t>EMEFSBA</w:t>
        </w:r>
        <w:r>
          <w:rPr>
            <w:webHidden/>
          </w:rPr>
          <w:tab/>
        </w:r>
        <w:r>
          <w:rPr>
            <w:webHidden/>
          </w:rPr>
          <w:fldChar w:fldCharType="begin"/>
        </w:r>
        <w:r>
          <w:rPr>
            <w:webHidden/>
          </w:rPr>
          <w:instrText xml:space="preserve"> PAGEREF _Toc19879272 \h </w:instrText>
        </w:r>
        <w:r>
          <w:rPr>
            <w:webHidden/>
          </w:rPr>
        </w:r>
        <w:r>
          <w:rPr>
            <w:webHidden/>
          </w:rPr>
          <w:fldChar w:fldCharType="separate"/>
        </w:r>
        <w:r>
          <w:rPr>
            <w:webHidden/>
          </w:rPr>
          <w:t>2</w:t>
        </w:r>
        <w:r>
          <w:rPr>
            <w:webHidden/>
          </w:rPr>
          <w:fldChar w:fldCharType="end"/>
        </w:r>
      </w:hyperlink>
    </w:p>
    <w:p w14:paraId="77681E3D" w14:textId="41676E85" w:rsidR="00757F83" w:rsidRDefault="00391733">
      <w:pPr>
        <w:pStyle w:val="Sommario4"/>
        <w:rPr>
          <w:rFonts w:asciiTheme="minorHAnsi" w:eastAsiaTheme="minorEastAsia" w:hAnsiTheme="minorHAnsi" w:cstheme="minorBidi"/>
          <w:i w:val="0"/>
          <w:sz w:val="22"/>
          <w:szCs w:val="22"/>
        </w:rPr>
      </w:pPr>
      <w:hyperlink w:anchor="_Toc19879273" w:history="1">
        <w:r>
          <w:rPr>
            <w:rStyle w:val="Collegamentoipertestuale"/>
          </w:rPr>
          <w:t>Gestione arretrati FSBA</w:t>
        </w:r>
        <w:r>
          <w:rPr>
            <w:webHidden/>
          </w:rPr>
          <w:tab/>
        </w:r>
        <w:r>
          <w:rPr>
            <w:webHidden/>
          </w:rPr>
          <w:fldChar w:fldCharType="begin"/>
        </w:r>
        <w:r>
          <w:rPr>
            <w:webHidden/>
          </w:rPr>
          <w:instrText xml:space="preserve"> PAGEREF _Toc19879273 \h </w:instrText>
        </w:r>
        <w:r>
          <w:rPr>
            <w:webHidden/>
          </w:rPr>
        </w:r>
        <w:r>
          <w:rPr>
            <w:webHidden/>
          </w:rPr>
          <w:fldChar w:fldCharType="separate"/>
        </w:r>
        <w:r>
          <w:rPr>
            <w:webHidden/>
          </w:rPr>
          <w:t>2</w:t>
        </w:r>
        <w:r>
          <w:rPr>
            <w:webHidden/>
          </w:rPr>
          <w:fldChar w:fldCharType="end"/>
        </w:r>
      </w:hyperlink>
    </w:p>
    <w:p w14:paraId="705D01BE" w14:textId="77777777" w:rsidR="00757F83" w:rsidRDefault="00391733">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14:paraId="3B18D255" w14:textId="77777777" w:rsidR="00757F83" w:rsidRDefault="00757F83">
      <w:pPr>
        <w:pStyle w:val="Ignora"/>
        <w:rPr>
          <w:rStyle w:val="Collegamentoipertestuale"/>
          <w:color w:val="auto"/>
          <w:u w:val="none"/>
        </w:rPr>
      </w:pPr>
    </w:p>
    <w:p w14:paraId="4249C78B" w14:textId="77777777" w:rsidR="00757F83" w:rsidRDefault="00757F83">
      <w:pPr>
        <w:pStyle w:val="corpoAltF"/>
      </w:pPr>
    </w:p>
    <w:p w14:paraId="2378EFF9" w14:textId="77777777" w:rsidR="00757F83" w:rsidRDefault="00757F83">
      <w:pPr>
        <w:pStyle w:val="corpoAltF"/>
        <w:sectPr w:rsidR="00757F83">
          <w:headerReference w:type="default" r:id="rId9"/>
          <w:footerReference w:type="default" r:id="rId10"/>
          <w:pgSz w:w="11907" w:h="16840" w:code="9"/>
          <w:pgMar w:top="567" w:right="1134" w:bottom="1134" w:left="1134" w:header="397" w:footer="397" w:gutter="0"/>
          <w:pgNumType w:chapStyle="1" w:chapSep="period"/>
          <w:cols w:space="720"/>
          <w:noEndnote/>
        </w:sectPr>
      </w:pPr>
    </w:p>
    <w:bookmarkEnd w:id="0"/>
    <w:p w14:paraId="719ADA14" w14:textId="77777777" w:rsidR="00757F83" w:rsidRDefault="00757F83">
      <w:pPr>
        <w:pStyle w:val="CorpoAltF0"/>
      </w:pPr>
    </w:p>
    <w:p w14:paraId="5CAD1B10" w14:textId="77777777" w:rsidR="00757F83" w:rsidRDefault="00757F83">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8"/>
        <w:gridCol w:w="2851"/>
      </w:tblGrid>
      <w:tr w:rsidR="00757F83" w14:paraId="7FFB4677" w14:textId="77777777">
        <w:trPr>
          <w:trHeight w:val="558"/>
        </w:trPr>
        <w:tc>
          <w:tcPr>
            <w:tcW w:w="6874" w:type="dxa"/>
            <w:tcBorders>
              <w:top w:val="nil"/>
              <w:left w:val="nil"/>
              <w:bottom w:val="single" w:sz="12" w:space="0" w:color="auto"/>
              <w:right w:val="nil"/>
            </w:tcBorders>
            <w:vAlign w:val="center"/>
          </w:tcPr>
          <w:p w14:paraId="77F420EE" w14:textId="77777777" w:rsidR="00757F83" w:rsidRDefault="00391733">
            <w:pPr>
              <w:pStyle w:val="TS-titolo-01"/>
            </w:pPr>
            <w:bookmarkStart w:id="2" w:name="_Toc19879271"/>
            <w:r>
              <w:t>Fondo di solidarietà bilaterale dell’Artigianato</w:t>
            </w:r>
            <w:bookmarkEnd w:id="2"/>
          </w:p>
        </w:tc>
        <w:tc>
          <w:tcPr>
            <w:tcW w:w="2901" w:type="dxa"/>
            <w:tcBorders>
              <w:top w:val="single" w:sz="4" w:space="0" w:color="auto"/>
              <w:left w:val="nil"/>
              <w:bottom w:val="single" w:sz="4" w:space="0" w:color="auto"/>
              <w:right w:val="nil"/>
            </w:tcBorders>
            <w:shd w:val="clear" w:color="auto" w:fill="000000"/>
            <w:vAlign w:val="center"/>
          </w:tcPr>
          <w:p w14:paraId="6BA04EC8" w14:textId="77777777" w:rsidR="00757F83" w:rsidRDefault="00757F83">
            <w:pPr>
              <w:pStyle w:val="TS-titolo-02"/>
              <w:outlineLvl w:val="0"/>
            </w:pPr>
          </w:p>
        </w:tc>
      </w:tr>
    </w:tbl>
    <w:p w14:paraId="65CB2E27" w14:textId="77777777" w:rsidR="00757F83" w:rsidRDefault="00757F83">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7"/>
        <w:gridCol w:w="2872"/>
      </w:tblGrid>
      <w:tr w:rsidR="00757F83" w14:paraId="2DEEB513" w14:textId="77777777">
        <w:trPr>
          <w:trHeight w:val="545"/>
        </w:trPr>
        <w:tc>
          <w:tcPr>
            <w:tcW w:w="6767" w:type="dxa"/>
            <w:tcBorders>
              <w:top w:val="single" w:sz="12" w:space="0" w:color="auto"/>
              <w:left w:val="nil"/>
              <w:bottom w:val="nil"/>
              <w:right w:val="nil"/>
            </w:tcBorders>
          </w:tcPr>
          <w:p w14:paraId="3EB66FCD" w14:textId="77777777" w:rsidR="00757F83" w:rsidRDefault="00757F83">
            <w:pPr>
              <w:pStyle w:val="Intestazione"/>
              <w:outlineLvl w:val="1"/>
              <w:rPr>
                <w:rFonts w:ascii="Arial" w:hAnsi="Arial" w:cs="Arial"/>
                <w:b/>
                <w:i/>
                <w:sz w:val="24"/>
                <w:szCs w:val="24"/>
              </w:rPr>
            </w:pPr>
          </w:p>
        </w:tc>
        <w:tc>
          <w:tcPr>
            <w:tcW w:w="2872" w:type="dxa"/>
            <w:tcBorders>
              <w:top w:val="single" w:sz="4" w:space="0" w:color="auto"/>
              <w:left w:val="nil"/>
              <w:bottom w:val="nil"/>
              <w:right w:val="nil"/>
            </w:tcBorders>
            <w:shd w:val="clear" w:color="auto" w:fill="D9D9D9" w:themeFill="background1" w:themeFillShade="D9"/>
            <w:vAlign w:val="center"/>
          </w:tcPr>
          <w:p w14:paraId="77EBD8F2" w14:textId="77777777" w:rsidR="00757F83" w:rsidRDefault="00391733">
            <w:pPr>
              <w:pStyle w:val="TS-titolo-Comando"/>
              <w:outlineLvl w:val="1"/>
            </w:pPr>
            <w:bookmarkStart w:id="3" w:name="_Toc19879272"/>
            <w:r>
              <w:t>EMEFSBA</w:t>
            </w:r>
            <w:bookmarkEnd w:id="3"/>
          </w:p>
        </w:tc>
      </w:tr>
    </w:tbl>
    <w:p w14:paraId="39A568CD" w14:textId="77777777" w:rsidR="00757F83" w:rsidRDefault="00391733">
      <w:pPr>
        <w:pStyle w:val="TS-titolo-04"/>
      </w:pPr>
      <w:bookmarkStart w:id="4" w:name="_Toc19879273"/>
      <w:r>
        <w:t>Gestione arretrati FSBA</w:t>
      </w:r>
      <w:bookmarkEnd w:id="4"/>
    </w:p>
    <w:p w14:paraId="19B26494" w14:textId="77777777" w:rsidR="00757F83" w:rsidRDefault="00391733">
      <w:pPr>
        <w:pStyle w:val="CorpoAltF0"/>
        <w:spacing w:before="120"/>
      </w:pPr>
      <w:r>
        <w:t xml:space="preserve">La procedura EMENS è stata implementata per </w:t>
      </w:r>
      <w:r>
        <w:t>agevolare l’utente nell’elaborazione della denuncia di variazione delle mensilità pregresse il mese di maggio 2019 (aprile 2016 ad aprile 2019) al fine di riportare le informazioni relative agli eventi di Assegno ordinario e solidarietà FSBA liquidati in t</w:t>
      </w:r>
      <w:r>
        <w:t>ali mesi (elemento &lt;</w:t>
      </w:r>
      <w:proofErr w:type="spellStart"/>
      <w:r>
        <w:rPr>
          <w:i/>
          <w:iCs/>
        </w:rPr>
        <w:t>DifferenzeAccredito</w:t>
      </w:r>
      <w:proofErr w:type="spellEnd"/>
      <w:r>
        <w:t>&gt;, &lt;</w:t>
      </w:r>
      <w:r>
        <w:rPr>
          <w:i/>
          <w:iCs/>
        </w:rPr>
        <w:t>Settimana</w:t>
      </w:r>
      <w:r>
        <w:t>&gt; e &lt;</w:t>
      </w:r>
      <w:r>
        <w:rPr>
          <w:i/>
          <w:iCs/>
        </w:rPr>
        <w:t>Giorno</w:t>
      </w:r>
      <w:r>
        <w:t xml:space="preserve">&gt;). </w:t>
      </w:r>
    </w:p>
    <w:p w14:paraId="6BC94F04" w14:textId="77777777" w:rsidR="00757F83" w:rsidRDefault="00391733">
      <w:pPr>
        <w:pStyle w:val="CorpoAltF0"/>
        <w:spacing w:before="60"/>
      </w:pPr>
      <w:r>
        <w:t xml:space="preserve">A tal fine è stato predisposto il nuovo comando </w:t>
      </w:r>
      <w:r>
        <w:rPr>
          <w:b/>
          <w:bCs/>
        </w:rPr>
        <w:t>EMEFSBA</w:t>
      </w:r>
      <w:r>
        <w:t xml:space="preserve"> “</w:t>
      </w:r>
      <w:r>
        <w:rPr>
          <w:b/>
          <w:bCs/>
          <w:i/>
          <w:iCs/>
        </w:rPr>
        <w:t>Generazione arretrati FSBA</w:t>
      </w:r>
      <w:r>
        <w:t>” che consente di:</w:t>
      </w:r>
    </w:p>
    <w:p w14:paraId="24E930B6" w14:textId="77777777" w:rsidR="00757F83" w:rsidRDefault="00391733">
      <w:pPr>
        <w:pStyle w:val="CorpoAltF0"/>
        <w:numPr>
          <w:ilvl w:val="0"/>
          <w:numId w:val="36"/>
        </w:numPr>
        <w:spacing w:before="60"/>
        <w:ind w:left="284" w:hanging="284"/>
      </w:pPr>
      <w:r>
        <w:t>effettuare la variazione delle denunce UniEMens con le informazioni relative agli even</w:t>
      </w:r>
      <w:r>
        <w:t>ti FSBA;</w:t>
      </w:r>
    </w:p>
    <w:p w14:paraId="20FE6B18" w14:textId="77777777" w:rsidR="00757F83" w:rsidRDefault="00391733">
      <w:pPr>
        <w:pStyle w:val="CorpoAltF0"/>
        <w:numPr>
          <w:ilvl w:val="0"/>
          <w:numId w:val="36"/>
        </w:numPr>
        <w:spacing w:before="60"/>
        <w:ind w:left="284" w:hanging="284"/>
      </w:pPr>
      <w:r>
        <w:t>generare il flusso telematico sostitutivo relativo alle denunce interessate.</w:t>
      </w:r>
    </w:p>
    <w:p w14:paraId="5B5F3B4D" w14:textId="77777777" w:rsidR="00757F83" w:rsidRDefault="00391733">
      <w:pPr>
        <w:pStyle w:val="CorpoAltF0"/>
        <w:spacing w:before="120"/>
      </w:pPr>
      <w:r>
        <w:t xml:space="preserve">Si ricorda che tale comando deve essere effettuata dopo aver eseguito il comando </w:t>
      </w:r>
      <w:r>
        <w:rPr>
          <w:b/>
          <w:bCs/>
        </w:rPr>
        <w:t>UTYFSBA</w:t>
      </w:r>
      <w:r>
        <w:t xml:space="preserve"> dalla procedura </w:t>
      </w:r>
      <w:r>
        <w:rPr>
          <w:b/>
          <w:bCs/>
        </w:rPr>
        <w:t>PAGHE</w:t>
      </w:r>
      <w:r>
        <w:t xml:space="preserve"> (vers. PAGHE 2019.2.1).</w:t>
      </w:r>
    </w:p>
    <w:p w14:paraId="6F72F307" w14:textId="77777777" w:rsidR="00757F83" w:rsidRDefault="00391733">
      <w:pPr>
        <w:pStyle w:val="CorpoAltF0"/>
        <w:spacing w:before="120"/>
      </w:pPr>
      <w:r>
        <w:t>Il comando in oggetto prevede le sc</w:t>
      </w:r>
      <w:r>
        <w:t>elte di seguito descritte:</w:t>
      </w:r>
    </w:p>
    <w:p w14:paraId="27E24FA0" w14:textId="77777777" w:rsidR="00757F83" w:rsidRDefault="00391733">
      <w:pPr>
        <w:pStyle w:val="CorpoAltF0"/>
        <w:spacing w:before="120"/>
        <w:jc w:val="center"/>
      </w:pPr>
      <w:r>
        <w:rPr>
          <w:noProof/>
        </w:rPr>
        <w:drawing>
          <wp:inline distT="0" distB="0" distL="0" distR="0" wp14:anchorId="17576C44" wp14:editId="0FE12DF8">
            <wp:extent cx="5760000" cy="13977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00" cy="1397722"/>
                    </a:xfrm>
                    <a:prstGeom prst="rect">
                      <a:avLst/>
                    </a:prstGeom>
                  </pic:spPr>
                </pic:pic>
              </a:graphicData>
            </a:graphic>
          </wp:inline>
        </w:drawing>
      </w:r>
    </w:p>
    <w:p w14:paraId="30157F2C" w14:textId="77777777" w:rsidR="00757F83" w:rsidRDefault="00757F83">
      <w:pPr>
        <w:pStyle w:val="CorpoAltF0"/>
      </w:pPr>
    </w:p>
    <w:p w14:paraId="43BC90DA" w14:textId="77777777" w:rsidR="00757F83" w:rsidRDefault="00391733">
      <w:pPr>
        <w:pStyle w:val="CorpoAltF0"/>
        <w:spacing w:before="60"/>
        <w:rPr>
          <w:b/>
          <w:bCs/>
          <w:u w:val="single"/>
        </w:rPr>
      </w:pPr>
      <w:r>
        <w:rPr>
          <w:b/>
          <w:bCs/>
          <w:u w:val="single"/>
        </w:rPr>
        <w:t>Rettifica denunce individuali</w:t>
      </w:r>
    </w:p>
    <w:p w14:paraId="340DDB2E" w14:textId="77777777" w:rsidR="00757F83" w:rsidRDefault="00391733">
      <w:pPr>
        <w:pStyle w:val="CorpoAltF0"/>
        <w:spacing w:before="60"/>
      </w:pPr>
      <w:r>
        <w:t>Con la scelta in oggetto il programma provvede a effettuare, per le aziende selezionate, la variazione delle denunce dei mesi interessati dalla liquidazione di domande relative ad eventi FSBA, ese</w:t>
      </w:r>
      <w:r>
        <w:t>guita all’interno della procedura PAGHE, mediante la scelta “</w:t>
      </w:r>
      <w:r>
        <w:rPr>
          <w:i/>
          <w:iCs/>
        </w:rPr>
        <w:t>Liquidazione arretrati FSBA</w:t>
      </w:r>
      <w:r>
        <w:t xml:space="preserve">” di </w:t>
      </w:r>
      <w:r>
        <w:rPr>
          <w:b/>
          <w:bCs/>
        </w:rPr>
        <w:t>UTYFSBA</w:t>
      </w:r>
      <w:r>
        <w:t>.</w:t>
      </w:r>
    </w:p>
    <w:p w14:paraId="129E4157" w14:textId="77777777" w:rsidR="00757F83" w:rsidRDefault="00391733">
      <w:pPr>
        <w:pStyle w:val="CorpoAltF0"/>
        <w:spacing w:before="120"/>
        <w:jc w:val="center"/>
      </w:pPr>
      <w:r>
        <w:rPr>
          <w:noProof/>
        </w:rPr>
        <w:drawing>
          <wp:inline distT="0" distB="0" distL="0" distR="0" wp14:anchorId="4CAD3E96" wp14:editId="2D46E2E0">
            <wp:extent cx="5760000" cy="160687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1606872"/>
                    </a:xfrm>
                    <a:prstGeom prst="rect">
                      <a:avLst/>
                    </a:prstGeom>
                  </pic:spPr>
                </pic:pic>
              </a:graphicData>
            </a:graphic>
          </wp:inline>
        </w:drawing>
      </w:r>
    </w:p>
    <w:p w14:paraId="5C3D60F9" w14:textId="77777777" w:rsidR="00757F83" w:rsidRDefault="00757F83">
      <w:pPr>
        <w:pStyle w:val="CorpoAltF0"/>
      </w:pPr>
    </w:p>
    <w:p w14:paraId="39BE1D67" w14:textId="77777777" w:rsidR="00757F83" w:rsidRDefault="00391733">
      <w:pPr>
        <w:pStyle w:val="CorpoAltF0"/>
        <w:spacing w:before="60"/>
      </w:pPr>
      <w:r>
        <w:t>Confermando i limiti impostati il programma effettua la rettifica della denuncia del mese interessato compilando:</w:t>
      </w:r>
    </w:p>
    <w:p w14:paraId="4D7AD64D" w14:textId="77777777" w:rsidR="00757F83" w:rsidRDefault="00391733">
      <w:pPr>
        <w:pStyle w:val="CorpoAltF0"/>
        <w:numPr>
          <w:ilvl w:val="0"/>
          <w:numId w:val="37"/>
        </w:numPr>
        <w:spacing w:before="60"/>
        <w:ind w:left="425" w:hanging="425"/>
      </w:pPr>
      <w:r>
        <w:t>il campo “</w:t>
      </w:r>
      <w:r>
        <w:rPr>
          <w:i/>
          <w:iCs/>
        </w:rPr>
        <w:t xml:space="preserve">Dichiarazione </w:t>
      </w:r>
      <w:r>
        <w:rPr>
          <w:i/>
          <w:iCs/>
        </w:rPr>
        <w:t>Parziale</w:t>
      </w:r>
      <w:r>
        <w:t>” della scheda “</w:t>
      </w:r>
      <w:r>
        <w:rPr>
          <w:i/>
          <w:iCs/>
        </w:rPr>
        <w:t>Dati anagrafici</w:t>
      </w:r>
      <w:r>
        <w:t>” (impostando “</w:t>
      </w:r>
      <w:r>
        <w:rPr>
          <w:i/>
          <w:iCs/>
        </w:rPr>
        <w:t>Si</w:t>
      </w:r>
      <w:r>
        <w:t>”);</w:t>
      </w:r>
    </w:p>
    <w:p w14:paraId="7C7C38A9" w14:textId="77777777" w:rsidR="00757F83" w:rsidRDefault="00391733">
      <w:pPr>
        <w:pStyle w:val="CorpoAltF0"/>
        <w:numPr>
          <w:ilvl w:val="0"/>
          <w:numId w:val="37"/>
        </w:numPr>
        <w:spacing w:before="60"/>
        <w:ind w:left="425" w:hanging="425"/>
      </w:pPr>
      <w:r>
        <w:t>la sezione “</w:t>
      </w:r>
      <w:r>
        <w:rPr>
          <w:i/>
          <w:iCs/>
        </w:rPr>
        <w:t>Differenze accredito</w:t>
      </w:r>
      <w:r>
        <w:t>” della scheda “</w:t>
      </w:r>
      <w:r>
        <w:rPr>
          <w:i/>
          <w:iCs/>
        </w:rPr>
        <w:t>Retribuzioni</w:t>
      </w:r>
      <w:r>
        <w:t>” con l’importo e il codice dell’evento;</w:t>
      </w:r>
    </w:p>
    <w:p w14:paraId="4496B2CA" w14:textId="77777777" w:rsidR="00757F83" w:rsidRDefault="00391733">
      <w:pPr>
        <w:pStyle w:val="CorpoAltF0"/>
        <w:numPr>
          <w:ilvl w:val="0"/>
          <w:numId w:val="37"/>
        </w:numPr>
        <w:spacing w:before="60"/>
        <w:ind w:left="425" w:hanging="425"/>
      </w:pPr>
      <w:r>
        <w:t>la sezione “</w:t>
      </w:r>
      <w:r>
        <w:rPr>
          <w:i/>
          <w:iCs/>
        </w:rPr>
        <w:t>Situazione settimanale</w:t>
      </w:r>
      <w:r>
        <w:t>” della scheda “</w:t>
      </w:r>
      <w:r>
        <w:rPr>
          <w:i/>
          <w:iCs/>
        </w:rPr>
        <w:t>Retribuzioni</w:t>
      </w:r>
      <w:r>
        <w:t xml:space="preserve">” con il codice </w:t>
      </w:r>
      <w:r>
        <w:t>dell’evento;</w:t>
      </w:r>
    </w:p>
    <w:p w14:paraId="6455D1E9" w14:textId="77777777" w:rsidR="00757F83" w:rsidRDefault="00391733">
      <w:pPr>
        <w:pStyle w:val="CorpoAltF0"/>
        <w:numPr>
          <w:ilvl w:val="0"/>
          <w:numId w:val="37"/>
        </w:numPr>
        <w:spacing w:before="60"/>
        <w:ind w:left="425" w:hanging="425"/>
      </w:pPr>
      <w:r>
        <w:t>nello specifico giorno della funzione “</w:t>
      </w:r>
      <w:r>
        <w:rPr>
          <w:i/>
          <w:iCs/>
        </w:rPr>
        <w:t>Gestione giorni</w:t>
      </w:r>
      <w:r>
        <w:t>” della scheda “</w:t>
      </w:r>
      <w:r>
        <w:rPr>
          <w:i/>
          <w:iCs/>
        </w:rPr>
        <w:t>Retribuzioni</w:t>
      </w:r>
      <w:r>
        <w:t>” il codice dell’evento, il numero di ore e il numero Ticket relativo alla domanda di assegno ordinario o solidarietà FSBA;</w:t>
      </w:r>
    </w:p>
    <w:p w14:paraId="4B62D260" w14:textId="77777777" w:rsidR="00757F83" w:rsidRDefault="00391733">
      <w:pPr>
        <w:pStyle w:val="CorpoAltF0"/>
        <w:numPr>
          <w:ilvl w:val="0"/>
          <w:numId w:val="37"/>
        </w:numPr>
        <w:spacing w:before="60"/>
        <w:ind w:left="425" w:hanging="425"/>
      </w:pPr>
      <w:r>
        <w:t>nella sezione “</w:t>
      </w:r>
      <w:r>
        <w:rPr>
          <w:i/>
          <w:iCs/>
        </w:rPr>
        <w:t xml:space="preserve">dati </w:t>
      </w:r>
      <w:proofErr w:type="spellStart"/>
      <w:r>
        <w:rPr>
          <w:i/>
          <w:iCs/>
        </w:rPr>
        <w:t>coNtributivi</w:t>
      </w:r>
      <w:proofErr w:type="spellEnd"/>
      <w:r>
        <w:t>” &gt; “</w:t>
      </w:r>
      <w:r>
        <w:rPr>
          <w:i/>
          <w:iCs/>
        </w:rPr>
        <w:t>Dati eventi CIG</w:t>
      </w:r>
      <w:r>
        <w:t>” il numero Ticket assegnato alla domanda di assegno ordinario o solidarietà FSBA;</w:t>
      </w:r>
    </w:p>
    <w:p w14:paraId="292D9AF2" w14:textId="77777777" w:rsidR="00757F83" w:rsidRDefault="00391733">
      <w:pPr>
        <w:pStyle w:val="CorpoAltF0"/>
        <w:numPr>
          <w:ilvl w:val="0"/>
          <w:numId w:val="37"/>
        </w:numPr>
        <w:spacing w:before="60"/>
        <w:ind w:left="425" w:hanging="425"/>
      </w:pPr>
      <w:r>
        <w:t>il nuovo campo “</w:t>
      </w:r>
      <w:r>
        <w:rPr>
          <w:b/>
          <w:bCs/>
          <w:i/>
          <w:iCs/>
        </w:rPr>
        <w:t>Tipo rettifica</w:t>
      </w:r>
      <w:r>
        <w:t>” della scheda “</w:t>
      </w:r>
      <w:r>
        <w:rPr>
          <w:i/>
          <w:iCs/>
        </w:rPr>
        <w:t>Dati anagrafici</w:t>
      </w:r>
      <w:r>
        <w:t>” con il valore “</w:t>
      </w:r>
      <w:r>
        <w:rPr>
          <w:b/>
          <w:bCs/>
        </w:rPr>
        <w:t>FSBA</w:t>
      </w:r>
      <w:r>
        <w:t xml:space="preserve">”. </w:t>
      </w:r>
    </w:p>
    <w:p w14:paraId="559E093C" w14:textId="77777777" w:rsidR="00757F83" w:rsidRDefault="00391733">
      <w:pPr>
        <w:pStyle w:val="CorpoAltF0"/>
        <w:spacing w:before="60"/>
        <w:ind w:left="425"/>
      </w:pPr>
      <w:r>
        <w:lastRenderedPageBreak/>
        <w:t>Tale campo è utile al fine di generare, mediante la successiva scelta di</w:t>
      </w:r>
      <w:r>
        <w:t xml:space="preserve"> </w:t>
      </w:r>
      <w:r>
        <w:rPr>
          <w:b/>
          <w:bCs/>
        </w:rPr>
        <w:t>EMEFSBA</w:t>
      </w:r>
      <w:r>
        <w:t>, il file telematico solo delle denunce individuali variate a causa di eventi FSBA.</w:t>
      </w:r>
    </w:p>
    <w:p w14:paraId="2AD51C0A" w14:textId="77777777" w:rsidR="00757F83" w:rsidRDefault="00391733">
      <w:pPr>
        <w:pStyle w:val="CorpoAltF0"/>
        <w:spacing w:before="60"/>
        <w:ind w:left="425"/>
      </w:pPr>
      <w:r>
        <w:t>Il campo può assumere anche il valore “</w:t>
      </w:r>
      <w:r>
        <w:rPr>
          <w:i/>
          <w:iCs/>
        </w:rPr>
        <w:t>Altro</w:t>
      </w:r>
      <w:r>
        <w:t>”. Tale valore è utile per identificare le denunce di variazione eseguite per un motivo diverso da eventi FSBA:</w:t>
      </w:r>
    </w:p>
    <w:p w14:paraId="4CA16BEC" w14:textId="77777777" w:rsidR="00757F83" w:rsidRDefault="00391733">
      <w:pPr>
        <w:pStyle w:val="CorpoAltF0"/>
        <w:spacing w:before="120"/>
        <w:jc w:val="center"/>
      </w:pPr>
      <w:r>
        <w:rPr>
          <w:noProof/>
        </w:rPr>
        <w:drawing>
          <wp:inline distT="0" distB="0" distL="0" distR="0" wp14:anchorId="137A71D0" wp14:editId="5B6CE225">
            <wp:extent cx="5760000" cy="2264799"/>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2264799"/>
                    </a:xfrm>
                    <a:prstGeom prst="rect">
                      <a:avLst/>
                    </a:prstGeom>
                  </pic:spPr>
                </pic:pic>
              </a:graphicData>
            </a:graphic>
          </wp:inline>
        </w:drawing>
      </w:r>
    </w:p>
    <w:p w14:paraId="67B610BA" w14:textId="77777777" w:rsidR="00757F83" w:rsidRDefault="00757F83">
      <w:pPr>
        <w:pStyle w:val="CorpoAltF0"/>
      </w:pPr>
    </w:p>
    <w:p w14:paraId="4EACA129" w14:textId="77777777" w:rsidR="00757F83" w:rsidRDefault="00391733">
      <w:pPr>
        <w:pStyle w:val="CorpoAltF0"/>
        <w:spacing w:before="60"/>
      </w:pPr>
      <w:r>
        <w:t>Al te</w:t>
      </w:r>
      <w:r>
        <w:t>rmine dell’elaborazione verrà generata una stampa riepilogativa nella quale vengono esposte le denunce individuali rettificate:</w:t>
      </w:r>
    </w:p>
    <w:p w14:paraId="4FAF89D2" w14:textId="77777777" w:rsidR="00757F83" w:rsidRDefault="00391733">
      <w:pPr>
        <w:pStyle w:val="CorpoAltF0"/>
        <w:spacing w:before="120"/>
        <w:jc w:val="center"/>
      </w:pPr>
      <w:r>
        <w:rPr>
          <w:noProof/>
        </w:rPr>
        <w:drawing>
          <wp:inline distT="0" distB="0" distL="0" distR="0" wp14:anchorId="7B2C9E5F" wp14:editId="79C4A928">
            <wp:extent cx="5760000" cy="16594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00" cy="1659458"/>
                    </a:xfrm>
                    <a:prstGeom prst="rect">
                      <a:avLst/>
                    </a:prstGeom>
                  </pic:spPr>
                </pic:pic>
              </a:graphicData>
            </a:graphic>
          </wp:inline>
        </w:drawing>
      </w:r>
    </w:p>
    <w:p w14:paraId="1C4714A8" w14:textId="77777777" w:rsidR="00757F83" w:rsidRDefault="00757F83">
      <w:pPr>
        <w:pStyle w:val="CorpoAltF0"/>
      </w:pPr>
    </w:p>
    <w:p w14:paraId="6DF042ED" w14:textId="77777777" w:rsidR="00757F83" w:rsidRDefault="00391733">
      <w:pPr>
        <w:pStyle w:val="CorpoAltF0"/>
        <w:spacing w:before="60" w:after="120"/>
      </w:pPr>
      <w:r>
        <w:t>Nella colonna “</w:t>
      </w:r>
      <w:r>
        <w:rPr>
          <w:i/>
          <w:iCs/>
        </w:rPr>
        <w:t>Stato denuncia EMENS</w:t>
      </w:r>
      <w:r>
        <w:t>” verrà evidenziata la situazione della denuncia del mese da rettificare:</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575"/>
      </w:tblGrid>
      <w:tr w:rsidR="00757F83" w14:paraId="0467FAA6" w14:textId="77777777">
        <w:tc>
          <w:tcPr>
            <w:tcW w:w="1206" w:type="dxa"/>
          </w:tcPr>
          <w:p w14:paraId="35446C65" w14:textId="77777777" w:rsidR="00757F83" w:rsidRDefault="00391733">
            <w:pPr>
              <w:pStyle w:val="CorpoAltF0"/>
              <w:rPr>
                <w:i/>
                <w:iCs/>
              </w:rPr>
            </w:pPr>
            <w:r>
              <w:rPr>
                <w:i/>
                <w:iCs/>
              </w:rPr>
              <w:t>OK</w:t>
            </w:r>
          </w:p>
        </w:tc>
        <w:tc>
          <w:tcPr>
            <w:tcW w:w="8575" w:type="dxa"/>
          </w:tcPr>
          <w:p w14:paraId="1CFF208E" w14:textId="77777777" w:rsidR="00757F83" w:rsidRDefault="00391733">
            <w:pPr>
              <w:pStyle w:val="CorpoAltF0"/>
            </w:pPr>
            <w:r>
              <w:t>la denuncia è</w:t>
            </w:r>
            <w:r>
              <w:t xml:space="preserve"> stata rettificata;</w:t>
            </w:r>
          </w:p>
          <w:p w14:paraId="0290B477" w14:textId="77777777" w:rsidR="00757F83" w:rsidRDefault="00757F83">
            <w:pPr>
              <w:pStyle w:val="CorpoAltF0"/>
            </w:pPr>
          </w:p>
        </w:tc>
      </w:tr>
      <w:tr w:rsidR="00757F83" w14:paraId="740E673E" w14:textId="77777777">
        <w:tc>
          <w:tcPr>
            <w:tcW w:w="1206" w:type="dxa"/>
          </w:tcPr>
          <w:p w14:paraId="24075560" w14:textId="77777777" w:rsidR="00757F83" w:rsidRDefault="00391733">
            <w:pPr>
              <w:pStyle w:val="CorpoAltF0"/>
              <w:rPr>
                <w:i/>
                <w:iCs/>
              </w:rPr>
            </w:pPr>
            <w:r>
              <w:rPr>
                <w:i/>
                <w:iCs/>
              </w:rPr>
              <w:t>Già variata</w:t>
            </w:r>
          </w:p>
        </w:tc>
        <w:tc>
          <w:tcPr>
            <w:tcW w:w="8575" w:type="dxa"/>
          </w:tcPr>
          <w:p w14:paraId="48630EA5" w14:textId="77777777" w:rsidR="00757F83" w:rsidRDefault="00391733">
            <w:pPr>
              <w:pStyle w:val="CorpoAltF0"/>
            </w:pPr>
            <w:r>
              <w:t xml:space="preserve">la denuncia risulta già impostata come dichiarazione parziale e quindi risulta già oggetto di variazione; in tal caso le modifiche non verranno applicate in automatico e sarà cura dell’utente apportare le </w:t>
            </w:r>
            <w:r>
              <w:t>variazioni relative agli eventi FSBA;</w:t>
            </w:r>
          </w:p>
          <w:p w14:paraId="1B35A52D" w14:textId="77777777" w:rsidR="00757F83" w:rsidRDefault="00757F83">
            <w:pPr>
              <w:pStyle w:val="CorpoAltF0"/>
            </w:pPr>
          </w:p>
        </w:tc>
      </w:tr>
      <w:tr w:rsidR="00757F83" w14:paraId="722C5D8D" w14:textId="77777777">
        <w:tc>
          <w:tcPr>
            <w:tcW w:w="1206" w:type="dxa"/>
          </w:tcPr>
          <w:p w14:paraId="679BA2B1" w14:textId="77777777" w:rsidR="00757F83" w:rsidRDefault="00391733">
            <w:pPr>
              <w:pStyle w:val="CorpoAltF0"/>
              <w:rPr>
                <w:i/>
                <w:iCs/>
              </w:rPr>
            </w:pPr>
            <w:r>
              <w:rPr>
                <w:i/>
                <w:iCs/>
              </w:rPr>
              <w:t>Mancante</w:t>
            </w:r>
          </w:p>
        </w:tc>
        <w:tc>
          <w:tcPr>
            <w:tcW w:w="8575" w:type="dxa"/>
          </w:tcPr>
          <w:p w14:paraId="58BD532A" w14:textId="77777777" w:rsidR="00757F83" w:rsidRDefault="00391733">
            <w:pPr>
              <w:pStyle w:val="CorpoAltF0"/>
            </w:pPr>
            <w:r>
              <w:t>la denuncia del mese da rettificare non è presente.</w:t>
            </w:r>
          </w:p>
        </w:tc>
      </w:tr>
    </w:tbl>
    <w:p w14:paraId="2B0DEE9F" w14:textId="77777777" w:rsidR="00757F83" w:rsidRDefault="00757F83">
      <w:pPr>
        <w:pStyle w:val="CorpoAltF0"/>
      </w:pPr>
    </w:p>
    <w:p w14:paraId="5088221A" w14:textId="77777777" w:rsidR="00757F83" w:rsidRDefault="00391733">
      <w:pPr>
        <w:pStyle w:val="CorpoAltF0"/>
      </w:pPr>
      <w:r>
        <w:t>Si precisa che il programma di rettifica una volta eseguito non può essere ripetuto.</w:t>
      </w:r>
    </w:p>
    <w:p w14:paraId="11911F35" w14:textId="77777777" w:rsidR="00757F83" w:rsidRDefault="00757F83">
      <w:pPr>
        <w:pStyle w:val="CorpoAltF0"/>
      </w:pPr>
    </w:p>
    <w:p w14:paraId="0766ECFA" w14:textId="77777777" w:rsidR="00757F83" w:rsidRDefault="00757F83">
      <w:pPr>
        <w:pStyle w:val="CorpoAltF0"/>
      </w:pPr>
    </w:p>
    <w:p w14:paraId="129DF98E" w14:textId="77777777" w:rsidR="00757F83" w:rsidRDefault="00391733">
      <w:pPr>
        <w:pStyle w:val="CorpoAltF0"/>
        <w:rPr>
          <w:b/>
          <w:bCs/>
          <w:u w:val="single"/>
        </w:rPr>
      </w:pPr>
      <w:r>
        <w:rPr>
          <w:b/>
          <w:bCs/>
          <w:u w:val="single"/>
        </w:rPr>
        <w:t>Generazione telematico denunce rettificate</w:t>
      </w:r>
    </w:p>
    <w:p w14:paraId="517B820B" w14:textId="77777777" w:rsidR="00757F83" w:rsidRDefault="00391733">
      <w:pPr>
        <w:pStyle w:val="CorpoAltF0"/>
        <w:spacing w:before="120"/>
      </w:pPr>
      <w:r>
        <w:t xml:space="preserve">Mediante tale scelta è </w:t>
      </w:r>
      <w:r>
        <w:t xml:space="preserve">possibile generare il file telematico di tutte le denunce individuali che nella prima scelta del comando </w:t>
      </w:r>
      <w:r>
        <w:rPr>
          <w:b/>
          <w:bCs/>
        </w:rPr>
        <w:t>EMEFSBA</w:t>
      </w:r>
      <w:r>
        <w:t xml:space="preserve"> presentano al campo “</w:t>
      </w:r>
      <w:r>
        <w:rPr>
          <w:i/>
          <w:iCs/>
        </w:rPr>
        <w:t>Stato denuncia EMENS</w:t>
      </w:r>
      <w:r>
        <w:t>” la dicitura “</w:t>
      </w:r>
      <w:r>
        <w:rPr>
          <w:i/>
          <w:iCs/>
        </w:rPr>
        <w:t>OK</w:t>
      </w:r>
      <w:r>
        <w:t>” e il valore “</w:t>
      </w:r>
      <w:r>
        <w:rPr>
          <w:i/>
          <w:iCs/>
        </w:rPr>
        <w:t>FSBA</w:t>
      </w:r>
      <w:r>
        <w:t>” al campo “</w:t>
      </w:r>
      <w:r>
        <w:rPr>
          <w:i/>
          <w:iCs/>
        </w:rPr>
        <w:t>Tipo rettifica</w:t>
      </w:r>
      <w:r>
        <w:t>” (scheda “</w:t>
      </w:r>
      <w:r>
        <w:rPr>
          <w:i/>
          <w:iCs/>
        </w:rPr>
        <w:t>Dati anagrafici</w:t>
      </w:r>
      <w:r>
        <w:t xml:space="preserve">” di </w:t>
      </w:r>
      <w:r>
        <w:rPr>
          <w:b/>
          <w:bCs/>
        </w:rPr>
        <w:t>EME204</w:t>
      </w:r>
      <w:r>
        <w:t xml:space="preserve"> “</w:t>
      </w:r>
      <w:r>
        <w:rPr>
          <w:i/>
          <w:iCs/>
        </w:rPr>
        <w:t>G</w:t>
      </w:r>
      <w:r>
        <w:rPr>
          <w:i/>
          <w:iCs/>
        </w:rPr>
        <w:t>estione denuncia individuale</w:t>
      </w:r>
      <w:r>
        <w:t>”).</w:t>
      </w:r>
    </w:p>
    <w:p w14:paraId="0A38C873" w14:textId="70338236" w:rsidR="00757F83" w:rsidRDefault="00757F83">
      <w:pPr>
        <w:pStyle w:val="CorpoAltF0"/>
      </w:pPr>
    </w:p>
    <w:p w14:paraId="03173CEB" w14:textId="77777777" w:rsidR="00391733" w:rsidRDefault="00391733">
      <w:pPr>
        <w:pStyle w:val="CorpoAltF0"/>
      </w:pPr>
      <w:bookmarkStart w:id="5" w:name="_GoBack"/>
      <w:bookmarkEnd w:id="5"/>
    </w:p>
    <w:p w14:paraId="3F6E9F32" w14:textId="77777777" w:rsidR="00757F83" w:rsidRDefault="00757F83">
      <w:pPr>
        <w:pStyle w:val="Ignora"/>
      </w:pPr>
    </w:p>
    <w:p w14:paraId="11DE1C94" w14:textId="77777777" w:rsidR="00757F83" w:rsidRDefault="00391733">
      <w:pPr>
        <w:pStyle w:val="WWTipoDocumento"/>
      </w:pPr>
      <w:r>
        <w:t>----------------------------------</w:t>
      </w:r>
    </w:p>
    <w:p w14:paraId="10FB2453" w14:textId="77777777" w:rsidR="00757F83" w:rsidRDefault="00757F83">
      <w:pPr>
        <w:pStyle w:val="Ignora"/>
      </w:pPr>
    </w:p>
    <w:sectPr w:rsidR="00757F83">
      <w:headerReference w:type="default" r:id="rId15"/>
      <w:footerReference w:type="default" r:id="rId16"/>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E9DF2" w14:textId="77777777" w:rsidR="00757F83" w:rsidRDefault="00391733">
      <w:r>
        <w:separator/>
      </w:r>
    </w:p>
  </w:endnote>
  <w:endnote w:type="continuationSeparator" w:id="0">
    <w:p w14:paraId="2A8719F1" w14:textId="77777777" w:rsidR="00757F83" w:rsidRDefault="0039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12E6" w14:textId="77777777" w:rsidR="00757F83" w:rsidRDefault="00391733">
    <w:pPr>
      <w:pStyle w:val="CorpoAltF0"/>
      <w:jc w:val="center"/>
      <w:rPr>
        <w:sz w:val="10"/>
        <w:szCs w:val="10"/>
      </w:rPr>
    </w:pPr>
    <w:r>
      <w:rPr>
        <w:noProof/>
        <w:sz w:val="10"/>
        <w:szCs w:val="10"/>
      </w:rPr>
      <w:drawing>
        <wp:inline distT="0" distB="0" distL="0" distR="0" wp14:anchorId="5A3D464E" wp14:editId="7BBF0D4D">
          <wp:extent cx="6120000" cy="36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757F83" w14:paraId="3C0FF9BB" w14:textId="77777777">
      <w:trPr>
        <w:trHeight w:hRule="exact" w:val="567"/>
        <w:jc w:val="center"/>
      </w:trPr>
      <w:tc>
        <w:tcPr>
          <w:tcW w:w="2977" w:type="dxa"/>
          <w:tcMar>
            <w:left w:w="0" w:type="dxa"/>
          </w:tcMar>
          <w:vAlign w:val="center"/>
        </w:tcPr>
        <w:p w14:paraId="25A1C631" w14:textId="77777777" w:rsidR="00757F83" w:rsidRDefault="00757F83">
          <w:pPr>
            <w:spacing w:line="240" w:lineRule="atLeast"/>
            <w:ind w:right="360"/>
            <w:rPr>
              <w:rStyle w:val="Numeropagina"/>
              <w:rFonts w:ascii="Courier" w:hAnsi="Courier"/>
              <w:b/>
            </w:rPr>
          </w:pPr>
        </w:p>
      </w:tc>
      <w:tc>
        <w:tcPr>
          <w:tcW w:w="4961" w:type="dxa"/>
        </w:tcPr>
        <w:p w14:paraId="4A3D07F6" w14:textId="77777777" w:rsidR="00757F83" w:rsidRDefault="00391733">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14:paraId="2267511E" w14:textId="77777777" w:rsidR="00757F83" w:rsidRDefault="00391733">
          <w:pPr>
            <w:jc w:val="center"/>
            <w:rPr>
              <w:rFonts w:ascii="Arial" w:hAnsi="Arial" w:cs="Arial"/>
              <w:i/>
              <w:sz w:val="20"/>
              <w:szCs w:val="20"/>
            </w:rPr>
          </w:pPr>
          <w:r>
            <w:rPr>
              <w:rFonts w:ascii="Arial" w:hAnsi="Arial" w:cs="Arial"/>
              <w:i/>
              <w:sz w:val="20"/>
              <w:szCs w:val="20"/>
            </w:rPr>
            <w:t>EMENS 2019.2.1</w:t>
          </w:r>
        </w:p>
      </w:tc>
      <w:tc>
        <w:tcPr>
          <w:tcW w:w="1701" w:type="dxa"/>
        </w:tcPr>
        <w:p w14:paraId="709FC330" w14:textId="77777777" w:rsidR="00757F83" w:rsidRDefault="00391733">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14:paraId="4BEC46FC" w14:textId="77777777" w:rsidR="00757F83" w:rsidRDefault="00757F83">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134F" w14:textId="77777777" w:rsidR="00757F83" w:rsidRDefault="00391733">
    <w:pPr>
      <w:pStyle w:val="CorpoAltF0"/>
      <w:jc w:val="center"/>
      <w:rPr>
        <w:sz w:val="10"/>
        <w:szCs w:val="10"/>
      </w:rPr>
    </w:pPr>
    <w:r>
      <w:rPr>
        <w:noProof/>
        <w:sz w:val="10"/>
        <w:szCs w:val="10"/>
      </w:rPr>
      <w:drawing>
        <wp:inline distT="0" distB="0" distL="0" distR="0" wp14:anchorId="6B6E438C" wp14:editId="00224661">
          <wp:extent cx="6120000" cy="36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757F83" w14:paraId="1354F70A" w14:textId="77777777">
      <w:trPr>
        <w:trHeight w:hRule="exact" w:val="567"/>
        <w:jc w:val="center"/>
      </w:trPr>
      <w:tc>
        <w:tcPr>
          <w:tcW w:w="2977" w:type="dxa"/>
          <w:tcMar>
            <w:left w:w="0" w:type="dxa"/>
          </w:tcMar>
          <w:vAlign w:val="center"/>
        </w:tcPr>
        <w:p w14:paraId="283DB18A" w14:textId="77777777" w:rsidR="00757F83" w:rsidRDefault="00391733">
          <w:pPr>
            <w:spacing w:line="240" w:lineRule="atLeast"/>
            <w:ind w:right="360"/>
            <w:rPr>
              <w:rStyle w:val="Numeropagina"/>
              <w:rFonts w:ascii="Courier" w:hAnsi="Courier"/>
              <w:b/>
            </w:rPr>
          </w:pPr>
          <w:r>
            <w:rPr>
              <w:rFonts w:ascii="Courier" w:hAnsi="Courier"/>
              <w:b/>
              <w:noProof/>
            </w:rPr>
            <w:drawing>
              <wp:inline distT="0" distB="0" distL="0" distR="0" wp14:anchorId="3DF295BC" wp14:editId="1E67245E">
                <wp:extent cx="1612800" cy="349200"/>
                <wp:effectExtent l="0" t="0" r="0"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14:paraId="61D0CE14" w14:textId="77777777" w:rsidR="00757F83" w:rsidRDefault="00391733">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14:paraId="227EB207" w14:textId="77777777" w:rsidR="00757F83" w:rsidRDefault="00391733">
          <w:pPr>
            <w:jc w:val="center"/>
            <w:rPr>
              <w:rFonts w:ascii="Arial" w:hAnsi="Arial" w:cs="Arial"/>
              <w:i/>
              <w:sz w:val="20"/>
              <w:szCs w:val="20"/>
            </w:rPr>
          </w:pPr>
          <w:r>
            <w:rPr>
              <w:rFonts w:ascii="Arial" w:hAnsi="Arial" w:cs="Arial"/>
              <w:i/>
              <w:sz w:val="20"/>
              <w:szCs w:val="20"/>
            </w:rPr>
            <w:t>EMENS 2019.2.1</w:t>
          </w:r>
        </w:p>
      </w:tc>
      <w:tc>
        <w:tcPr>
          <w:tcW w:w="1701" w:type="dxa"/>
        </w:tcPr>
        <w:p w14:paraId="71808B6F" w14:textId="77777777" w:rsidR="00757F83" w:rsidRDefault="00391733">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2</w:t>
          </w:r>
          <w:r>
            <w:rPr>
              <w:rStyle w:val="Numeropagina"/>
              <w:rFonts w:ascii="Arial" w:hAnsi="Arial" w:cs="Arial"/>
              <w:sz w:val="20"/>
            </w:rPr>
            <w:fldChar w:fldCharType="end"/>
          </w:r>
        </w:p>
        <w:p w14:paraId="6B7219CE" w14:textId="77777777" w:rsidR="00757F83" w:rsidRDefault="00391733">
          <w:pPr>
            <w:spacing w:line="240" w:lineRule="atLeast"/>
            <w:jc w:val="right"/>
            <w:rPr>
              <w:rStyle w:val="Numeropagina"/>
              <w:rFonts w:ascii="Arial" w:hAnsi="Arial" w:cs="Arial"/>
              <w:sz w:val="20"/>
            </w:rPr>
          </w:pPr>
          <w:r>
            <w:rPr>
              <w:rStyle w:val="Numeropagina"/>
              <w:rFonts w:ascii="Arial" w:hAnsi="Arial" w:cs="Arial"/>
              <w:noProof/>
              <w:sz w:val="20"/>
            </w:rPr>
            <mc:AlternateContent>
              <mc:Choice Requires="wps">
                <w:drawing>
                  <wp:inline distT="0" distB="0" distL="0" distR="0" wp14:anchorId="75EAEE8E" wp14:editId="50CEB792">
                    <wp:extent cx="871220" cy="158115"/>
                    <wp:effectExtent l="9525" t="9525" r="5080" b="13335"/>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14:paraId="25652ACA" w14:textId="77777777" w:rsidR="00757F83" w:rsidRDefault="00391733">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"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anchorlock/>
                  </v:roundrect>
                </w:pict>
              </mc:Fallback>
            </mc:AlternateContent>
          </w:r>
        </w:p>
      </w:tc>
    </w:tr>
  </w:tbl>
  <w:p w14:paraId="3D95F035" w14:textId="77777777" w:rsidR="00757F83" w:rsidRDefault="00757F83">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A4D1C" w14:textId="77777777" w:rsidR="00757F83" w:rsidRDefault="00391733">
      <w:r>
        <w:separator/>
      </w:r>
    </w:p>
  </w:footnote>
  <w:footnote w:type="continuationSeparator" w:id="0">
    <w:p w14:paraId="10E49C60" w14:textId="77777777" w:rsidR="00757F83" w:rsidRDefault="0039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rsidR="00757F83" w14:paraId="2FE69F9F" w14:textId="77777777">
      <w:trPr>
        <w:cantSplit/>
      </w:trPr>
      <w:tc>
        <w:tcPr>
          <w:tcW w:w="2835" w:type="dxa"/>
          <w:tcBorders>
            <w:top w:val="nil"/>
            <w:left w:val="nil"/>
            <w:bottom w:val="single" w:sz="4" w:space="0" w:color="auto"/>
            <w:right w:val="nil"/>
          </w:tcBorders>
        </w:tcPr>
        <w:p w14:paraId="07651D88" w14:textId="77777777" w:rsidR="00757F83" w:rsidRDefault="00391733">
          <w:pPr>
            <w:pStyle w:val="Intestazione"/>
            <w:spacing w:before="2"/>
            <w:rPr>
              <w:rFonts w:ascii="Courier" w:hAnsi="Courier"/>
              <w:b/>
            </w:rPr>
          </w:pPr>
          <w:r>
            <w:rPr>
              <w:rFonts w:ascii="Courier" w:hAnsi="Courier"/>
              <w:b/>
              <w:noProof/>
            </w:rPr>
            <w:drawing>
              <wp:inline distT="0" distB="0" distL="0" distR="0" wp14:anchorId="198D87D4" wp14:editId="65A085E3">
                <wp:extent cx="1693545" cy="367030"/>
                <wp:effectExtent l="0" t="0" r="1905" b="0"/>
                <wp:docPr id="4" name="Immagine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14:paraId="4D2AA5E6" w14:textId="77777777" w:rsidR="00757F83" w:rsidRDefault="00391733">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14:paraId="782B4AEF" w14:textId="77777777" w:rsidR="00757F83" w:rsidRDefault="00757F83">
          <w:pPr>
            <w:pStyle w:val="Intestazione"/>
            <w:jc w:val="right"/>
            <w:rPr>
              <w:rFonts w:ascii="Arial" w:hAnsi="Arial" w:cs="Arial"/>
            </w:rPr>
          </w:pPr>
        </w:p>
      </w:tc>
    </w:tr>
    <w:tr w:rsidR="00757F83" w14:paraId="655A63D7" w14:textId="77777777">
      <w:trPr>
        <w:cantSplit/>
      </w:trPr>
      <w:tc>
        <w:tcPr>
          <w:tcW w:w="9639" w:type="dxa"/>
          <w:gridSpan w:val="3"/>
          <w:tcBorders>
            <w:top w:val="single" w:sz="4" w:space="0" w:color="auto"/>
            <w:left w:val="nil"/>
            <w:bottom w:val="nil"/>
            <w:right w:val="nil"/>
          </w:tcBorders>
          <w:vAlign w:val="bottom"/>
        </w:tcPr>
        <w:p w14:paraId="3D8666B6" w14:textId="77777777" w:rsidR="00757F83" w:rsidRDefault="00757F83">
          <w:pPr>
            <w:pStyle w:val="Intestazione"/>
            <w:jc w:val="center"/>
            <w:rPr>
              <w:rFonts w:ascii="Arial" w:hAnsi="Arial" w:cs="Arial"/>
              <w:color w:val="000080"/>
              <w:sz w:val="12"/>
            </w:rPr>
          </w:pPr>
        </w:p>
        <w:p w14:paraId="681F26B0" w14:textId="77777777" w:rsidR="00757F83" w:rsidRDefault="00391733">
          <w:pPr>
            <w:pStyle w:val="Intestazione"/>
            <w:jc w:val="center"/>
            <w:rPr>
              <w:rFonts w:ascii="Arial" w:hAnsi="Arial" w:cs="Arial"/>
              <w:color w:val="000080"/>
              <w:sz w:val="16"/>
            </w:rPr>
          </w:pPr>
          <w:r>
            <w:rPr>
              <w:rFonts w:ascii="Arial" w:hAnsi="Arial" w:cs="Arial"/>
              <w:color w:val="000080"/>
              <w:sz w:val="16"/>
            </w:rPr>
            <w:t xml:space="preserve">Il presente documento costituisce un’integrazione al manuale utente del prodotto ed evidenzia le variazioni </w:t>
          </w:r>
          <w:r>
            <w:rPr>
              <w:rFonts w:ascii="Arial" w:hAnsi="Arial" w:cs="Arial"/>
              <w:color w:val="000080"/>
              <w:sz w:val="16"/>
            </w:rPr>
            <w:t>apportate con la release.</w:t>
          </w:r>
        </w:p>
        <w:p w14:paraId="0E1C0E39" w14:textId="77777777" w:rsidR="00757F83" w:rsidRDefault="00757F83">
          <w:pPr>
            <w:pStyle w:val="Intestazione"/>
            <w:rPr>
              <w:rFonts w:ascii="Arial" w:hAnsi="Arial" w:cs="Arial"/>
              <w:b/>
              <w:bCs/>
              <w:color w:val="000080"/>
              <w:sz w:val="10"/>
              <w:szCs w:val="10"/>
            </w:rPr>
          </w:pPr>
        </w:p>
      </w:tc>
    </w:tr>
  </w:tbl>
  <w:p w14:paraId="57B525B7" w14:textId="77777777" w:rsidR="00757F83" w:rsidRDefault="00757F83">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757F83" w14:paraId="3C5DEE29" w14:textId="77777777">
      <w:trPr>
        <w:trHeight w:hRule="exact" w:val="567"/>
      </w:trPr>
      <w:tc>
        <w:tcPr>
          <w:tcW w:w="9639" w:type="dxa"/>
        </w:tcPr>
        <w:p w14:paraId="48172E74" w14:textId="77777777" w:rsidR="00757F83" w:rsidRDefault="00391733">
          <w:pPr>
            <w:pStyle w:val="TS-testata-01"/>
            <w:tabs>
              <w:tab w:val="clear" w:pos="9638"/>
            </w:tabs>
            <w:rPr>
              <w:b w:val="0"/>
              <w:color w:val="FFFFFF"/>
              <w:sz w:val="32"/>
            </w:rPr>
          </w:pPr>
          <w:r>
            <w:t>EMENS – IMPLEMENTAZIONI</w:t>
          </w:r>
        </w:p>
      </w:tc>
    </w:tr>
  </w:tbl>
  <w:p w14:paraId="7A866273" w14:textId="77777777" w:rsidR="00757F83" w:rsidRDefault="00757F83">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C11"/>
    <w:multiLevelType w:val="hybridMultilevel"/>
    <w:tmpl w:val="EFFC3A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47A09"/>
    <w:multiLevelType w:val="hybridMultilevel"/>
    <w:tmpl w:val="14405C30"/>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CD91007"/>
    <w:multiLevelType w:val="hybridMultilevel"/>
    <w:tmpl w:val="3F589400"/>
    <w:lvl w:ilvl="0" w:tplc="0410000B">
      <w:start w:val="1"/>
      <w:numFmt w:val="bullet"/>
      <w:lvlText w:val=""/>
      <w:lvlJc w:val="left"/>
      <w:pPr>
        <w:tabs>
          <w:tab w:val="num" w:pos="1276"/>
        </w:tabs>
        <w:ind w:left="1276" w:hanging="360"/>
      </w:pPr>
      <w:rPr>
        <w:rFonts w:ascii="Wingdings" w:hAnsi="Wingdings" w:hint="default"/>
      </w:rPr>
    </w:lvl>
    <w:lvl w:ilvl="1" w:tplc="04100003" w:tentative="1">
      <w:start w:val="1"/>
      <w:numFmt w:val="bullet"/>
      <w:lvlText w:val="o"/>
      <w:lvlJc w:val="left"/>
      <w:pPr>
        <w:tabs>
          <w:tab w:val="num" w:pos="1996"/>
        </w:tabs>
        <w:ind w:left="1996" w:hanging="360"/>
      </w:pPr>
      <w:rPr>
        <w:rFonts w:ascii="Courier New" w:hAnsi="Courier New" w:cs="Courier New" w:hint="default"/>
      </w:rPr>
    </w:lvl>
    <w:lvl w:ilvl="2" w:tplc="04100005" w:tentative="1">
      <w:start w:val="1"/>
      <w:numFmt w:val="bullet"/>
      <w:lvlText w:val=""/>
      <w:lvlJc w:val="left"/>
      <w:pPr>
        <w:tabs>
          <w:tab w:val="num" w:pos="2716"/>
        </w:tabs>
        <w:ind w:left="2716" w:hanging="360"/>
      </w:pPr>
      <w:rPr>
        <w:rFonts w:ascii="Wingdings" w:hAnsi="Wingdings" w:hint="default"/>
      </w:rPr>
    </w:lvl>
    <w:lvl w:ilvl="3" w:tplc="04100001" w:tentative="1">
      <w:start w:val="1"/>
      <w:numFmt w:val="bullet"/>
      <w:lvlText w:val=""/>
      <w:lvlJc w:val="left"/>
      <w:pPr>
        <w:tabs>
          <w:tab w:val="num" w:pos="3436"/>
        </w:tabs>
        <w:ind w:left="3436" w:hanging="360"/>
      </w:pPr>
      <w:rPr>
        <w:rFonts w:ascii="Symbol" w:hAnsi="Symbol" w:hint="default"/>
      </w:rPr>
    </w:lvl>
    <w:lvl w:ilvl="4" w:tplc="04100003" w:tentative="1">
      <w:start w:val="1"/>
      <w:numFmt w:val="bullet"/>
      <w:lvlText w:val="o"/>
      <w:lvlJc w:val="left"/>
      <w:pPr>
        <w:tabs>
          <w:tab w:val="num" w:pos="4156"/>
        </w:tabs>
        <w:ind w:left="4156" w:hanging="360"/>
      </w:pPr>
      <w:rPr>
        <w:rFonts w:ascii="Courier New" w:hAnsi="Courier New" w:cs="Courier New" w:hint="default"/>
      </w:rPr>
    </w:lvl>
    <w:lvl w:ilvl="5" w:tplc="04100005" w:tentative="1">
      <w:start w:val="1"/>
      <w:numFmt w:val="bullet"/>
      <w:lvlText w:val=""/>
      <w:lvlJc w:val="left"/>
      <w:pPr>
        <w:tabs>
          <w:tab w:val="num" w:pos="4876"/>
        </w:tabs>
        <w:ind w:left="4876" w:hanging="360"/>
      </w:pPr>
      <w:rPr>
        <w:rFonts w:ascii="Wingdings" w:hAnsi="Wingdings" w:hint="default"/>
      </w:rPr>
    </w:lvl>
    <w:lvl w:ilvl="6" w:tplc="04100001" w:tentative="1">
      <w:start w:val="1"/>
      <w:numFmt w:val="bullet"/>
      <w:lvlText w:val=""/>
      <w:lvlJc w:val="left"/>
      <w:pPr>
        <w:tabs>
          <w:tab w:val="num" w:pos="5596"/>
        </w:tabs>
        <w:ind w:left="5596" w:hanging="360"/>
      </w:pPr>
      <w:rPr>
        <w:rFonts w:ascii="Symbol" w:hAnsi="Symbol" w:hint="default"/>
      </w:rPr>
    </w:lvl>
    <w:lvl w:ilvl="7" w:tplc="04100003" w:tentative="1">
      <w:start w:val="1"/>
      <w:numFmt w:val="bullet"/>
      <w:lvlText w:val="o"/>
      <w:lvlJc w:val="left"/>
      <w:pPr>
        <w:tabs>
          <w:tab w:val="num" w:pos="6316"/>
        </w:tabs>
        <w:ind w:left="6316" w:hanging="360"/>
      </w:pPr>
      <w:rPr>
        <w:rFonts w:ascii="Courier New" w:hAnsi="Courier New" w:cs="Courier New" w:hint="default"/>
      </w:rPr>
    </w:lvl>
    <w:lvl w:ilvl="8" w:tplc="04100005" w:tentative="1">
      <w:start w:val="1"/>
      <w:numFmt w:val="bullet"/>
      <w:lvlText w:val=""/>
      <w:lvlJc w:val="left"/>
      <w:pPr>
        <w:tabs>
          <w:tab w:val="num" w:pos="7036"/>
        </w:tabs>
        <w:ind w:left="7036" w:hanging="360"/>
      </w:pPr>
      <w:rPr>
        <w:rFonts w:ascii="Wingdings" w:hAnsi="Wingdings" w:hint="default"/>
      </w:rPr>
    </w:lvl>
  </w:abstractNum>
  <w:abstractNum w:abstractNumId="3" w15:restartNumberingAfterBreak="0">
    <w:nsid w:val="0FC953CA"/>
    <w:multiLevelType w:val="hybridMultilevel"/>
    <w:tmpl w:val="DAD22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472D7"/>
    <w:multiLevelType w:val="hybridMultilevel"/>
    <w:tmpl w:val="C4268C1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162A0309"/>
    <w:multiLevelType w:val="hybridMultilevel"/>
    <w:tmpl w:val="38F09B50"/>
    <w:lvl w:ilvl="0" w:tplc="9F724C5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F976F0"/>
    <w:multiLevelType w:val="hybridMultilevel"/>
    <w:tmpl w:val="3B8CEA28"/>
    <w:lvl w:ilvl="0" w:tplc="7520EAF0">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82C70"/>
    <w:multiLevelType w:val="hybridMultilevel"/>
    <w:tmpl w:val="73FC2366"/>
    <w:lvl w:ilvl="0" w:tplc="77EC24BC">
      <w:start w:val="1"/>
      <w:numFmt w:val="decimal"/>
      <w:lvlText w:val="%1."/>
      <w:lvlJc w:val="left"/>
      <w:pPr>
        <w:tabs>
          <w:tab w:val="num" w:pos="720"/>
        </w:tabs>
        <w:ind w:left="720" w:hanging="360"/>
      </w:pPr>
      <w:rPr>
        <w:rFont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9" w15:restartNumberingAfterBreak="0">
    <w:nsid w:val="1D991E8B"/>
    <w:multiLevelType w:val="hybridMultilevel"/>
    <w:tmpl w:val="C9FAF550"/>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1DFF6C01"/>
    <w:multiLevelType w:val="hybridMultilevel"/>
    <w:tmpl w:val="4E24531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20A24BE"/>
    <w:multiLevelType w:val="hybridMultilevel"/>
    <w:tmpl w:val="4D1A6E1C"/>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2" w15:restartNumberingAfterBreak="0">
    <w:nsid w:val="22C87FE6"/>
    <w:multiLevelType w:val="hybridMultilevel"/>
    <w:tmpl w:val="ECEE0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140E1B"/>
    <w:multiLevelType w:val="hybridMultilevel"/>
    <w:tmpl w:val="B120A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2B5CA0"/>
    <w:multiLevelType w:val="hybridMultilevel"/>
    <w:tmpl w:val="AE34A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66783"/>
    <w:multiLevelType w:val="hybridMultilevel"/>
    <w:tmpl w:val="BDCCC0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F07527"/>
    <w:multiLevelType w:val="hybridMultilevel"/>
    <w:tmpl w:val="39AC0430"/>
    <w:lvl w:ilvl="0" w:tplc="433CD00A">
      <w:start w:val="1"/>
      <w:numFmt w:val="bullet"/>
      <w:lvlText w:val=""/>
      <w:lvlJc w:val="left"/>
      <w:pPr>
        <w:tabs>
          <w:tab w:val="num" w:pos="1276"/>
        </w:tabs>
        <w:ind w:left="1276" w:hanging="39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54A1615"/>
    <w:multiLevelType w:val="hybridMultilevel"/>
    <w:tmpl w:val="8E0E26E2"/>
    <w:lvl w:ilvl="0" w:tplc="04100005">
      <w:start w:val="1"/>
      <w:numFmt w:val="bullet"/>
      <w:lvlText w:val=""/>
      <w:lvlJc w:val="left"/>
      <w:pPr>
        <w:tabs>
          <w:tab w:val="num" w:pos="1047"/>
        </w:tabs>
        <w:ind w:left="1047" w:hanging="360"/>
      </w:pPr>
      <w:rPr>
        <w:rFonts w:ascii="Wingdings" w:hAnsi="Wingdings" w:hint="default"/>
      </w:rPr>
    </w:lvl>
    <w:lvl w:ilvl="1" w:tplc="04100003" w:tentative="1">
      <w:start w:val="1"/>
      <w:numFmt w:val="bullet"/>
      <w:lvlText w:val="o"/>
      <w:lvlJc w:val="left"/>
      <w:pPr>
        <w:tabs>
          <w:tab w:val="num" w:pos="1767"/>
        </w:tabs>
        <w:ind w:left="1767" w:hanging="360"/>
      </w:pPr>
      <w:rPr>
        <w:rFonts w:ascii="Courier New" w:hAnsi="Courier New" w:cs="Courier New" w:hint="default"/>
      </w:rPr>
    </w:lvl>
    <w:lvl w:ilvl="2" w:tplc="04100005" w:tentative="1">
      <w:start w:val="1"/>
      <w:numFmt w:val="bullet"/>
      <w:lvlText w:val=""/>
      <w:lvlJc w:val="left"/>
      <w:pPr>
        <w:tabs>
          <w:tab w:val="num" w:pos="2487"/>
        </w:tabs>
        <w:ind w:left="2487" w:hanging="360"/>
      </w:pPr>
      <w:rPr>
        <w:rFonts w:ascii="Wingdings" w:hAnsi="Wingdings" w:hint="default"/>
      </w:rPr>
    </w:lvl>
    <w:lvl w:ilvl="3" w:tplc="04100001" w:tentative="1">
      <w:start w:val="1"/>
      <w:numFmt w:val="bullet"/>
      <w:lvlText w:val=""/>
      <w:lvlJc w:val="left"/>
      <w:pPr>
        <w:tabs>
          <w:tab w:val="num" w:pos="3207"/>
        </w:tabs>
        <w:ind w:left="3207" w:hanging="360"/>
      </w:pPr>
      <w:rPr>
        <w:rFonts w:ascii="Symbol" w:hAnsi="Symbol" w:hint="default"/>
      </w:rPr>
    </w:lvl>
    <w:lvl w:ilvl="4" w:tplc="04100003" w:tentative="1">
      <w:start w:val="1"/>
      <w:numFmt w:val="bullet"/>
      <w:lvlText w:val="o"/>
      <w:lvlJc w:val="left"/>
      <w:pPr>
        <w:tabs>
          <w:tab w:val="num" w:pos="3927"/>
        </w:tabs>
        <w:ind w:left="3927" w:hanging="360"/>
      </w:pPr>
      <w:rPr>
        <w:rFonts w:ascii="Courier New" w:hAnsi="Courier New" w:cs="Courier New" w:hint="default"/>
      </w:rPr>
    </w:lvl>
    <w:lvl w:ilvl="5" w:tplc="04100005" w:tentative="1">
      <w:start w:val="1"/>
      <w:numFmt w:val="bullet"/>
      <w:lvlText w:val=""/>
      <w:lvlJc w:val="left"/>
      <w:pPr>
        <w:tabs>
          <w:tab w:val="num" w:pos="4647"/>
        </w:tabs>
        <w:ind w:left="4647" w:hanging="360"/>
      </w:pPr>
      <w:rPr>
        <w:rFonts w:ascii="Wingdings" w:hAnsi="Wingdings" w:hint="default"/>
      </w:rPr>
    </w:lvl>
    <w:lvl w:ilvl="6" w:tplc="04100001" w:tentative="1">
      <w:start w:val="1"/>
      <w:numFmt w:val="bullet"/>
      <w:lvlText w:val=""/>
      <w:lvlJc w:val="left"/>
      <w:pPr>
        <w:tabs>
          <w:tab w:val="num" w:pos="5367"/>
        </w:tabs>
        <w:ind w:left="5367" w:hanging="360"/>
      </w:pPr>
      <w:rPr>
        <w:rFonts w:ascii="Symbol" w:hAnsi="Symbol" w:hint="default"/>
      </w:rPr>
    </w:lvl>
    <w:lvl w:ilvl="7" w:tplc="04100003" w:tentative="1">
      <w:start w:val="1"/>
      <w:numFmt w:val="bullet"/>
      <w:lvlText w:val="o"/>
      <w:lvlJc w:val="left"/>
      <w:pPr>
        <w:tabs>
          <w:tab w:val="num" w:pos="6087"/>
        </w:tabs>
        <w:ind w:left="6087" w:hanging="360"/>
      </w:pPr>
      <w:rPr>
        <w:rFonts w:ascii="Courier New" w:hAnsi="Courier New" w:cs="Courier New" w:hint="default"/>
      </w:rPr>
    </w:lvl>
    <w:lvl w:ilvl="8" w:tplc="04100005" w:tentative="1">
      <w:start w:val="1"/>
      <w:numFmt w:val="bullet"/>
      <w:lvlText w:val=""/>
      <w:lvlJc w:val="left"/>
      <w:pPr>
        <w:tabs>
          <w:tab w:val="num" w:pos="6807"/>
        </w:tabs>
        <w:ind w:left="6807" w:hanging="360"/>
      </w:pPr>
      <w:rPr>
        <w:rFonts w:ascii="Wingdings" w:hAnsi="Wingdings" w:hint="default"/>
      </w:rPr>
    </w:lvl>
  </w:abstractNum>
  <w:abstractNum w:abstractNumId="18" w15:restartNumberingAfterBreak="0">
    <w:nsid w:val="37D76C6D"/>
    <w:multiLevelType w:val="hybridMultilevel"/>
    <w:tmpl w:val="6A581CF2"/>
    <w:lvl w:ilvl="0" w:tplc="EC8E9DC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8141485"/>
    <w:multiLevelType w:val="hybridMultilevel"/>
    <w:tmpl w:val="A8427894"/>
    <w:lvl w:ilvl="0" w:tplc="0410000B">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86740"/>
    <w:multiLevelType w:val="hybridMultilevel"/>
    <w:tmpl w:val="94E494BE"/>
    <w:lvl w:ilvl="0" w:tplc="4248562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AA72E8"/>
    <w:multiLevelType w:val="hybridMultilevel"/>
    <w:tmpl w:val="127A46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7B5E34"/>
    <w:multiLevelType w:val="hybridMultilevel"/>
    <w:tmpl w:val="ACE8BC34"/>
    <w:lvl w:ilvl="0" w:tplc="4248562E">
      <w:start w:val="1"/>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4E4C7850"/>
    <w:multiLevelType w:val="hybridMultilevel"/>
    <w:tmpl w:val="4B3E1308"/>
    <w:lvl w:ilvl="0" w:tplc="0410000B">
      <w:start w:val="1"/>
      <w:numFmt w:val="bullet"/>
      <w:lvlText w:val=""/>
      <w:lvlJc w:val="left"/>
      <w:pPr>
        <w:tabs>
          <w:tab w:val="num" w:pos="720"/>
        </w:tabs>
        <w:ind w:left="720" w:hanging="360"/>
      </w:pPr>
      <w:rPr>
        <w:rFonts w:ascii="Wingdings" w:hAnsi="Wingdings" w:hint="default"/>
      </w:rPr>
    </w:lvl>
    <w:lvl w:ilvl="1" w:tplc="105AB2E8">
      <w:numFmt w:val="bullet"/>
      <w:lvlText w:val="-"/>
      <w:lvlJc w:val="left"/>
      <w:pPr>
        <w:tabs>
          <w:tab w:val="num" w:pos="1440"/>
        </w:tabs>
        <w:ind w:left="1440" w:hanging="360"/>
      </w:pPr>
      <w:rPr>
        <w:rFonts w:ascii="Arial" w:eastAsia="Berlin Sans FB"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C0330"/>
    <w:multiLevelType w:val="hybridMultilevel"/>
    <w:tmpl w:val="E5327594"/>
    <w:lvl w:ilvl="0" w:tplc="77EC24B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407695"/>
    <w:multiLevelType w:val="hybridMultilevel"/>
    <w:tmpl w:val="883258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E83723"/>
    <w:multiLevelType w:val="hybridMultilevel"/>
    <w:tmpl w:val="F7309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E603E9"/>
    <w:multiLevelType w:val="hybridMultilevel"/>
    <w:tmpl w:val="E6FE1D86"/>
    <w:lvl w:ilvl="0" w:tplc="DF288C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BD1D2E"/>
    <w:multiLevelType w:val="hybridMultilevel"/>
    <w:tmpl w:val="43FED83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A30CB"/>
    <w:multiLevelType w:val="hybridMultilevel"/>
    <w:tmpl w:val="24B221C0"/>
    <w:lvl w:ilvl="0" w:tplc="41A017DC">
      <w:start w:val="1"/>
      <w:numFmt w:val="bullet"/>
      <w:lvlText w:val=""/>
      <w:lvlJc w:val="left"/>
      <w:pPr>
        <w:tabs>
          <w:tab w:val="num" w:pos="720"/>
        </w:tabs>
        <w:ind w:left="720" w:hanging="360"/>
      </w:pPr>
      <w:rPr>
        <w:rFonts w:ascii="Symbol" w:hAnsi="Symbol"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10857"/>
    <w:multiLevelType w:val="hybridMultilevel"/>
    <w:tmpl w:val="455A0E3A"/>
    <w:lvl w:ilvl="0" w:tplc="43A2FFD0">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60A9F"/>
    <w:multiLevelType w:val="hybridMultilevel"/>
    <w:tmpl w:val="BDCCC0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F203A6"/>
    <w:multiLevelType w:val="hybridMultilevel"/>
    <w:tmpl w:val="27D43D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2772EA"/>
    <w:multiLevelType w:val="hybridMultilevel"/>
    <w:tmpl w:val="7BA86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526AEA"/>
    <w:multiLevelType w:val="hybridMultilevel"/>
    <w:tmpl w:val="A010FA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6E379C"/>
    <w:multiLevelType w:val="hybridMultilevel"/>
    <w:tmpl w:val="BF02330C"/>
    <w:lvl w:ilvl="0" w:tplc="11C4086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E27A51"/>
    <w:multiLevelType w:val="hybridMultilevel"/>
    <w:tmpl w:val="8A0A2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29"/>
  </w:num>
  <w:num w:numId="5">
    <w:abstractNumId w:val="11"/>
  </w:num>
  <w:num w:numId="6">
    <w:abstractNumId w:val="24"/>
  </w:num>
  <w:num w:numId="7">
    <w:abstractNumId w:val="14"/>
  </w:num>
  <w:num w:numId="8">
    <w:abstractNumId w:val="17"/>
  </w:num>
  <w:num w:numId="9">
    <w:abstractNumId w:val="23"/>
  </w:num>
  <w:num w:numId="10">
    <w:abstractNumId w:val="12"/>
  </w:num>
  <w:num w:numId="11">
    <w:abstractNumId w:val="18"/>
  </w:num>
  <w:num w:numId="12">
    <w:abstractNumId w:val="16"/>
  </w:num>
  <w:num w:numId="13">
    <w:abstractNumId w:val="30"/>
  </w:num>
  <w:num w:numId="14">
    <w:abstractNumId w:val="6"/>
  </w:num>
  <w:num w:numId="15">
    <w:abstractNumId w:val="27"/>
  </w:num>
  <w:num w:numId="16">
    <w:abstractNumId w:val="28"/>
  </w:num>
  <w:num w:numId="17">
    <w:abstractNumId w:val="21"/>
  </w:num>
  <w:num w:numId="18">
    <w:abstractNumId w:val="36"/>
  </w:num>
  <w:num w:numId="19">
    <w:abstractNumId w:val="19"/>
  </w:num>
  <w:num w:numId="20">
    <w:abstractNumId w:val="33"/>
  </w:num>
  <w:num w:numId="21">
    <w:abstractNumId w:val="31"/>
  </w:num>
  <w:num w:numId="22">
    <w:abstractNumId w:val="9"/>
  </w:num>
  <w:num w:numId="23">
    <w:abstractNumId w:val="26"/>
  </w:num>
  <w:num w:numId="24">
    <w:abstractNumId w:val="25"/>
  </w:num>
  <w:num w:numId="25">
    <w:abstractNumId w:val="22"/>
  </w:num>
  <w:num w:numId="26">
    <w:abstractNumId w:val="13"/>
  </w:num>
  <w:num w:numId="27">
    <w:abstractNumId w:val="34"/>
  </w:num>
  <w:num w:numId="28">
    <w:abstractNumId w:val="15"/>
  </w:num>
  <w:num w:numId="29">
    <w:abstractNumId w:val="20"/>
  </w:num>
  <w:num w:numId="30">
    <w:abstractNumId w:val="35"/>
  </w:num>
  <w:num w:numId="31">
    <w:abstractNumId w:val="5"/>
  </w:num>
  <w:num w:numId="32">
    <w:abstractNumId w:val="4"/>
  </w:num>
  <w:num w:numId="33">
    <w:abstractNumId w:val="0"/>
  </w:num>
  <w:num w:numId="34">
    <w:abstractNumId w:val="3"/>
  </w:num>
  <w:num w:numId="35">
    <w:abstractNumId w:val="32"/>
  </w:num>
  <w:num w:numId="36">
    <w:abstractNumId w:val="1"/>
  </w:num>
  <w:num w:numId="3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30721"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83"/>
    <w:rsid w:val="00391733"/>
    <w:rsid w:val="00757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color="red">
      <v:fill color="white" on="f"/>
      <v:stroke color="red" weight="1.25pt"/>
    </o:shapedefaults>
    <o:shapelayout v:ext="edit">
      <o:idmap v:ext="edit" data="1"/>
    </o:shapelayout>
  </w:shapeDefaults>
  <w:decimalSymbol w:val=","/>
  <w:listSeparator w:val=";"/>
  <w14:docId w14:val="50464FC7"/>
  <w15:docId w15:val="{58A1FBD6-4387-440B-BCD7-533D8A53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Pr>
      <w:rFonts w:ascii="Arial" w:hAnsi="Arial" w:cs="Arial"/>
      <w:b/>
      <w:i/>
      <w:sz w:val="28"/>
    </w:rPr>
  </w:style>
  <w:style w:type="paragraph" w:styleId="Paragrafoelenco">
    <w:name w:val="List Paragraph"/>
    <w:basedOn w:val="Normale"/>
    <w:uiPriority w:val="34"/>
    <w:qFormat/>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458">
      <w:bodyDiv w:val="1"/>
      <w:marLeft w:val="0"/>
      <w:marRight w:val="0"/>
      <w:marTop w:val="0"/>
      <w:marBottom w:val="0"/>
      <w:divBdr>
        <w:top w:val="none" w:sz="0" w:space="0" w:color="auto"/>
        <w:left w:val="none" w:sz="0" w:space="0" w:color="auto"/>
        <w:bottom w:val="none" w:sz="0" w:space="0" w:color="auto"/>
        <w:right w:val="none" w:sz="0" w:space="0" w:color="auto"/>
      </w:divBdr>
      <w:divsChild>
        <w:div w:id="2145654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876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rv02-dcbo\Winny\Paghe\Documentale\MODELLI%20NOTE\EMENS_AAAAxxYY_IM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A11C-AABD-4A3F-8A76-FB96A3C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EMENS_AAAAxxYY_IMP</Template>
  <TotalTime>1167</TotalTime>
  <Pages>3</Pages>
  <Words>530</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4102</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Barbara Mandolini</dc:creator>
  <cp:lastModifiedBy>Barbara Mandolini</cp:lastModifiedBy>
  <cp:revision>122</cp:revision>
  <cp:lastPrinted>2019-09-23T16:45:00Z</cp:lastPrinted>
  <dcterms:created xsi:type="dcterms:W3CDTF">2019-07-16T17:46:00Z</dcterms:created>
  <dcterms:modified xsi:type="dcterms:W3CDTF">2019-09-23T16:45:00Z</dcterms:modified>
</cp:coreProperties>
</file>