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CorpoAltF0"/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2019.2.5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PAGHE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2019.2.5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30.09.2019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EMENS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2019.2.1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F24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2019.0.4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2019.5.0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29" w:type="dxa"/>
          </w:tcPr>
          <w:p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bookmarkStart w:id="0" w:name="_Toc6564876"/>
            <w:r>
              <w:rPr>
                <w:b/>
                <w:sz w:val="22"/>
                <w:szCs w:val="22"/>
              </w:rPr>
              <w:t>Incremento contributo addizionale NASPI</w:t>
            </w:r>
          </w:p>
          <w:p>
            <w:pPr>
              <w:pStyle w:val="corpoAltF"/>
              <w:ind w:left="454" w:right="170"/>
            </w:pPr>
            <w:r>
              <w:t>C</w:t>
            </w:r>
            <w:r>
              <w:t>alcol</w:t>
            </w:r>
            <w:r>
              <w:t>o</w:t>
            </w:r>
            <w:r>
              <w:t xml:space="preserve"> </w:t>
            </w:r>
            <w:r>
              <w:t>del</w:t>
            </w:r>
            <w:r>
              <w:t>la maggiorazione del contributo addizionale NASpI dovuta a titolo di arretrati per il periodo luglio 2018 – agosto 2019 (rinnovi di contratti a termine, stipulati tra il 14.07.2018 ed il 31.08.2019).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TB0703 – Tabella retribuzioni convenzionali INAIL</w:t>
            </w:r>
          </w:p>
          <w:p>
            <w:pPr>
              <w:pStyle w:val="corpoAltF"/>
              <w:ind w:left="454" w:right="170"/>
            </w:pPr>
            <w:r>
              <w:t>L’INAIL, con Circolare n. 25 del 23 settembre 2019, ha confermato il valore della retribuzione annua dei collaboratori familiari inserito nella tabella in oggetto con l’installazione della versione PAGHE 2019.1.7.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AZIE – Aggiornamento codici contratto INPS</w:t>
            </w:r>
          </w:p>
          <w:p>
            <w:pPr>
              <w:pStyle w:val="corpoAltF"/>
              <w:ind w:left="454" w:right="170"/>
            </w:pPr>
            <w:r>
              <w:t>L’INPS con il Messaggio n. 3030 del 7 agosto 2019 ha comunicato la modifica, con decorrenza da settembre 2019, dei codici contratto previsti all’interno del flusso UNIEMENS. L’elenco dei codici contratto presente nel campo “</w:t>
            </w:r>
            <w:r>
              <w:rPr>
                <w:i/>
              </w:rPr>
              <w:t>Codice contratto</w:t>
            </w:r>
            <w:r>
              <w:t>” (scheda “</w:t>
            </w:r>
            <w:r>
              <w:rPr>
                <w:i/>
              </w:rPr>
              <w:t>Dati contributivi</w:t>
            </w:r>
            <w:r>
              <w:t xml:space="preserve">” di </w:t>
            </w:r>
            <w:r>
              <w:rPr>
                <w:b/>
              </w:rPr>
              <w:t>AZIE</w:t>
            </w:r>
            <w:r>
              <w:t xml:space="preserve"> e “</w:t>
            </w:r>
            <w:r>
              <w:rPr>
                <w:i/>
              </w:rPr>
              <w:t>Trattenute</w:t>
            </w:r>
            <w:r>
              <w:t xml:space="preserve">” di </w:t>
            </w:r>
            <w:r>
              <w:rPr>
                <w:b/>
              </w:rPr>
              <w:t>DIPE</w:t>
            </w:r>
            <w:r>
              <w:t>) è stato di conseguenza aggiornato.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TESR41</w:t>
            </w:r>
            <w:r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Telematico SR41 (Richiesta pagamento diretto CIG)</w:t>
            </w:r>
          </w:p>
          <w:p>
            <w:pPr>
              <w:pStyle w:val="corpoAltF"/>
              <w:ind w:left="454" w:right="170"/>
            </w:pPr>
            <w:r>
              <w:t>Il comando è stato modificato al fine di riportare all’interno del file telematico, se valorizzato il campo “</w:t>
            </w:r>
            <w:r>
              <w:rPr>
                <w:i/>
                <w:iCs/>
              </w:rPr>
              <w:t>Assegni familiari</w:t>
            </w:r>
            <w:r>
              <w:t>”, l’importo dell’assegno mensile spettante rilevato dalla nuova gestione ANF.</w:t>
            </w:r>
          </w:p>
          <w:p>
            <w:pPr>
              <w:pStyle w:val="corpoAltF"/>
              <w:ind w:left="454" w:right="170"/>
            </w:pPr>
            <w:r>
              <w:t>Si precisa che il numero dei componenti non verrà riportato in quanto tale dato non è più a disposizione del datore di lavoro.</w:t>
            </w:r>
            <w:bookmarkStart w:id="1" w:name="_GoBack"/>
            <w:bookmarkEnd w:id="1"/>
          </w:p>
          <w:bookmarkEnd w:id="0"/>
          <w:p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ind w:left="454" w:right="170"/>
            </w:pPr>
            <w:r>
              <w:t>Correzione anomalie varie.</w:t>
            </w:r>
          </w:p>
          <w:p>
            <w:pPr>
              <w:pStyle w:val="corpoAltF"/>
              <w:ind w:left="454" w:right="170"/>
            </w:pPr>
          </w:p>
        </w:tc>
      </w:tr>
    </w:tbl>
    <w:p>
      <w:pPr>
        <w:pStyle w:val="CorpoAltF0"/>
      </w:pPr>
    </w:p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bookmarkStart w:id="2" w:name="_Toc33011301"/>
            <w:r>
              <w:rPr>
                <w:rFonts w:cs="Arial"/>
              </w:rPr>
              <w:t>Avvertenze</w:t>
            </w:r>
          </w:p>
        </w:tc>
      </w:tr>
      <w:tr>
        <w:trPr>
          <w:jc w:val="center"/>
        </w:trPr>
        <w:tc>
          <w:tcPr>
            <w:tcW w:w="9629" w:type="dxa"/>
          </w:tcPr>
          <w:p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l’installazione della presente versione il programma effettua automaticamente la conversione degli archivi.</w:t>
            </w:r>
          </w:p>
          <w:p>
            <w:pPr>
              <w:pStyle w:val="corpoAltF"/>
              <w:ind w:right="170"/>
            </w:pPr>
          </w:p>
        </w:tc>
      </w:tr>
    </w:tbl>
    <w:p>
      <w:pPr>
        <w:pStyle w:val="CorpoAltF0"/>
      </w:pPr>
      <w:r>
        <w:br w:type="page"/>
      </w:r>
    </w:p>
    <w:p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>
      <w:pPr>
        <w:pStyle w:val="Ignora"/>
        <w:rPr>
          <w:sz w:val="10"/>
          <w:szCs w:val="10"/>
          <w:lang w:val="en-GB"/>
        </w:rPr>
      </w:pPr>
    </w:p>
    <w:p>
      <w:pPr>
        <w:numPr>
          <w:ilvl w:val="0"/>
          <w:numId w:val="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 xml:space="preserve">In alternativa a </w:t>
      </w:r>
      <w:proofErr w:type="spellStart"/>
      <w:r>
        <w:rPr>
          <w:rFonts w:ascii="LFT Etica Lt" w:hAnsi="LFT Etica Lt"/>
          <w:sz w:val="18"/>
          <w:szCs w:val="18"/>
        </w:rPr>
        <w:t>TeamLinux</w:t>
      </w:r>
      <w:proofErr w:type="spellEnd"/>
      <w:r>
        <w:rPr>
          <w:rFonts w:ascii="LFT Etica Lt" w:hAnsi="LFT Etica Lt"/>
          <w:sz w:val="18"/>
          <w:szCs w:val="18"/>
        </w:rPr>
        <w:t xml:space="preserve"> si suggerisce l’utilizzo dei seguenti sistemi operativi:</w:t>
      </w:r>
    </w:p>
    <w:p>
      <w:pPr>
        <w:pStyle w:val="CorpoAltF0"/>
        <w:numPr>
          <w:ilvl w:val="0"/>
          <w:numId w:val="9"/>
        </w:numPr>
        <w:ind w:left="426" w:hanging="284"/>
        <w:rPr>
          <w:b/>
          <w:spacing w:val="10"/>
          <w:sz w:val="16"/>
          <w:szCs w:val="16"/>
        </w:rPr>
      </w:pPr>
      <w:proofErr w:type="spellStart"/>
      <w:r>
        <w:rPr>
          <w:b/>
          <w:spacing w:val="10"/>
          <w:sz w:val="16"/>
          <w:szCs w:val="16"/>
        </w:rPr>
        <w:t>Ubuntu</w:t>
      </w:r>
      <w:proofErr w:type="spellEnd"/>
      <w:r>
        <w:rPr>
          <w:b/>
          <w:spacing w:val="10"/>
          <w:sz w:val="16"/>
          <w:szCs w:val="16"/>
        </w:rPr>
        <w:t xml:space="preserve"> 16.04 LTS 64 bit</w:t>
      </w:r>
    </w:p>
    <w:p>
      <w:pPr>
        <w:pStyle w:val="CorpoAltF0"/>
        <w:numPr>
          <w:ilvl w:val="0"/>
          <w:numId w:val="9"/>
        </w:numPr>
        <w:ind w:left="426" w:hanging="284"/>
        <w:rPr>
          <w:b/>
          <w:spacing w:val="10"/>
          <w:sz w:val="16"/>
          <w:szCs w:val="16"/>
        </w:rPr>
      </w:pPr>
      <w:proofErr w:type="spellStart"/>
      <w:r>
        <w:rPr>
          <w:b/>
          <w:spacing w:val="10"/>
          <w:sz w:val="16"/>
          <w:szCs w:val="16"/>
        </w:rPr>
        <w:t>CentOS</w:t>
      </w:r>
      <w:proofErr w:type="spellEnd"/>
      <w:r>
        <w:rPr>
          <w:b/>
          <w:spacing w:val="10"/>
          <w:sz w:val="16"/>
          <w:szCs w:val="16"/>
        </w:rPr>
        <w:t xml:space="preserve"> 7.3 64 bit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>
        <w:rPr>
          <w:rFonts w:ascii="LFT Etica Lt" w:hAnsi="LFT Etica Lt" w:cs="Arial"/>
          <w:b/>
          <w:sz w:val="18"/>
          <w:szCs w:val="18"/>
        </w:rPr>
        <w:t>Gecom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TeamPortal</w:t>
      </w:r>
      <w:proofErr w:type="spellEnd"/>
      <w:r>
        <w:rPr>
          <w:rFonts w:ascii="LFT Etica Lt" w:hAnsi="LFT Etica Lt" w:cs="Arial"/>
          <w:sz w:val="18"/>
          <w:szCs w:val="18"/>
        </w:rPr>
        <w:t xml:space="preserve"> ultima versione rilasciata</w:t>
      </w:r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>
      <w:pPr>
        <w:pStyle w:val="CorpoAltF0"/>
        <w:numPr>
          <w:ilvl w:val="0"/>
          <w:numId w:val="10"/>
        </w:numPr>
        <w:ind w:left="851" w:hanging="284"/>
        <w:rPr>
          <w:spacing w:val="12"/>
          <w:sz w:val="16"/>
          <w:szCs w:val="16"/>
        </w:rPr>
      </w:pPr>
      <w:proofErr w:type="spellStart"/>
      <w:r>
        <w:rPr>
          <w:spacing w:val="12"/>
          <w:sz w:val="16"/>
          <w:szCs w:val="16"/>
        </w:rPr>
        <w:t>Sysint</w:t>
      </w:r>
      <w:proofErr w:type="spellEnd"/>
      <w:r>
        <w:rPr>
          <w:spacing w:val="12"/>
          <w:sz w:val="16"/>
          <w:szCs w:val="16"/>
        </w:rPr>
        <w:t xml:space="preserve">/W 20140100 </w:t>
      </w:r>
    </w:p>
    <w:p>
      <w:pPr>
        <w:pStyle w:val="CorpoAltF0"/>
        <w:numPr>
          <w:ilvl w:val="0"/>
          <w:numId w:val="10"/>
        </w:numPr>
        <w:ind w:left="851" w:hanging="284"/>
        <w:rPr>
          <w:spacing w:val="12"/>
          <w:sz w:val="16"/>
          <w:szCs w:val="16"/>
        </w:rPr>
      </w:pPr>
      <w:proofErr w:type="spellStart"/>
      <w:r>
        <w:rPr>
          <w:spacing w:val="12"/>
          <w:sz w:val="16"/>
          <w:szCs w:val="16"/>
        </w:rPr>
        <w:t>SysIntGateway</w:t>
      </w:r>
      <w:proofErr w:type="spellEnd"/>
      <w:r>
        <w:rPr>
          <w:spacing w:val="12"/>
          <w:sz w:val="16"/>
          <w:szCs w:val="16"/>
        </w:rPr>
        <w:t xml:space="preserve"> ultima versione rilasciata</w:t>
      </w:r>
    </w:p>
    <w:p>
      <w:pPr>
        <w:pStyle w:val="CorpoAltF0"/>
        <w:numPr>
          <w:ilvl w:val="0"/>
          <w:numId w:val="10"/>
        </w:numPr>
        <w:ind w:left="851" w:hanging="284"/>
        <w:rPr>
          <w:spacing w:val="12"/>
          <w:sz w:val="16"/>
          <w:szCs w:val="16"/>
        </w:rPr>
      </w:pPr>
      <w:r>
        <w:rPr>
          <w:spacing w:val="12"/>
          <w:sz w:val="16"/>
          <w:szCs w:val="16"/>
        </w:rPr>
        <w:t>Runtime Cobol 812-20160100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</w:t>
      </w:r>
      <w:proofErr w:type="spellStart"/>
      <w:r>
        <w:rPr>
          <w:rFonts w:ascii="LFT Etica Lt" w:hAnsi="LFT Etica Lt" w:cs="Arial"/>
          <w:b/>
          <w:sz w:val="18"/>
          <w:szCs w:val="18"/>
        </w:rPr>
        <w:t>AcuXDBC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</w:t>
      </w: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  <w:bookmarkEnd w:id="2"/>
    </w:p>
    <w:sectPr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2019.2.5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20" w:after="2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8F6"/>
    <w:multiLevelType w:val="hybridMultilevel"/>
    <w:tmpl w:val="A4327F1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0903B21"/>
    <w:multiLevelType w:val="hybridMultilevel"/>
    <w:tmpl w:val="4B709CC0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8141485"/>
    <w:multiLevelType w:val="hybridMultilevel"/>
    <w:tmpl w:val="3D4E64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45A2F"/>
    <w:multiLevelType w:val="hybridMultilevel"/>
    <w:tmpl w:val="F194738C"/>
    <w:lvl w:ilvl="0" w:tplc="6F58E6EA">
      <w:numFmt w:val="bullet"/>
      <w:lvlText w:val="-"/>
      <w:lvlJc w:val="left"/>
      <w:pPr>
        <w:ind w:left="720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D20D7"/>
    <w:multiLevelType w:val="hybridMultilevel"/>
    <w:tmpl w:val="0B4C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4097" fill="f" fillcolor="white" strokecolor="red">
      <v:fill color="white" on="f"/>
      <v:stroke color="red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C767BF0E-8EF9-4B31-8A11-02D29B8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paragraph" w:customStyle="1" w:styleId="Ignora">
    <w:name w:val="Ignora"/>
    <w:basedOn w:val="CorpoAltF0"/>
    <w:qFormat/>
  </w:style>
  <w:style w:type="character" w:customStyle="1" w:styleId="collegamentoipertestuale0">
    <w:name w:val="collegamento_ipertestuale"/>
    <w:basedOn w:val="Carpredefinitoparagrafo"/>
  </w:style>
  <w:style w:type="character" w:customStyle="1" w:styleId="searchresulthighlight1">
    <w:name w:val="search_result_highlight1"/>
    <w:basedOn w:val="Carpredefinitoparagrafo"/>
    <w:rPr>
      <w:shd w:val="clear" w:color="auto" w:fill="FFFF00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1">
    <w:name w:val="normaltextrun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300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1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3935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704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BE8B-C3E1-4851-8948-4E76C104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649</TotalTime>
  <Pages>2</Pages>
  <Words>607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Luca Moricoli</cp:lastModifiedBy>
  <cp:revision>363</cp:revision>
  <cp:lastPrinted>2019-07-22T15:49:00Z</cp:lastPrinted>
  <dcterms:created xsi:type="dcterms:W3CDTF">2019-03-18T14:18:00Z</dcterms:created>
  <dcterms:modified xsi:type="dcterms:W3CDTF">2019-09-30T16:32:00Z</dcterms:modified>
</cp:coreProperties>
</file>