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WTipoDocumento"/>
        <w:ind w:left="0"/>
      </w:pPr>
      <w:bookmarkStart w:id="0" w:name="_Toc33011301"/>
      <w:r>
        <w:t>IMPLEMENTAZIONI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3538"/>
        <w:gridCol w:w="3824"/>
      </w:tblGrid>
      <w:tr>
        <w:trPr>
          <w:cantSplit/>
          <w:trHeight w:val="221"/>
          <w:jc w:val="center"/>
        </w:trPr>
        <w:tc>
          <w:tcPr>
            <w:tcW w:w="2273" w:type="dxa"/>
            <w:vMerge w:val="restart"/>
            <w:tcBorders>
              <w:top w:val="nil"/>
              <w:left w:val="nil"/>
              <w:bottom w:val="nil"/>
              <w:right w:val="single" w:sz="4" w:space="0" w:color="365F91"/>
            </w:tcBorders>
            <w:tcMar>
              <w:left w:w="28" w:type="dxa"/>
              <w:right w:w="28" w:type="dxa"/>
            </w:tcMar>
          </w:tcPr>
          <w:p>
            <w:pPr>
              <w:pStyle w:val="CorpoAltF0"/>
              <w:jc w:val="center"/>
              <w:rPr>
                <w:rFonts w:cs="Arial"/>
              </w:rPr>
            </w:pPr>
            <w:bookmarkStart w:id="1" w:name="INDICE"/>
            <w:bookmarkEnd w:id="1"/>
            <w:r>
              <w:rPr>
                <w:rFonts w:cs="Arial"/>
                <w:noProof/>
              </w:rPr>
              <w:drawing>
                <wp:inline distT="0" distB="0" distL="0" distR="0">
                  <wp:extent cx="1158875" cy="1384300"/>
                  <wp:effectExtent l="0" t="0" r="3175" b="6350"/>
                  <wp:docPr id="8" name="Immagine 1" descr="PAGHE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HE_spla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1384300"/>
                          </a:xfrm>
                          <a:prstGeom prst="rect">
                            <a:avLst/>
                          </a:prstGeom>
                          <a:noFill/>
                          <a:ln>
                            <a:noFill/>
                          </a:ln>
                        </pic:spPr>
                      </pic:pic>
                    </a:graphicData>
                  </a:graphic>
                </wp:inline>
              </w:drawing>
            </w:r>
          </w:p>
        </w:tc>
        <w:tc>
          <w:tcPr>
            <w:tcW w:w="7375" w:type="dxa"/>
            <w:gridSpan w:val="2"/>
            <w:tcBorders>
              <w:top w:val="single" w:sz="4" w:space="0" w:color="365F91"/>
              <w:left w:val="single" w:sz="4" w:space="0" w:color="365F91"/>
              <w:bottom w:val="single" w:sz="4" w:space="0" w:color="365F91"/>
              <w:right w:val="single" w:sz="4" w:space="0" w:color="365F91"/>
            </w:tcBorders>
            <w:shd w:val="clear" w:color="auto" w:fill="CCCCCC"/>
            <w:vAlign w:val="center"/>
          </w:tcPr>
          <w:p>
            <w:pPr>
              <w:pStyle w:val="CorpoAltF0"/>
              <w:rPr>
                <w:rFonts w:cs="Arial"/>
                <w:b/>
              </w:rPr>
            </w:pPr>
            <w:r>
              <w:rPr>
                <w:rFonts w:cs="Arial"/>
                <w:b/>
              </w:rPr>
              <w:t>RELEASE Versione 2019.2.5</w:t>
            </w:r>
          </w:p>
        </w:tc>
      </w:tr>
      <w:tr>
        <w:trPr>
          <w:cantSplit/>
          <w:trHeight w:val="268"/>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Applicativo: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spacing w:before="120" w:after="120"/>
              <w:rPr>
                <w:rFonts w:ascii="Arial" w:hAnsi="Arial" w:cs="Arial"/>
                <w:sz w:val="28"/>
                <w:szCs w:val="28"/>
              </w:rPr>
            </w:pPr>
            <w:r>
              <w:rPr>
                <w:rFonts w:ascii="Arial" w:hAnsi="Arial" w:cs="Arial"/>
                <w:b/>
                <w:sz w:val="28"/>
                <w:szCs w:val="28"/>
              </w:rPr>
              <w:t>PAGHE</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Oggetto: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rPr>
              <w:t>Aggiornamento procedura</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Versione:</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2019.2.5 (Update)</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Data di rilascio: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30.09.2019</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Riferimento:</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Implementazioni</w:t>
            </w:r>
          </w:p>
        </w:tc>
      </w:tr>
      <w:tr>
        <w:trPr>
          <w:cantSplit/>
          <w:trHeight w:val="266"/>
          <w:jc w:val="center"/>
        </w:trPr>
        <w:tc>
          <w:tcPr>
            <w:tcW w:w="2273" w:type="dxa"/>
            <w:vMerge/>
            <w:tcBorders>
              <w:left w:val="nil"/>
              <w:bottom w:val="nil"/>
              <w:right w:val="single" w:sz="4" w:space="0" w:color="365F91"/>
            </w:tcBorders>
            <w:tcMar>
              <w:left w:w="28" w:type="dxa"/>
              <w:right w:w="28" w:type="dxa"/>
            </w:tcMar>
          </w:tcPr>
          <w:p>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ind w:right="227"/>
              <w:jc w:val="right"/>
              <w:rPr>
                <w:rFonts w:ascii="Arial" w:hAnsi="Arial" w:cs="Arial"/>
                <w:b/>
                <w:bCs/>
              </w:rPr>
            </w:pPr>
            <w:r>
              <w:rPr>
                <w:rFonts w:ascii="Arial" w:hAnsi="Arial" w:cs="Arial"/>
                <w:b/>
                <w:bCs/>
              </w:rPr>
              <w:t>Classificazione:</w:t>
            </w:r>
          </w:p>
        </w:tc>
        <w:tc>
          <w:tcPr>
            <w:tcW w:w="3831" w:type="dxa"/>
            <w:tcBorders>
              <w:top w:val="single" w:sz="4" w:space="0" w:color="365F91"/>
              <w:left w:val="single" w:sz="4" w:space="0" w:color="365F91"/>
              <w:bottom w:val="single" w:sz="4" w:space="0" w:color="365F91"/>
              <w:right w:val="single" w:sz="4" w:space="0" w:color="365F91"/>
            </w:tcBorders>
            <w:vAlign w:val="center"/>
          </w:tcPr>
          <w:p>
            <w:pPr>
              <w:pStyle w:val="Intestazione"/>
              <w:tabs>
                <w:tab w:val="clear" w:pos="4819"/>
                <w:tab w:val="clear" w:pos="9638"/>
              </w:tabs>
              <w:rPr>
                <w:rFonts w:ascii="Arial" w:hAnsi="Arial" w:cs="Arial"/>
                <w:b/>
              </w:rPr>
            </w:pPr>
            <w:r>
              <w:rPr>
                <w:rFonts w:ascii="Arial" w:hAnsi="Arial" w:cs="Arial"/>
                <w:b/>
              </w:rPr>
              <w:t>Guida utente</w:t>
            </w:r>
          </w:p>
        </w:tc>
      </w:tr>
    </w:tbl>
    <w:p>
      <w:pPr>
        <w:pStyle w:val="Ignora"/>
      </w:pPr>
    </w:p>
    <w:p>
      <w:pPr>
        <w:pStyle w:val="Ignora"/>
      </w:pPr>
    </w:p>
    <w:p>
      <w:pPr>
        <w:pStyle w:val="WWNewPage"/>
      </w:pPr>
    </w:p>
    <w:p>
      <w:pPr>
        <w:pStyle w:val="Ignora"/>
        <w:pBdr>
          <w:top w:val="single" w:sz="12" w:space="1" w:color="1F497D" w:themeColor="text2"/>
          <w:left w:val="single" w:sz="12" w:space="4" w:color="1F497D" w:themeColor="text2"/>
          <w:bottom w:val="single" w:sz="18" w:space="1" w:color="1F497D" w:themeColor="text2"/>
          <w:right w:val="single" w:sz="18" w:space="4" w:color="1F497D" w:themeColor="text2"/>
        </w:pBdr>
        <w:ind w:left="142" w:right="141"/>
        <w:jc w:val="center"/>
        <w:rPr>
          <w:b/>
          <w:i/>
          <w:spacing w:val="14"/>
          <w:sz w:val="28"/>
          <w:szCs w:val="28"/>
        </w:rPr>
      </w:pPr>
      <w:r>
        <w:rPr>
          <w:b/>
          <w:i/>
          <w:spacing w:val="14"/>
          <w:sz w:val="28"/>
          <w:szCs w:val="28"/>
        </w:rPr>
        <w:t>IMPLEMENTAZIONI</w:t>
      </w:r>
    </w:p>
    <w:p>
      <w:pPr>
        <w:pStyle w:val="Ignora"/>
      </w:pPr>
    </w:p>
    <w:p>
      <w:pPr>
        <w:pStyle w:val="Sommario1"/>
        <w:rPr>
          <w:rFonts w:asciiTheme="minorHAnsi" w:eastAsiaTheme="minorEastAsia" w:hAnsiTheme="minorHAnsi" w:cstheme="minorBidi"/>
          <w:b w:val="0"/>
          <w:color w:val="auto"/>
          <w:sz w:val="22"/>
          <w:szCs w:val="22"/>
        </w:rPr>
      </w:pPr>
      <w:r>
        <w:rPr>
          <w:rStyle w:val="Collegamentoipertestuale"/>
          <w:b w:val="0"/>
          <w:i/>
          <w:iCs/>
          <w:color w:val="auto"/>
          <w:spacing w:val="-20"/>
          <w:szCs w:val="28"/>
          <w:u w:val="none"/>
        </w:rPr>
        <w:fldChar w:fldCharType="begin"/>
      </w:r>
      <w:r>
        <w:rPr>
          <w:rStyle w:val="Collegamentoipertestuale"/>
          <w:b w:val="0"/>
          <w:i/>
          <w:iCs/>
          <w:color w:val="auto"/>
          <w:spacing w:val="-20"/>
          <w:szCs w:val="28"/>
          <w:u w:val="none"/>
        </w:rPr>
        <w:instrText xml:space="preserve"> TOC \h \z \t "TS-titolo-01;1;TS-titolo-04;4;TS-titolo-Comando;2;TS-titolo-05;5;WW_NormativaSoftware;3" </w:instrText>
      </w:r>
      <w:r>
        <w:rPr>
          <w:rStyle w:val="Collegamentoipertestuale"/>
          <w:b w:val="0"/>
          <w:i/>
          <w:iCs/>
          <w:color w:val="auto"/>
          <w:spacing w:val="-20"/>
          <w:szCs w:val="28"/>
          <w:u w:val="none"/>
        </w:rPr>
        <w:fldChar w:fldCharType="separate"/>
      </w:r>
      <w:hyperlink w:anchor="_Toc20760870" w:history="1">
        <w:r>
          <w:rPr>
            <w:rStyle w:val="Collegamentoipertestuale"/>
          </w:rPr>
          <w:t>Conversione automatica archivi</w:t>
        </w:r>
        <w:r>
          <w:rPr>
            <w:webHidden/>
          </w:rPr>
          <w:tab/>
        </w:r>
        <w:r>
          <w:rPr>
            <w:webHidden/>
          </w:rPr>
          <w:fldChar w:fldCharType="begin"/>
        </w:r>
        <w:r>
          <w:rPr>
            <w:webHidden/>
          </w:rPr>
          <w:instrText xml:space="preserve"> PAGEREF _Toc20760870 \h </w:instrText>
        </w:r>
        <w:r>
          <w:rPr>
            <w:webHidden/>
          </w:rPr>
        </w:r>
        <w:r>
          <w:rPr>
            <w:webHidden/>
          </w:rPr>
          <w:fldChar w:fldCharType="separate"/>
        </w:r>
        <w:r>
          <w:rPr>
            <w:webHidden/>
          </w:rPr>
          <w:t>2</w:t>
        </w:r>
        <w:r>
          <w:rPr>
            <w:webHidden/>
          </w:rPr>
          <w:fldChar w:fldCharType="end"/>
        </w:r>
      </w:hyperlink>
    </w:p>
    <w:p>
      <w:pPr>
        <w:pStyle w:val="Sommario4"/>
        <w:rPr>
          <w:rFonts w:asciiTheme="minorHAnsi" w:eastAsiaTheme="minorEastAsia" w:hAnsiTheme="minorHAnsi" w:cstheme="minorBidi"/>
          <w:i w:val="0"/>
          <w:sz w:val="22"/>
          <w:szCs w:val="22"/>
        </w:rPr>
      </w:pPr>
      <w:hyperlink w:anchor="_Toc20760871" w:history="1">
        <w:r>
          <w:rPr>
            <w:rStyle w:val="Collegamentoipertestuale"/>
          </w:rPr>
          <w:t>Conversione automatica archivi in fase di installazione</w:t>
        </w:r>
        <w:r>
          <w:rPr>
            <w:webHidden/>
          </w:rPr>
          <w:tab/>
        </w:r>
        <w:r>
          <w:rPr>
            <w:webHidden/>
          </w:rPr>
          <w:fldChar w:fldCharType="begin"/>
        </w:r>
        <w:r>
          <w:rPr>
            <w:webHidden/>
          </w:rPr>
          <w:instrText xml:space="preserve"> PAGEREF _Toc20760871 \h </w:instrText>
        </w:r>
        <w:r>
          <w:rPr>
            <w:webHidden/>
          </w:rPr>
        </w:r>
        <w:r>
          <w:rPr>
            <w:webHidden/>
          </w:rPr>
          <w:fldChar w:fldCharType="separate"/>
        </w:r>
        <w:r>
          <w:rPr>
            <w:webHidden/>
          </w:rPr>
          <w:t>2</w:t>
        </w:r>
        <w:r>
          <w:rPr>
            <w:webHidden/>
          </w:rPr>
          <w:fldChar w:fldCharType="end"/>
        </w:r>
      </w:hyperlink>
    </w:p>
    <w:p>
      <w:pPr>
        <w:pStyle w:val="Sommario1"/>
        <w:rPr>
          <w:rFonts w:asciiTheme="minorHAnsi" w:eastAsiaTheme="minorEastAsia" w:hAnsiTheme="minorHAnsi" w:cstheme="minorBidi"/>
          <w:b w:val="0"/>
          <w:color w:val="auto"/>
          <w:sz w:val="22"/>
          <w:szCs w:val="22"/>
        </w:rPr>
      </w:pPr>
      <w:hyperlink w:anchor="_Toc20760872" w:history="1">
        <w:r>
          <w:rPr>
            <w:rStyle w:val="Collegamentoipertestuale"/>
          </w:rPr>
          <w:t>Aumento contributo addizionale NASpI</w:t>
        </w:r>
        <w:r>
          <w:rPr>
            <w:webHidden/>
          </w:rPr>
          <w:tab/>
        </w:r>
        <w:r>
          <w:rPr>
            <w:webHidden/>
          </w:rPr>
          <w:fldChar w:fldCharType="begin"/>
        </w:r>
        <w:r>
          <w:rPr>
            <w:webHidden/>
          </w:rPr>
          <w:instrText xml:space="preserve"> PAGEREF _Toc20760872 \h </w:instrText>
        </w:r>
        <w:r>
          <w:rPr>
            <w:webHidden/>
          </w:rPr>
        </w:r>
        <w:r>
          <w:rPr>
            <w:webHidden/>
          </w:rPr>
          <w:fldChar w:fldCharType="separate"/>
        </w:r>
        <w:r>
          <w:rPr>
            <w:webHidden/>
          </w:rPr>
          <w:t>3</w:t>
        </w:r>
        <w:r>
          <w:rPr>
            <w:webHidden/>
          </w:rPr>
          <w:fldChar w:fldCharType="end"/>
        </w:r>
      </w:hyperlink>
    </w:p>
    <w:p>
      <w:pPr>
        <w:pStyle w:val="Sommario2"/>
        <w:rPr>
          <w:rFonts w:asciiTheme="minorHAnsi" w:eastAsiaTheme="minorEastAsia" w:hAnsiTheme="minorHAnsi" w:cstheme="minorBidi"/>
          <w:b w:val="0"/>
          <w:sz w:val="22"/>
          <w:szCs w:val="22"/>
        </w:rPr>
      </w:pPr>
      <w:hyperlink w:anchor="_Toc20760873" w:history="1">
        <w:r>
          <w:rPr>
            <w:rStyle w:val="Collegamentoipertestuale"/>
          </w:rPr>
          <w:t>UTY1924</w:t>
        </w:r>
        <w:r>
          <w:rPr>
            <w:webHidden/>
          </w:rPr>
          <w:tab/>
        </w:r>
        <w:r>
          <w:rPr>
            <w:webHidden/>
          </w:rPr>
          <w:fldChar w:fldCharType="begin"/>
        </w:r>
        <w:r>
          <w:rPr>
            <w:webHidden/>
          </w:rPr>
          <w:instrText xml:space="preserve"> PAGEREF _Toc20760873 \h </w:instrText>
        </w:r>
        <w:r>
          <w:rPr>
            <w:webHidden/>
          </w:rPr>
        </w:r>
        <w:r>
          <w:rPr>
            <w:webHidden/>
          </w:rPr>
          <w:fldChar w:fldCharType="separate"/>
        </w:r>
        <w:r>
          <w:rPr>
            <w:webHidden/>
          </w:rPr>
          <w:t>3</w:t>
        </w:r>
        <w:r>
          <w:rPr>
            <w:webHidden/>
          </w:rPr>
          <w:fldChar w:fldCharType="end"/>
        </w:r>
      </w:hyperlink>
    </w:p>
    <w:p>
      <w:pPr>
        <w:pStyle w:val="Sommario4"/>
        <w:rPr>
          <w:rFonts w:asciiTheme="minorHAnsi" w:eastAsiaTheme="minorEastAsia" w:hAnsiTheme="minorHAnsi" w:cstheme="minorBidi"/>
          <w:i w:val="0"/>
          <w:sz w:val="22"/>
          <w:szCs w:val="22"/>
        </w:rPr>
      </w:pPr>
      <w:hyperlink w:anchor="_Toc20760874" w:history="1">
        <w:r>
          <w:rPr>
            <w:rStyle w:val="Collegamentoipertestuale"/>
          </w:rPr>
          <w:t>Calcolo arretrati Incremento addizionale NASpI</w:t>
        </w:r>
        <w:r>
          <w:rPr>
            <w:webHidden/>
          </w:rPr>
          <w:tab/>
        </w:r>
        <w:r>
          <w:rPr>
            <w:webHidden/>
          </w:rPr>
          <w:fldChar w:fldCharType="begin"/>
        </w:r>
        <w:r>
          <w:rPr>
            <w:webHidden/>
          </w:rPr>
          <w:instrText xml:space="preserve"> PAGEREF _Toc20760874 \h </w:instrText>
        </w:r>
        <w:r>
          <w:rPr>
            <w:webHidden/>
          </w:rPr>
        </w:r>
        <w:r>
          <w:rPr>
            <w:webHidden/>
          </w:rPr>
          <w:fldChar w:fldCharType="separate"/>
        </w:r>
        <w:r>
          <w:rPr>
            <w:webHidden/>
          </w:rPr>
          <w:t>3</w:t>
        </w:r>
        <w:r>
          <w:rPr>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20760875" w:history="1">
        <w:r>
          <w:rPr>
            <w:rStyle w:val="Collegamentoipertestuale"/>
            <w:noProof/>
          </w:rPr>
          <w:t>Stampa</w:t>
        </w:r>
        <w:r>
          <w:rPr>
            <w:noProof/>
            <w:webHidden/>
          </w:rPr>
          <w:tab/>
        </w:r>
        <w:r>
          <w:rPr>
            <w:noProof/>
            <w:webHidden/>
          </w:rPr>
          <w:fldChar w:fldCharType="begin"/>
        </w:r>
        <w:r>
          <w:rPr>
            <w:noProof/>
            <w:webHidden/>
          </w:rPr>
          <w:instrText xml:space="preserve"> PAGEREF _Toc20760875 \h </w:instrText>
        </w:r>
        <w:r>
          <w:rPr>
            <w:noProof/>
            <w:webHidden/>
          </w:rPr>
        </w:r>
        <w:r>
          <w:rPr>
            <w:noProof/>
            <w:webHidden/>
          </w:rPr>
          <w:fldChar w:fldCharType="separate"/>
        </w:r>
        <w:r>
          <w:rPr>
            <w:noProof/>
            <w:webHidden/>
          </w:rPr>
          <w:t>3</w:t>
        </w:r>
        <w:r>
          <w:rPr>
            <w:noProof/>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20760876" w:history="1">
        <w:r>
          <w:rPr>
            <w:rStyle w:val="Collegamentoipertestuale"/>
            <w:noProof/>
          </w:rPr>
          <w:t>Stampa e aggiorna</w:t>
        </w:r>
        <w:r>
          <w:rPr>
            <w:noProof/>
            <w:webHidden/>
          </w:rPr>
          <w:tab/>
        </w:r>
        <w:r>
          <w:rPr>
            <w:noProof/>
            <w:webHidden/>
          </w:rPr>
          <w:fldChar w:fldCharType="begin"/>
        </w:r>
        <w:r>
          <w:rPr>
            <w:noProof/>
            <w:webHidden/>
          </w:rPr>
          <w:instrText xml:space="preserve"> PAGEREF _Toc20760876 \h </w:instrText>
        </w:r>
        <w:r>
          <w:rPr>
            <w:noProof/>
            <w:webHidden/>
          </w:rPr>
        </w:r>
        <w:r>
          <w:rPr>
            <w:noProof/>
            <w:webHidden/>
          </w:rPr>
          <w:fldChar w:fldCharType="separate"/>
        </w:r>
        <w:r>
          <w:rPr>
            <w:noProof/>
            <w:webHidden/>
          </w:rPr>
          <w:t>6</w:t>
        </w:r>
        <w:r>
          <w:rPr>
            <w:noProof/>
            <w:webHidden/>
          </w:rPr>
          <w:fldChar w:fldCharType="end"/>
        </w:r>
      </w:hyperlink>
    </w:p>
    <w:p>
      <w:pPr>
        <w:pStyle w:val="Sommario5"/>
        <w:tabs>
          <w:tab w:val="right" w:leader="dot" w:pos="9629"/>
        </w:tabs>
        <w:rPr>
          <w:rFonts w:asciiTheme="minorHAnsi" w:eastAsiaTheme="minorEastAsia" w:hAnsiTheme="minorHAnsi" w:cstheme="minorBidi"/>
          <w:i w:val="0"/>
          <w:noProof/>
          <w:sz w:val="22"/>
          <w:szCs w:val="22"/>
        </w:rPr>
      </w:pPr>
      <w:hyperlink w:anchor="_Toc20760877" w:history="1">
        <w:r>
          <w:rPr>
            <w:rStyle w:val="Collegamentoipertestuale"/>
            <w:noProof/>
          </w:rPr>
          <w:t>Elaborazione mensilità di recupero arretrati maggiorazione NASpI</w:t>
        </w:r>
        <w:r>
          <w:rPr>
            <w:noProof/>
            <w:webHidden/>
          </w:rPr>
          <w:tab/>
        </w:r>
        <w:r>
          <w:rPr>
            <w:noProof/>
            <w:webHidden/>
          </w:rPr>
          <w:fldChar w:fldCharType="begin"/>
        </w:r>
        <w:r>
          <w:rPr>
            <w:noProof/>
            <w:webHidden/>
          </w:rPr>
          <w:instrText xml:space="preserve"> PAGEREF _Toc20760877 \h </w:instrText>
        </w:r>
        <w:r>
          <w:rPr>
            <w:noProof/>
            <w:webHidden/>
          </w:rPr>
        </w:r>
        <w:r>
          <w:rPr>
            <w:noProof/>
            <w:webHidden/>
          </w:rPr>
          <w:fldChar w:fldCharType="separate"/>
        </w:r>
        <w:r>
          <w:rPr>
            <w:noProof/>
            <w:webHidden/>
          </w:rPr>
          <w:t>7</w:t>
        </w:r>
        <w:r>
          <w:rPr>
            <w:noProof/>
            <w:webHidden/>
          </w:rPr>
          <w:fldChar w:fldCharType="end"/>
        </w:r>
      </w:hyperlink>
    </w:p>
    <w:p>
      <w:pPr>
        <w:pStyle w:val="Sommario4"/>
        <w:rPr>
          <w:rFonts w:asciiTheme="minorHAnsi" w:eastAsiaTheme="minorEastAsia" w:hAnsiTheme="minorHAnsi" w:cstheme="minorBidi"/>
          <w:i w:val="0"/>
          <w:sz w:val="22"/>
          <w:szCs w:val="22"/>
        </w:rPr>
      </w:pPr>
      <w:hyperlink w:anchor="_Toc20760878" w:history="1">
        <w:r>
          <w:rPr>
            <w:rStyle w:val="Collegamentoipertestuale"/>
          </w:rPr>
          <w:t>Precisazione: Maggiorazione NASpI e agevolazione contributiva gestita con TB0309</w:t>
        </w:r>
        <w:r>
          <w:rPr>
            <w:webHidden/>
          </w:rPr>
          <w:tab/>
        </w:r>
        <w:r>
          <w:rPr>
            <w:webHidden/>
          </w:rPr>
          <w:fldChar w:fldCharType="begin"/>
        </w:r>
        <w:r>
          <w:rPr>
            <w:webHidden/>
          </w:rPr>
          <w:instrText xml:space="preserve"> PAGEREF _Toc20760878 \h </w:instrText>
        </w:r>
        <w:r>
          <w:rPr>
            <w:webHidden/>
          </w:rPr>
        </w:r>
        <w:r>
          <w:rPr>
            <w:webHidden/>
          </w:rPr>
          <w:fldChar w:fldCharType="separate"/>
        </w:r>
        <w:r>
          <w:rPr>
            <w:webHidden/>
          </w:rPr>
          <w:t>8</w:t>
        </w:r>
        <w:r>
          <w:rPr>
            <w:webHidden/>
          </w:rPr>
          <w:fldChar w:fldCharType="end"/>
        </w:r>
      </w:hyperlink>
    </w:p>
    <w:p>
      <w:pPr>
        <w:pStyle w:val="corpoAltF"/>
      </w:pPr>
      <w:r>
        <w:rPr>
          <w:rStyle w:val="Collegamentoipertestuale"/>
          <w:b/>
          <w:i/>
          <w:iCs/>
          <w:noProof/>
          <w:color w:val="auto"/>
          <w:spacing w:val="-20"/>
          <w:szCs w:val="28"/>
          <w:u w:val="none"/>
        </w:rPr>
        <w:fldChar w:fldCharType="end"/>
      </w:r>
    </w:p>
    <w:p>
      <w:pPr>
        <w:pStyle w:val="Ignora"/>
        <w:sectPr>
          <w:headerReference w:type="default" r:id="rId9"/>
          <w:footerReference w:type="default" r:id="rId10"/>
          <w:pgSz w:w="11907" w:h="16840" w:code="9"/>
          <w:pgMar w:top="567" w:right="1134" w:bottom="1134" w:left="1134" w:header="397" w:footer="397" w:gutter="0"/>
          <w:pgNumType w:chapStyle="1" w:chapSep="period"/>
          <w:cols w:space="720"/>
          <w:noEndnote/>
          <w:docGrid w:linePitch="326"/>
        </w:sectPr>
      </w:pPr>
      <w:bookmarkStart w:id="2" w:name="_GoBack"/>
      <w:bookmarkEnd w:id="2"/>
    </w:p>
    <w:bookmarkEnd w:id="0"/>
    <w:p>
      <w:pPr>
        <w:pStyle w:val="CorpoAltF0"/>
      </w:pPr>
    </w:p>
    <w:p>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6"/>
        <w:gridCol w:w="2853"/>
      </w:tblGrid>
      <w:tr>
        <w:trPr>
          <w:trHeight w:val="558"/>
        </w:trPr>
        <w:tc>
          <w:tcPr>
            <w:tcW w:w="6874" w:type="dxa"/>
            <w:tcBorders>
              <w:top w:val="nil"/>
              <w:left w:val="nil"/>
              <w:bottom w:val="single" w:sz="12" w:space="0" w:color="auto"/>
              <w:right w:val="nil"/>
            </w:tcBorders>
            <w:vAlign w:val="center"/>
          </w:tcPr>
          <w:p>
            <w:pPr>
              <w:pStyle w:val="TS-titolo-01"/>
              <w:outlineLvl w:val="0"/>
            </w:pPr>
            <w:bookmarkStart w:id="3" w:name="Conversione_auto"/>
            <w:bookmarkStart w:id="4" w:name="_Toc496285494"/>
            <w:bookmarkStart w:id="5" w:name="_Toc497216121"/>
            <w:bookmarkStart w:id="6" w:name="_Toc499826186"/>
            <w:bookmarkStart w:id="7" w:name="_Toc20760870"/>
            <w:bookmarkEnd w:id="3"/>
            <w:r>
              <w:t>Conversione automatica archivi</w:t>
            </w:r>
            <w:bookmarkEnd w:id="4"/>
            <w:bookmarkEnd w:id="5"/>
            <w:bookmarkEnd w:id="6"/>
            <w:bookmarkEnd w:id="7"/>
          </w:p>
        </w:tc>
        <w:tc>
          <w:tcPr>
            <w:tcW w:w="2901" w:type="dxa"/>
            <w:tcBorders>
              <w:top w:val="single" w:sz="4" w:space="0" w:color="auto"/>
              <w:left w:val="nil"/>
              <w:bottom w:val="single" w:sz="4" w:space="0" w:color="auto"/>
              <w:right w:val="nil"/>
            </w:tcBorders>
            <w:shd w:val="clear" w:color="auto" w:fill="000000"/>
            <w:vAlign w:val="center"/>
          </w:tcPr>
          <w:p>
            <w:pPr>
              <w:pStyle w:val="TS-titolo-02"/>
              <w:outlineLvl w:val="0"/>
            </w:pPr>
          </w:p>
        </w:tc>
      </w:tr>
    </w:tbl>
    <w:p>
      <w:pPr>
        <w:pStyle w:val="TS-titolo-04"/>
      </w:pPr>
      <w:bookmarkStart w:id="8" w:name="_Toc496285495"/>
      <w:bookmarkStart w:id="9" w:name="_Toc497216122"/>
      <w:bookmarkStart w:id="10" w:name="_Toc499826187"/>
      <w:bookmarkStart w:id="11" w:name="_Toc20760871"/>
      <w:r>
        <w:t>Conversione automatica archivi in fase di installazione</w:t>
      </w:r>
      <w:bookmarkEnd w:id="8"/>
      <w:bookmarkEnd w:id="9"/>
      <w:bookmarkEnd w:id="10"/>
      <w:bookmarkEnd w:id="11"/>
    </w:p>
    <w:p>
      <w:pPr>
        <w:pStyle w:val="CorpoAltF0"/>
        <w:spacing w:before="120"/>
      </w:pPr>
      <w:r>
        <w:t>Il programma provvede ad eseguire automaticamente la conversione degli archivi in fase di installazione della versione.</w:t>
      </w:r>
    </w:p>
    <w:p>
      <w:pPr>
        <w:pStyle w:val="CorpoAltF0"/>
        <w:spacing w:before="120"/>
      </w:pPr>
      <w:r>
        <w:t>La progressione e l’esito della conversione vengono visualizzati a video tra le operazioni effettuate in fase d’installazione; nel caso di installazione in ambiente nativo vengono esposti nel log d’installazione.</w:t>
      </w:r>
    </w:p>
    <w:p>
      <w:pPr>
        <w:pStyle w:val="CorpoAltF0"/>
        <w:spacing w:before="120"/>
        <w:jc w:val="center"/>
      </w:pPr>
      <w:r>
        <w:rPr>
          <w:noProof/>
        </w:rPr>
        <w:drawing>
          <wp:inline distT="0" distB="0" distL="0" distR="0">
            <wp:extent cx="5040000" cy="3056209"/>
            <wp:effectExtent l="0" t="0" r="825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40000" cy="3056209"/>
                    </a:xfrm>
                    <a:prstGeom prst="rect">
                      <a:avLst/>
                    </a:prstGeom>
                  </pic:spPr>
                </pic:pic>
              </a:graphicData>
            </a:graphic>
          </wp:inline>
        </w:drawing>
      </w:r>
    </w:p>
    <w:p>
      <w:pPr>
        <w:pStyle w:val="CorpoAltF0"/>
        <w:spacing w:before="120"/>
      </w:pPr>
      <w:r>
        <w:t xml:space="preserve">Prima di eseguire la conversione il programma provvede ad effettuare una copia </w:t>
      </w:r>
      <w:r>
        <w:rPr>
          <w:u w:val="single"/>
        </w:rPr>
        <w:t>dei soli archivi interessati dalla conversione</w:t>
      </w:r>
      <w:r>
        <w:t xml:space="preserve"> stessa. A tal fine viene verificata la disponibilità dello spazio su disco necessario alla copia dei file.</w:t>
      </w:r>
    </w:p>
    <w:p>
      <w:pPr>
        <w:pStyle w:val="CorpoAltF0"/>
        <w:spacing w:before="60"/>
      </w:pPr>
      <w:r>
        <w:t>In assenza di spazio per la copia la conversione non viene effettuata e dovrà essere eseguita manualmente dall’utente in fase di accesso all’applicativo (</w:t>
      </w:r>
      <w:r>
        <w:rPr>
          <w:b/>
        </w:rPr>
        <w:t>CONVERS</w:t>
      </w:r>
      <w:r>
        <w:t>). In tal caso verrà esposto un apposito messaggio al termine delle operazioni d’installazione.</w:t>
      </w:r>
    </w:p>
    <w:p>
      <w:pPr>
        <w:pStyle w:val="CorpoAltF0"/>
        <w:spacing w:before="120"/>
      </w:pPr>
      <w:r>
        <w:t>L’esecuzione delle copie provvede alla creazione nella cartella \CED, della sottocartella \</w:t>
      </w:r>
      <w:proofErr w:type="spellStart"/>
      <w:r>
        <w:t>instbackup</w:t>
      </w:r>
      <w:proofErr w:type="spellEnd"/>
      <w:r>
        <w:t>, all’interno della quale, ad ogni copia automatica, viene inserita una ulteriore cartella contente i file copiati, denominata \</w:t>
      </w:r>
      <w:proofErr w:type="spellStart"/>
      <w:r>
        <w:t>EPAGHE_versione_data_ora</w:t>
      </w:r>
      <w:proofErr w:type="spellEnd"/>
      <w:r>
        <w:t>, dove la versione è quella in installazione, e la data e l’ora sono quelle di esecuzione della copia.</w:t>
      </w:r>
    </w:p>
    <w:p>
      <w:pPr>
        <w:pStyle w:val="CorpoAltF0"/>
        <w:spacing w:before="60"/>
      </w:pPr>
      <w:r>
        <w:t>Ad ogni installazione con conversione il programma provvederà automaticamente all’eliminazione delle cartelle \</w:t>
      </w:r>
      <w:proofErr w:type="spellStart"/>
      <w:r>
        <w:t>EPAGHE_versione_data_ora</w:t>
      </w:r>
      <w:proofErr w:type="spellEnd"/>
      <w:r>
        <w:t xml:space="preserve"> con data precedente 30 giorni rispetto a quella d’installazione.</w:t>
      </w:r>
    </w:p>
    <w:p>
      <w:pPr>
        <w:pStyle w:val="CorpoAltF0"/>
        <w:spacing w:before="60"/>
      </w:pPr>
      <w:r>
        <w:t>Una volta terminata con esito positivo la conversione non può essere ripetuta.</w:t>
      </w:r>
    </w:p>
    <w:p>
      <w:pPr>
        <w:pStyle w:val="CorpoAltF0"/>
        <w:spacing w:before="120"/>
      </w:pPr>
      <w:r>
        <w:t>Si precisa che:</w:t>
      </w:r>
    </w:p>
    <w:p>
      <w:pPr>
        <w:pStyle w:val="CorpoAltF0"/>
        <w:numPr>
          <w:ilvl w:val="0"/>
          <w:numId w:val="2"/>
        </w:numPr>
        <w:spacing w:before="60"/>
        <w:ind w:left="284" w:hanging="284"/>
      </w:pPr>
      <w:r>
        <w:t>se la conversione automatica viene interrotta in maniera imprevista, sarà necessaria l’esecuzione manuale (</w:t>
      </w:r>
      <w:r>
        <w:rPr>
          <w:b/>
        </w:rPr>
        <w:t>CONVERS</w:t>
      </w:r>
      <w:r>
        <w:t>), in tal caso il processo verrà ripreso dalla fase in cui è stato interrotto;</w:t>
      </w:r>
    </w:p>
    <w:p>
      <w:pPr>
        <w:pStyle w:val="CorpoAltF0"/>
        <w:numPr>
          <w:ilvl w:val="0"/>
          <w:numId w:val="2"/>
        </w:numPr>
        <w:spacing w:before="60"/>
        <w:ind w:left="284" w:hanging="284"/>
      </w:pPr>
      <w:r>
        <w:t>in presenza della fase di conversione “Creazione nuove voci” (</w:t>
      </w:r>
      <w:r>
        <w:rPr>
          <w:b/>
        </w:rPr>
        <w:t>IMPVOCI</w:t>
      </w:r>
      <w:r>
        <w:t>), nel caso in cui i codici da creare risultino già presenti la conversione automatica viene interrotta e dovrà essere eseguita manualmente;</w:t>
      </w:r>
    </w:p>
    <w:p>
      <w:pPr>
        <w:pStyle w:val="CorpoAltF0"/>
        <w:numPr>
          <w:ilvl w:val="0"/>
          <w:numId w:val="2"/>
        </w:numPr>
        <w:spacing w:before="60"/>
        <w:ind w:left="284" w:hanging="284"/>
      </w:pPr>
      <w:r>
        <w:t>nel caso di esecuzione manuale della conversione l’eventuale copia degli archivi è cura dell’utente;</w:t>
      </w:r>
    </w:p>
    <w:p>
      <w:pPr>
        <w:pStyle w:val="CorpoAltF0"/>
        <w:numPr>
          <w:ilvl w:val="0"/>
          <w:numId w:val="2"/>
        </w:numPr>
        <w:spacing w:before="60"/>
        <w:ind w:left="284" w:hanging="284"/>
      </w:pPr>
      <w:r>
        <w:t>l’operazione di copia degli archivi interessati dalla conversione non sostituisce il backup periodico degli interi archivi che rimane a cura dell’utente;</w:t>
      </w:r>
    </w:p>
    <w:p>
      <w:pPr>
        <w:pStyle w:val="CorpoAltF0"/>
        <w:numPr>
          <w:ilvl w:val="0"/>
          <w:numId w:val="2"/>
        </w:numPr>
        <w:spacing w:before="60"/>
        <w:ind w:left="284" w:hanging="284"/>
      </w:pPr>
      <w:bookmarkStart w:id="12" w:name="_Hlk496200108"/>
      <w:r>
        <w:t>l’esecuzione automatica della conversione potrebbe comportare tempi di installazione più lunghi.</w:t>
      </w:r>
      <w:bookmarkEnd w:id="12"/>
    </w:p>
    <w:p>
      <w:pPr>
        <w:pStyle w:val="CorpoAltF0"/>
      </w:pPr>
      <w:r>
        <w:br w:type="page"/>
      </w:r>
    </w:p>
    <w:p>
      <w:pPr>
        <w:rPr>
          <w:rFonts w:ascii="Arial" w:hAnsi="Arial"/>
          <w:sz w:val="20"/>
          <w:szCs w:val="20"/>
        </w:rPr>
      </w:pPr>
    </w:p>
    <w:p>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9"/>
        <w:gridCol w:w="2850"/>
      </w:tblGrid>
      <w:tr>
        <w:trPr>
          <w:trHeight w:val="558"/>
        </w:trPr>
        <w:tc>
          <w:tcPr>
            <w:tcW w:w="6789" w:type="dxa"/>
            <w:tcBorders>
              <w:top w:val="nil"/>
              <w:left w:val="nil"/>
              <w:bottom w:val="single" w:sz="12" w:space="0" w:color="auto"/>
              <w:right w:val="nil"/>
            </w:tcBorders>
            <w:vAlign w:val="center"/>
          </w:tcPr>
          <w:p>
            <w:pPr>
              <w:pStyle w:val="TS-titolo-01"/>
              <w:outlineLvl w:val="0"/>
            </w:pPr>
            <w:bookmarkStart w:id="13" w:name="MaggiorazioneNASpI"/>
            <w:bookmarkStart w:id="14" w:name="_Toc20760872"/>
            <w:bookmarkEnd w:id="13"/>
            <w:r>
              <w:t>Aumento contributo addizionale NASpI</w:t>
            </w:r>
            <w:bookmarkEnd w:id="14"/>
          </w:p>
        </w:tc>
        <w:tc>
          <w:tcPr>
            <w:tcW w:w="2850" w:type="dxa"/>
            <w:tcBorders>
              <w:top w:val="single" w:sz="4" w:space="0" w:color="auto"/>
              <w:left w:val="nil"/>
              <w:bottom w:val="single" w:sz="4" w:space="0" w:color="auto"/>
              <w:right w:val="nil"/>
            </w:tcBorders>
            <w:shd w:val="clear" w:color="auto" w:fill="000000"/>
            <w:vAlign w:val="center"/>
          </w:tcPr>
          <w:p>
            <w:pPr>
              <w:pStyle w:val="TS-titolo-02"/>
              <w:outlineLvl w:val="0"/>
            </w:pPr>
          </w:p>
        </w:tc>
      </w:tr>
    </w:tbl>
    <w:p>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2"/>
        <w:gridCol w:w="2877"/>
      </w:tblGrid>
      <w:tr>
        <w:trPr>
          <w:trHeight w:val="545"/>
        </w:trPr>
        <w:tc>
          <w:tcPr>
            <w:tcW w:w="6762" w:type="dxa"/>
            <w:tcBorders>
              <w:top w:val="single" w:sz="12" w:space="0" w:color="auto"/>
              <w:left w:val="nil"/>
              <w:bottom w:val="nil"/>
              <w:right w:val="nil"/>
            </w:tcBorders>
          </w:tcPr>
          <w:p>
            <w:pPr>
              <w:pStyle w:val="Intestazione"/>
              <w:outlineLvl w:val="1"/>
              <w:rPr>
                <w:rFonts w:ascii="Arial" w:hAnsi="Arial" w:cs="Arial"/>
                <w:b/>
                <w:i/>
                <w:sz w:val="24"/>
                <w:szCs w:val="24"/>
              </w:rPr>
            </w:pPr>
          </w:p>
        </w:tc>
        <w:tc>
          <w:tcPr>
            <w:tcW w:w="2877" w:type="dxa"/>
            <w:tcBorders>
              <w:top w:val="single" w:sz="4" w:space="0" w:color="auto"/>
              <w:left w:val="nil"/>
              <w:bottom w:val="nil"/>
              <w:right w:val="nil"/>
            </w:tcBorders>
            <w:shd w:val="clear" w:color="auto" w:fill="D9D9D9" w:themeFill="background1" w:themeFillShade="D9"/>
            <w:vAlign w:val="center"/>
          </w:tcPr>
          <w:p>
            <w:pPr>
              <w:pStyle w:val="TS-titolo-Comando"/>
              <w:outlineLvl w:val="1"/>
            </w:pPr>
            <w:bookmarkStart w:id="15" w:name="_Toc20760873"/>
            <w:r>
              <w:t>UTY1924</w:t>
            </w:r>
            <w:bookmarkEnd w:id="15"/>
          </w:p>
        </w:tc>
      </w:tr>
    </w:tbl>
    <w:p>
      <w:pPr>
        <w:pStyle w:val="TS-titolo-04"/>
      </w:pPr>
      <w:bookmarkStart w:id="16" w:name="_Toc20760874"/>
      <w:r>
        <w:t>Calcolo arretrati Incremento addizionale NASpI</w:t>
      </w:r>
      <w:bookmarkEnd w:id="16"/>
    </w:p>
    <w:p>
      <w:pPr>
        <w:pStyle w:val="CorpoAltF0"/>
        <w:spacing w:before="120"/>
      </w:pPr>
      <w:r>
        <w:t>Il programma è stato implementato per il calcolare la maggiorazione del contributo addizionale NASpI dovuta a titolo di arretrati per il periodo luglio 2018 – agosto 2019 (rinnovi di contratti a termine, stipulati tra il 14.07.2018 ed il 31.08.2019).</w:t>
      </w:r>
    </w:p>
    <w:p>
      <w:pPr>
        <w:pStyle w:val="CorpoAltF0"/>
        <w:spacing w:before="120"/>
      </w:pPr>
      <w:r>
        <w:t xml:space="preserve">Ai fini del versamento, nel </w:t>
      </w:r>
      <w:r>
        <w:rPr>
          <w:b/>
          <w:bCs/>
        </w:rPr>
        <w:t>flusso UniEmens di competenza settembre o ottobre 2019</w:t>
      </w:r>
      <w:r>
        <w:t xml:space="preserve"> (termine così prorogato dal Messaggio INPS n. 3447 del 24.09.2019) i datori di lavoro provvederanno ad esporre, per ogni singolo lavoratore interessato, i valori complessivi di maggiorazione relativi ad ognuno dei rinnovi intervenuti nel suddetto periodo arretrato.</w:t>
      </w:r>
    </w:p>
    <w:p>
      <w:pPr>
        <w:pStyle w:val="CorpoAltF0"/>
        <w:spacing w:before="120"/>
      </w:pPr>
      <w:r>
        <w:t>Come precisato dall’INPS, qualora nel corso dello stesso periodo si siano verificate le condizioni per il recupero del contributo addizionale NASpI (trasformazione/riassunzione a tempo indeterminato), sarà comunque necessario provvedere alla comunicazione dell’importo di maggiorazione arretrata, comunicando contestualmente il corrispondente importo da recuperare con le modalità già previste (causale a credito L810 di &lt;AltreACredito&gt;).</w:t>
      </w:r>
    </w:p>
    <w:p>
      <w:pPr>
        <w:pStyle w:val="CorpoAltF0"/>
        <w:spacing w:before="120"/>
      </w:pPr>
      <w:r>
        <w:t>Per la gestione degli arretrati in oggetto, è stata inserita la sezione “</w:t>
      </w:r>
      <w:r>
        <w:rPr>
          <w:i/>
          <w:iCs/>
        </w:rPr>
        <w:t>Calcolo arretrati</w:t>
      </w:r>
      <w:r>
        <w:t xml:space="preserve">” del comando </w:t>
      </w:r>
      <w:r>
        <w:rPr>
          <w:b/>
          <w:bCs/>
        </w:rPr>
        <w:t>UTY1924</w:t>
      </w:r>
      <w:r>
        <w:t xml:space="preserve"> che consente di:</w:t>
      </w:r>
    </w:p>
    <w:p>
      <w:pPr>
        <w:pStyle w:val="CorpoAltF0"/>
        <w:numPr>
          <w:ilvl w:val="0"/>
          <w:numId w:val="26"/>
        </w:numPr>
        <w:spacing w:before="120"/>
        <w:ind w:left="425" w:hanging="357"/>
      </w:pPr>
      <w:r>
        <w:t>generare una stampa con l’elenco dei dipendenti interessati, evidenziando i rispettivi importi di maggiorazione dovuta (ed eventuale recupero spettante) con riferimento a ciascun rinnovo stipulato nel periodo pregresso; a tal fine, è necessario procedere preventivamente alla compilazione dell’apposito campo “</w:t>
      </w:r>
      <w:r>
        <w:rPr>
          <w:i/>
          <w:iCs/>
        </w:rPr>
        <w:t>Numero rinnovo</w:t>
      </w:r>
      <w:r>
        <w:t>” della scheda “</w:t>
      </w:r>
      <w:r>
        <w:rPr>
          <w:i/>
          <w:iCs/>
        </w:rPr>
        <w:t>Dati generali</w:t>
      </w:r>
      <w:r>
        <w:t xml:space="preserve">” di </w:t>
      </w:r>
      <w:r>
        <w:rPr>
          <w:b/>
          <w:bCs/>
        </w:rPr>
        <w:t>DIPE</w:t>
      </w:r>
      <w:r>
        <w:t xml:space="preserve"> (vedi vers. PAGHE 2019.2.4);</w:t>
      </w:r>
    </w:p>
    <w:p>
      <w:pPr>
        <w:pStyle w:val="CorpoAltF0"/>
        <w:numPr>
          <w:ilvl w:val="0"/>
          <w:numId w:val="26"/>
        </w:numPr>
        <w:spacing w:before="120"/>
        <w:ind w:left="425" w:hanging="357"/>
      </w:pPr>
      <w:r>
        <w:t>inserire nei cedolini di settembre o ottobre 2019, apposite voci di calcolo utili ad evidenziare l’importo di maggiorazione dovuto (distinto per singolo contratto di rinnovo), nonché l’importo dell’eventuale recupero spettante in caso di trasformazione/riassunzione a tempo indeterminato avvenuta nel corso del periodo pregresso.</w:t>
      </w:r>
    </w:p>
    <w:p>
      <w:pPr>
        <w:pStyle w:val="CorpoAltF0"/>
        <w:ind w:left="425"/>
      </w:pPr>
      <w:r>
        <w:t xml:space="preserve">Per la generazione di tali voci </w:t>
      </w:r>
      <w:r>
        <w:rPr>
          <w:u w:val="single"/>
        </w:rPr>
        <w:t>non</w:t>
      </w:r>
      <w:r>
        <w:t xml:space="preserve"> è necessario rielaborare i cedolini eventualmente già elaborati e/o stampati.</w:t>
      </w:r>
    </w:p>
    <w:p>
      <w:pPr>
        <w:pStyle w:val="CorpoAltF0"/>
        <w:ind w:left="425"/>
      </w:pPr>
      <w:r>
        <w:t>In caso di dipendente non più in forza, sarà necessario provvedere all’elaborazione di un cedolino (vuoto) per la mensilità di settembre o ottobre, con riferimento alla relativa ultima matricola in forza.</w:t>
      </w:r>
    </w:p>
    <w:p>
      <w:pPr>
        <w:pStyle w:val="CorpoAltF0"/>
        <w:ind w:left="425"/>
      </w:pPr>
    </w:p>
    <w:p>
      <w:pPr>
        <w:pStyle w:val="CorpoAltF0"/>
        <w:spacing w:before="120"/>
      </w:pPr>
      <w:r>
        <w:t>A tal fine, la sezione “</w:t>
      </w:r>
      <w:r>
        <w:rPr>
          <w:i/>
          <w:iCs/>
        </w:rPr>
        <w:t>Calcolo arretrati</w:t>
      </w:r>
      <w:r>
        <w:t xml:space="preserve">” di </w:t>
      </w:r>
      <w:r>
        <w:rPr>
          <w:b/>
          <w:bCs/>
        </w:rPr>
        <w:t>UTY1924</w:t>
      </w:r>
      <w:r>
        <w:t xml:space="preserve"> prevede le scelte di seguito descritte.</w:t>
      </w:r>
    </w:p>
    <w:p>
      <w:pPr>
        <w:pStyle w:val="TS-titolo-05"/>
      </w:pPr>
      <w:bookmarkStart w:id="17" w:name="_Toc20760875"/>
      <w:r>
        <w:t>Stampa</w:t>
      </w:r>
      <w:bookmarkEnd w:id="17"/>
    </w:p>
    <w:p>
      <w:pPr>
        <w:pStyle w:val="CorpoAltF0"/>
        <w:spacing w:before="120"/>
      </w:pPr>
      <w:r>
        <w:t>Tale scelta consente di generare la stampa dei dipendenti per i quali risulta dovuto un importo arretrato di maggiorazione del contributo addizionale NASpI.</w:t>
      </w:r>
    </w:p>
    <w:p>
      <w:pPr>
        <w:pStyle w:val="CorpoAltF0"/>
        <w:spacing w:before="120"/>
      </w:pPr>
      <w:r>
        <w:t>A tal fine vengono individuate le matricole con data inizio rapporto compresa nel periodo dal 14.07.2018 al 31.08.2019, per le quali risulti valorizzato il campo “</w:t>
      </w:r>
      <w:r>
        <w:rPr>
          <w:i/>
          <w:iCs/>
        </w:rPr>
        <w:t>Numero rinnovo</w:t>
      </w:r>
      <w:r>
        <w:t>” della scheda “</w:t>
      </w:r>
      <w:r>
        <w:rPr>
          <w:i/>
          <w:iCs/>
        </w:rPr>
        <w:t>Dati generali</w:t>
      </w:r>
      <w:r>
        <w:t xml:space="preserve">” di </w:t>
      </w:r>
      <w:r>
        <w:rPr>
          <w:b/>
          <w:bCs/>
        </w:rPr>
        <w:t>DIPE</w:t>
      </w:r>
      <w:r>
        <w:t>.</w:t>
      </w:r>
    </w:p>
    <w:p>
      <w:pPr>
        <w:pStyle w:val="CorpoAltF0"/>
        <w:spacing w:before="120"/>
      </w:pPr>
      <w:r>
        <w:t>Eseguendo tale scelta, è necessario selezionare il mese sul quale si intende procedere al calcolo della contribuzione arretrata (settembre o ottobre); selezionando il mese 10, il programma escluderà i lavoratori per i quali, nel mese precedente, risultino già generate le apposite voci di maggiorazione arretrata (vedi paragrafo successivo).</w:t>
      </w:r>
    </w:p>
    <w:p>
      <w:pPr>
        <w:pStyle w:val="CorpoAltF0"/>
      </w:pPr>
    </w:p>
    <w:p>
      <w:pPr>
        <w:pStyle w:val="CorpoAltF0"/>
      </w:pPr>
      <w:r>
        <w:t>Con riferimento a ciascun lavoratore interessato verrà evidenziato in stampa l’elenco di tutti i rapporti di lavoro individuati come sopra descritto.</w:t>
      </w:r>
    </w:p>
    <w:p>
      <w:pPr>
        <w:pStyle w:val="CorpoAltF0"/>
      </w:pPr>
      <w:r>
        <w:t xml:space="preserve">Inoltre, se non già compreso in tale elenco, verrà evidenziato in stampa anche l’ultimo rapporto di lavoro instaurato con il dipendente stesso (anche se non interessato dalla maggiorazione arretrata). </w:t>
      </w:r>
    </w:p>
    <w:p>
      <w:pPr>
        <w:pStyle w:val="CorpoAltF0"/>
      </w:pPr>
      <w:r>
        <w:t>Tale ultima matricola, infatti, sarà quella nel cui cedolino potranno essere generate (mediante la successiva scelta “</w:t>
      </w:r>
      <w:r>
        <w:rPr>
          <w:i/>
          <w:iCs/>
        </w:rPr>
        <w:t>Stampa e aggiorna</w:t>
      </w:r>
      <w:r>
        <w:t>”) le voci di maggiorazione arretrata; qualora non più in forza nel mese di recupero, sarà necessario elaborare un apposito cedolino vuoto.</w:t>
      </w:r>
    </w:p>
    <w:p>
      <w:pPr>
        <w:rPr>
          <w:rFonts w:ascii="Arial" w:hAnsi="Arial"/>
          <w:sz w:val="20"/>
          <w:szCs w:val="20"/>
        </w:rPr>
      </w:pPr>
      <w:r>
        <w:br w:type="page"/>
      </w:r>
    </w:p>
    <w:p>
      <w:pPr>
        <w:pStyle w:val="CorpoAltF0"/>
      </w:pPr>
    </w:p>
    <w:p>
      <w:pPr>
        <w:pStyle w:val="CorpoAltF0"/>
      </w:pPr>
      <w:r>
        <w:t>Relativamente a ciascun rapporto di lavoro riportato in stampa, verranno evidenziate le informazioni di seguito descritte:</w:t>
      </w:r>
    </w:p>
    <w:p>
      <w:pPr>
        <w:pStyle w:val="CorpoAltF0"/>
        <w:spacing w:before="120"/>
        <w:jc w:val="center"/>
      </w:pPr>
      <w:r>
        <w:rPr>
          <w:noProof/>
        </w:rPr>
        <w:drawing>
          <wp:inline distT="0" distB="0" distL="0" distR="0">
            <wp:extent cx="6120765" cy="122809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1228090"/>
                    </a:xfrm>
                    <a:prstGeom prst="rect">
                      <a:avLst/>
                    </a:prstGeom>
                  </pic:spPr>
                </pic:pic>
              </a:graphicData>
            </a:graphic>
          </wp:inline>
        </w:drawing>
      </w:r>
    </w:p>
    <w:p>
      <w:pPr>
        <w:pStyle w:val="CorpoAltF0"/>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1"/>
      </w:tblGrid>
      <w:tr>
        <w:tc>
          <w:tcPr>
            <w:tcW w:w="1838" w:type="dxa"/>
          </w:tcPr>
          <w:p>
            <w:pPr>
              <w:pStyle w:val="CorpoAltF0"/>
              <w:spacing w:before="120"/>
              <w:rPr>
                <w:i/>
                <w:iCs/>
              </w:rPr>
            </w:pPr>
            <w:r>
              <w:rPr>
                <w:i/>
                <w:iCs/>
              </w:rPr>
              <w:t>Filiale:</w:t>
            </w:r>
          </w:p>
          <w:p>
            <w:pPr>
              <w:pStyle w:val="CorpoAltF0"/>
              <w:rPr>
                <w:i/>
                <w:iCs/>
              </w:rPr>
            </w:pPr>
            <w:r>
              <w:rPr>
                <w:i/>
                <w:iCs/>
              </w:rPr>
              <w:t>Matricola:</w:t>
            </w:r>
          </w:p>
          <w:p>
            <w:pPr>
              <w:pStyle w:val="CorpoAltF0"/>
              <w:rPr>
                <w:i/>
                <w:iCs/>
              </w:rPr>
            </w:pPr>
            <w:r>
              <w:rPr>
                <w:i/>
                <w:iCs/>
              </w:rPr>
              <w:t>Rinnovi:</w:t>
            </w:r>
          </w:p>
          <w:p>
            <w:pPr>
              <w:pStyle w:val="CorpoAltF0"/>
              <w:rPr>
                <w:i/>
                <w:iCs/>
              </w:rPr>
            </w:pPr>
          </w:p>
        </w:tc>
        <w:tc>
          <w:tcPr>
            <w:tcW w:w="7791" w:type="dxa"/>
          </w:tcPr>
          <w:p>
            <w:pPr>
              <w:pStyle w:val="CorpoAltF0"/>
              <w:spacing w:before="120"/>
            </w:pPr>
            <w:r>
              <w:t>filiale e matricola di riferimento del singolo rapporto di lavoro, con il numero di rinnovo indicato nella rispettiva anagrafica;</w:t>
            </w:r>
          </w:p>
        </w:tc>
      </w:tr>
      <w:tr>
        <w:tc>
          <w:tcPr>
            <w:tcW w:w="1838" w:type="dxa"/>
          </w:tcPr>
          <w:p>
            <w:pPr>
              <w:pStyle w:val="CorpoAltF0"/>
              <w:spacing w:before="120"/>
              <w:rPr>
                <w:i/>
                <w:iCs/>
              </w:rPr>
            </w:pPr>
            <w:r>
              <w:rPr>
                <w:i/>
                <w:iCs/>
              </w:rPr>
              <w:t>Data inizio:</w:t>
            </w:r>
          </w:p>
          <w:p>
            <w:pPr>
              <w:pStyle w:val="CorpoAltF0"/>
              <w:rPr>
                <w:i/>
                <w:iCs/>
              </w:rPr>
            </w:pPr>
            <w:r>
              <w:rPr>
                <w:i/>
                <w:iCs/>
              </w:rPr>
              <w:t>Data termine:</w:t>
            </w:r>
          </w:p>
          <w:p>
            <w:pPr>
              <w:pStyle w:val="CorpoAltF0"/>
              <w:rPr>
                <w:i/>
                <w:iCs/>
              </w:rPr>
            </w:pPr>
          </w:p>
        </w:tc>
        <w:tc>
          <w:tcPr>
            <w:tcW w:w="7791" w:type="dxa"/>
          </w:tcPr>
          <w:p>
            <w:pPr>
              <w:pStyle w:val="CorpoAltF0"/>
              <w:spacing w:before="120"/>
            </w:pPr>
            <w:r>
              <w:t>data di inizio e fine del rapporto a termine;</w:t>
            </w:r>
          </w:p>
        </w:tc>
      </w:tr>
      <w:tr>
        <w:tc>
          <w:tcPr>
            <w:tcW w:w="1838" w:type="dxa"/>
          </w:tcPr>
          <w:p>
            <w:pPr>
              <w:pStyle w:val="CorpoAltF0"/>
              <w:spacing w:before="120"/>
              <w:rPr>
                <w:i/>
                <w:iCs/>
              </w:rPr>
            </w:pPr>
            <w:r>
              <w:rPr>
                <w:i/>
                <w:iCs/>
              </w:rPr>
              <w:t xml:space="preserve">Data </w:t>
            </w:r>
            <w:proofErr w:type="spellStart"/>
            <w:r>
              <w:rPr>
                <w:i/>
                <w:iCs/>
              </w:rPr>
              <w:t>trasf</w:t>
            </w:r>
            <w:proofErr w:type="spellEnd"/>
            <w:r>
              <w:rPr>
                <w:i/>
                <w:iCs/>
              </w:rPr>
              <w:t>.:</w:t>
            </w:r>
          </w:p>
        </w:tc>
        <w:tc>
          <w:tcPr>
            <w:tcW w:w="7791" w:type="dxa"/>
          </w:tcPr>
          <w:p>
            <w:pPr>
              <w:pStyle w:val="CorpoAltF0"/>
              <w:spacing w:before="120"/>
            </w:pPr>
            <w:r>
              <w:t>eventuale data di trasformazione del rapporto da tempo determinato a tempo indeterminato; verrà invece evidenziata la dicitura “</w:t>
            </w:r>
            <w:proofErr w:type="spellStart"/>
            <w:r>
              <w:rPr>
                <w:i/>
                <w:iCs/>
              </w:rPr>
              <w:t>indeterm</w:t>
            </w:r>
            <w:proofErr w:type="spellEnd"/>
            <w:r>
              <w:rPr>
                <w:i/>
                <w:iCs/>
              </w:rPr>
              <w:t>.</w:t>
            </w:r>
            <w:r>
              <w:t>” in caso di rapporto a tempo indeterminato (non originato da trasformazione) eventualmente esposto in stampa in quanto ultima matricola utile per la generazione degli importi di arretrato</w:t>
            </w:r>
          </w:p>
          <w:p>
            <w:pPr>
              <w:pStyle w:val="CorpoAltF0"/>
            </w:pPr>
          </w:p>
        </w:tc>
      </w:tr>
      <w:tr>
        <w:tc>
          <w:tcPr>
            <w:tcW w:w="1838" w:type="dxa"/>
          </w:tcPr>
          <w:p>
            <w:pPr>
              <w:pStyle w:val="CorpoAltF0"/>
              <w:spacing w:before="120"/>
              <w:rPr>
                <w:i/>
                <w:iCs/>
              </w:rPr>
            </w:pPr>
            <w:r>
              <w:rPr>
                <w:i/>
                <w:iCs/>
              </w:rPr>
              <w:t>Data entrata:</w:t>
            </w:r>
          </w:p>
          <w:p>
            <w:pPr>
              <w:pStyle w:val="CorpoAltF0"/>
              <w:rPr>
                <w:i/>
                <w:iCs/>
              </w:rPr>
            </w:pPr>
            <w:r>
              <w:rPr>
                <w:i/>
                <w:iCs/>
              </w:rPr>
              <w:t>Data uscita:</w:t>
            </w:r>
          </w:p>
        </w:tc>
        <w:tc>
          <w:tcPr>
            <w:tcW w:w="7791" w:type="dxa"/>
          </w:tcPr>
          <w:p>
            <w:pPr>
              <w:pStyle w:val="CorpoAltF0"/>
              <w:spacing w:before="120"/>
              <w:rPr>
                <w:b/>
                <w:bCs/>
              </w:rPr>
            </w:pPr>
            <w:r>
              <w:t>in caso di passaggio di filiale o passaggio diretto ad altra azienda nel corso del rapporto a termine, in tali campi verrà evidenziata la relativa data di entrata (azienda/filiale di destinazione) o di uscita (azienda/filiale di provenienza) rilevata dalla sezione “</w:t>
            </w:r>
            <w:r>
              <w:rPr>
                <w:i/>
                <w:iCs/>
              </w:rPr>
              <w:t>Trasferimento</w:t>
            </w:r>
            <w:r>
              <w:t>” della scheda “</w:t>
            </w:r>
            <w:r>
              <w:rPr>
                <w:i/>
                <w:iCs/>
              </w:rPr>
              <w:t>Dati generali</w:t>
            </w:r>
            <w:r>
              <w:t xml:space="preserve">” di </w:t>
            </w:r>
            <w:r>
              <w:rPr>
                <w:b/>
                <w:bCs/>
              </w:rPr>
              <w:t>DIPE</w:t>
            </w:r>
          </w:p>
          <w:p>
            <w:pPr>
              <w:pStyle w:val="CorpoAltF0"/>
            </w:pPr>
          </w:p>
        </w:tc>
      </w:tr>
      <w:tr>
        <w:tc>
          <w:tcPr>
            <w:tcW w:w="1838" w:type="dxa"/>
          </w:tcPr>
          <w:p>
            <w:pPr>
              <w:pStyle w:val="CorpoAltF0"/>
              <w:spacing w:before="120"/>
              <w:rPr>
                <w:i/>
                <w:iCs/>
              </w:rPr>
            </w:pPr>
            <w:r>
              <w:rPr>
                <w:i/>
                <w:iCs/>
              </w:rPr>
              <w:t>Imponibile:</w:t>
            </w:r>
          </w:p>
        </w:tc>
        <w:tc>
          <w:tcPr>
            <w:tcW w:w="7791" w:type="dxa"/>
          </w:tcPr>
          <w:p>
            <w:pPr>
              <w:pStyle w:val="CorpoAltF0"/>
              <w:spacing w:before="120"/>
            </w:pPr>
            <w:r>
              <w:t>importo complessivo dell’imponibile contributivo relativo allo specifico rapporto di lavoro.</w:t>
            </w:r>
          </w:p>
          <w:p>
            <w:pPr>
              <w:pStyle w:val="CorpoAltF0"/>
              <w:spacing w:before="120"/>
            </w:pPr>
            <w:r>
              <w:t>In caso di rapporto ancora in forza nel mese di settembre, verrà considerato l’imponibile fino al mese di agosto.</w:t>
            </w:r>
          </w:p>
          <w:p>
            <w:pPr>
              <w:pStyle w:val="CorpoAltF0"/>
              <w:spacing w:before="120"/>
            </w:pPr>
            <w:r>
              <w:t>Va precisato che:</w:t>
            </w:r>
          </w:p>
          <w:p>
            <w:pPr>
              <w:pStyle w:val="CorpoAltF0"/>
              <w:numPr>
                <w:ilvl w:val="0"/>
                <w:numId w:val="27"/>
              </w:numPr>
              <w:spacing w:before="120"/>
              <w:ind w:left="460"/>
            </w:pPr>
            <w:r>
              <w:t>in caso di trasformazione a tempo indeterminato, verrà considerato solo l’imponibile relativo al rapporto a tempo determinato;</w:t>
            </w:r>
          </w:p>
          <w:p>
            <w:pPr>
              <w:pStyle w:val="CorpoAltF0"/>
              <w:numPr>
                <w:ilvl w:val="0"/>
                <w:numId w:val="27"/>
              </w:numPr>
              <w:spacing w:before="120"/>
              <w:ind w:left="460"/>
            </w:pPr>
            <w:r>
              <w:t>in caso di trasferimento del dipendente mediante passaggio diretto, entrambe le aziende interessate dovranno provvedere al versamento della contribuzione arretrata limitatamente a proprio rapporto con il lavoratore; in tal caso:</w:t>
            </w:r>
          </w:p>
          <w:p>
            <w:pPr>
              <w:pStyle w:val="CorpoAltF0"/>
              <w:numPr>
                <w:ilvl w:val="0"/>
                <w:numId w:val="28"/>
              </w:numPr>
              <w:spacing w:before="40"/>
              <w:ind w:left="884" w:hanging="357"/>
            </w:pPr>
            <w:r>
              <w:t>nell’azienda di provenienza verrà evidenziato l’imponibile relativo al periodo compreso fra la data di inizio rapporto e la data di uscita;</w:t>
            </w:r>
          </w:p>
          <w:p>
            <w:pPr>
              <w:pStyle w:val="CorpoAltF0"/>
              <w:numPr>
                <w:ilvl w:val="0"/>
                <w:numId w:val="28"/>
              </w:numPr>
              <w:spacing w:before="40"/>
              <w:ind w:left="884" w:hanging="357"/>
            </w:pPr>
            <w:r>
              <w:t>nell’azienda di destinazione verrà evidenziato l’imponibile relativo al periodo compreso fra la data di entrata e la data termine del rapporto a tempo determinato (o eventuale data di trasformazione);</w:t>
            </w:r>
          </w:p>
          <w:p>
            <w:pPr>
              <w:pStyle w:val="CorpoAltF0"/>
            </w:pPr>
          </w:p>
        </w:tc>
      </w:tr>
      <w:tr>
        <w:tc>
          <w:tcPr>
            <w:tcW w:w="1838" w:type="dxa"/>
          </w:tcPr>
          <w:p>
            <w:pPr>
              <w:pStyle w:val="CorpoAltF0"/>
              <w:spacing w:before="120"/>
              <w:rPr>
                <w:i/>
                <w:iCs/>
              </w:rPr>
            </w:pPr>
            <w:proofErr w:type="spellStart"/>
            <w:r>
              <w:rPr>
                <w:i/>
                <w:iCs/>
              </w:rPr>
              <w:t>Impon</w:t>
            </w:r>
            <w:proofErr w:type="spellEnd"/>
            <w:r>
              <w:rPr>
                <w:i/>
                <w:iCs/>
              </w:rPr>
              <w:t xml:space="preserve">. </w:t>
            </w:r>
            <w:proofErr w:type="spellStart"/>
            <w:r>
              <w:rPr>
                <w:i/>
                <w:iCs/>
              </w:rPr>
              <w:t>agevol</w:t>
            </w:r>
            <w:proofErr w:type="spellEnd"/>
            <w:r>
              <w:rPr>
                <w:i/>
                <w:iCs/>
              </w:rPr>
              <w:t>.:</w:t>
            </w:r>
          </w:p>
        </w:tc>
        <w:tc>
          <w:tcPr>
            <w:tcW w:w="7791" w:type="dxa"/>
          </w:tcPr>
          <w:p>
            <w:pPr>
              <w:pStyle w:val="CorpoAltF0"/>
              <w:spacing w:before="120"/>
            </w:pPr>
            <w:r>
              <w:t>in caso di dipendente con agevolazioni contributive esposte in UniEmens mediante nettizzazione della contribuzione dovuta, in tale campo verrà evidenziato l’imponibile soggetto ad agevolazione (di cui dell’imponibile complessivo indicato al campo precedente);</w:t>
            </w:r>
          </w:p>
          <w:p>
            <w:pPr>
              <w:pStyle w:val="CorpoAltF0"/>
            </w:pPr>
          </w:p>
        </w:tc>
      </w:tr>
      <w:tr>
        <w:tc>
          <w:tcPr>
            <w:tcW w:w="1838" w:type="dxa"/>
          </w:tcPr>
          <w:p>
            <w:pPr>
              <w:pStyle w:val="CorpoAltF0"/>
              <w:spacing w:before="120"/>
              <w:rPr>
                <w:i/>
                <w:iCs/>
              </w:rPr>
            </w:pPr>
            <w:r>
              <w:rPr>
                <w:i/>
                <w:iCs/>
              </w:rPr>
              <w:t>Ore/Giorni</w:t>
            </w:r>
          </w:p>
        </w:tc>
        <w:tc>
          <w:tcPr>
            <w:tcW w:w="7791" w:type="dxa"/>
          </w:tcPr>
          <w:p>
            <w:pPr>
              <w:pStyle w:val="CorpoAltF0"/>
              <w:spacing w:before="120"/>
            </w:pPr>
            <w:r>
              <w:t>numero di giorni o ore a cui si riferisce la contribuzione dovuta (giorni in caso di dipendenti full-time o ore in caso di dipendenti part-time o intermittenti);</w:t>
            </w:r>
          </w:p>
        </w:tc>
      </w:tr>
    </w:tbl>
    <w:p>
      <w:pPr>
        <w:pStyle w:val="CorpoAltF0"/>
      </w:pPr>
      <w:r>
        <w:br w:type="page"/>
      </w:r>
    </w:p>
    <w:p>
      <w:pPr>
        <w:pStyle w:val="CorpoAltF0"/>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1"/>
      </w:tblGrid>
      <w:tr>
        <w:tc>
          <w:tcPr>
            <w:tcW w:w="1838" w:type="dxa"/>
          </w:tcPr>
          <w:p>
            <w:pPr>
              <w:pStyle w:val="CorpoAltF0"/>
              <w:spacing w:before="120"/>
              <w:rPr>
                <w:i/>
                <w:iCs/>
              </w:rPr>
            </w:pPr>
            <w:r>
              <w:rPr>
                <w:i/>
                <w:iCs/>
              </w:rPr>
              <w:t>Magg. calcolata:</w:t>
            </w:r>
          </w:p>
        </w:tc>
        <w:tc>
          <w:tcPr>
            <w:tcW w:w="7791" w:type="dxa"/>
          </w:tcPr>
          <w:p>
            <w:pPr>
              <w:pStyle w:val="CorpoAltF0"/>
              <w:spacing w:before="120"/>
            </w:pPr>
            <w:r>
              <w:t>importo della maggiorazione calcolata sul singolo rinnovo:</w:t>
            </w:r>
          </w:p>
          <w:p>
            <w:pPr>
              <w:pStyle w:val="CorpoAltF0"/>
              <w:spacing w:before="120"/>
              <w:jc w:val="center"/>
              <w:rPr>
                <w:i/>
                <w:iCs/>
              </w:rPr>
            </w:pPr>
            <w:r>
              <w:rPr>
                <w:i/>
                <w:iCs/>
              </w:rPr>
              <w:t>Imponibile x 0,5 x Rinnovi</w:t>
            </w:r>
          </w:p>
          <w:p>
            <w:pPr>
              <w:pStyle w:val="CorpoAltF0"/>
              <w:spacing w:before="120"/>
            </w:pPr>
            <w:r>
              <w:t>In presenza di un’imponibile agevolato, tale maggiorazione verrà diminuita dell’agevolazione spettante così determinata:</w:t>
            </w:r>
          </w:p>
          <w:p>
            <w:pPr>
              <w:pStyle w:val="CorpoAltF0"/>
              <w:spacing w:before="120"/>
              <w:jc w:val="center"/>
            </w:pPr>
            <w:r>
              <w:rPr>
                <w:i/>
                <w:iCs/>
              </w:rPr>
              <w:t xml:space="preserve">( </w:t>
            </w:r>
            <w:proofErr w:type="spellStart"/>
            <w:r>
              <w:rPr>
                <w:i/>
                <w:iCs/>
              </w:rPr>
              <w:t>Impon</w:t>
            </w:r>
            <w:proofErr w:type="spellEnd"/>
            <w:r>
              <w:rPr>
                <w:i/>
                <w:iCs/>
              </w:rPr>
              <w:t xml:space="preserve">. </w:t>
            </w:r>
            <w:proofErr w:type="spellStart"/>
            <w:r>
              <w:rPr>
                <w:i/>
                <w:iCs/>
              </w:rPr>
              <w:t>agevol</w:t>
            </w:r>
            <w:proofErr w:type="spellEnd"/>
            <w:r>
              <w:rPr>
                <w:i/>
                <w:iCs/>
              </w:rPr>
              <w:t xml:space="preserve">. x 0,5 x Rinnovi ) x </w:t>
            </w:r>
            <w:r>
              <w:t>% agevolazione</w:t>
            </w:r>
          </w:p>
          <w:p>
            <w:pPr>
              <w:pStyle w:val="CorpoAltF0"/>
            </w:pPr>
          </w:p>
        </w:tc>
      </w:tr>
      <w:tr>
        <w:tc>
          <w:tcPr>
            <w:tcW w:w="1838" w:type="dxa"/>
          </w:tcPr>
          <w:p>
            <w:pPr>
              <w:pStyle w:val="CorpoAltF0"/>
              <w:spacing w:before="120"/>
              <w:rPr>
                <w:i/>
                <w:iCs/>
              </w:rPr>
            </w:pPr>
            <w:r>
              <w:rPr>
                <w:i/>
                <w:iCs/>
              </w:rPr>
              <w:t>L810:</w:t>
            </w:r>
          </w:p>
        </w:tc>
        <w:tc>
          <w:tcPr>
            <w:tcW w:w="7791" w:type="dxa"/>
          </w:tcPr>
          <w:p>
            <w:pPr>
              <w:pStyle w:val="CorpoAltF0"/>
              <w:spacing w:before="120"/>
            </w:pPr>
            <w:r>
              <w:t>eventuale importo di maggiorazione arretrata che, a seguito della trasformazione o riassunzione a tempo indeterminato, può essere contestualmente recuperata con apposita causale a credito L810.</w:t>
            </w:r>
          </w:p>
          <w:p>
            <w:pPr>
              <w:pStyle w:val="CorpoAltF0"/>
              <w:spacing w:before="120"/>
            </w:pPr>
            <w:r>
              <w:t>A tal fine il programma verifica se, con riferimento all’ultimo rapporto soggetto a maggiorazione evidenziato in stampa per il singolo lavoratore, risulta già recuperato il relativo contributo addizionale NASpI dell’1,40%; in tal caso, viene ricavato l’ulteriore importo di recupero spettante sulla maggiorazione arretrata.</w:t>
            </w:r>
          </w:p>
          <w:p>
            <w:pPr>
              <w:pStyle w:val="CorpoAltF0"/>
            </w:pPr>
          </w:p>
        </w:tc>
      </w:tr>
    </w:tbl>
    <w:p>
      <w:pPr>
        <w:pStyle w:val="CorpoAltF0"/>
        <w:spacing w:before="120"/>
      </w:pPr>
      <w:r>
        <w:t>I successivi campi “</w:t>
      </w:r>
      <w:r>
        <w:rPr>
          <w:i/>
          <w:iCs/>
        </w:rPr>
        <w:t>In essere</w:t>
      </w:r>
      <w:r>
        <w:t>” e “</w:t>
      </w:r>
      <w:r>
        <w:rPr>
          <w:i/>
          <w:iCs/>
        </w:rPr>
        <w:t>Stato cedolino</w:t>
      </w:r>
      <w:r>
        <w:t>” verranno compilati solo con riferimento all’ultimo rapporto evidenziato in stampa per lo specifico dipendente (anche se non soggetto alla maggiorazione), ossia la matricola con riferimento alla quale verranno generate tutte le voci di gestione degli arretrati.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1"/>
      </w:tblGrid>
      <w:tr>
        <w:tc>
          <w:tcPr>
            <w:tcW w:w="1838" w:type="dxa"/>
          </w:tcPr>
          <w:p>
            <w:pPr>
              <w:pStyle w:val="CorpoAltF0"/>
              <w:spacing w:before="120"/>
              <w:rPr>
                <w:i/>
                <w:iCs/>
              </w:rPr>
            </w:pPr>
            <w:r>
              <w:rPr>
                <w:i/>
                <w:iCs/>
              </w:rPr>
              <w:t>In essere:</w:t>
            </w:r>
          </w:p>
        </w:tc>
        <w:tc>
          <w:tcPr>
            <w:tcW w:w="7791" w:type="dxa"/>
          </w:tcPr>
          <w:p>
            <w:pPr>
              <w:pStyle w:val="CorpoAltF0"/>
              <w:spacing w:before="120"/>
            </w:pPr>
            <w:r>
              <w:t>in tale campo vengono evidenziate con “</w:t>
            </w:r>
            <w:r>
              <w:rPr>
                <w:i/>
                <w:iCs/>
              </w:rPr>
              <w:t>Si</w:t>
            </w:r>
            <w:r>
              <w:t>” le matricole il cui rapporto risulta in essere presso l’azienda nel mese selezionato ai fini del calcolo degli arretrati.</w:t>
            </w:r>
          </w:p>
          <w:p>
            <w:pPr>
              <w:pStyle w:val="CorpoAltF0"/>
              <w:spacing w:before="120"/>
            </w:pPr>
            <w:r>
              <w:t>Vengono evidenziate con “</w:t>
            </w:r>
            <w:r>
              <w:rPr>
                <w:i/>
                <w:iCs/>
              </w:rPr>
              <w:t>No</w:t>
            </w:r>
            <w:r>
              <w:t>” le matricole che risultano cessate o trasferite con passaggio diretto ad altra azienda prima del mese di recupero; con riferimento a tali matricole sarà necessario provvedere all’elaborazione di un cedolino vuoto (qualora non prevista l’elaborazione per eventuali erogazioni successive al licenziamento) al fine di procedere alla generazione delle voci di contribuzione arretrata.</w:t>
            </w:r>
          </w:p>
        </w:tc>
      </w:tr>
      <w:tr>
        <w:tc>
          <w:tcPr>
            <w:tcW w:w="1838" w:type="dxa"/>
          </w:tcPr>
          <w:p>
            <w:pPr>
              <w:pStyle w:val="CorpoAltF0"/>
              <w:spacing w:before="120"/>
              <w:rPr>
                <w:i/>
                <w:iCs/>
              </w:rPr>
            </w:pPr>
            <w:r>
              <w:rPr>
                <w:i/>
                <w:iCs/>
              </w:rPr>
              <w:t>Stato cedolino:</w:t>
            </w:r>
          </w:p>
        </w:tc>
        <w:tc>
          <w:tcPr>
            <w:tcW w:w="7791" w:type="dxa"/>
          </w:tcPr>
          <w:p>
            <w:pPr>
              <w:pStyle w:val="CorpoAltF0"/>
              <w:spacing w:before="120"/>
            </w:pPr>
            <w:r>
              <w:t>stato di elaborazione del cedolino relativo alla mensilità selezionata per il calcolo degli arretrati (elaborato/stampato/aggiornato/bloccato o assente).</w:t>
            </w:r>
          </w:p>
          <w:p>
            <w:pPr>
              <w:pStyle w:val="CorpoAltF0"/>
            </w:pPr>
          </w:p>
        </w:tc>
      </w:tr>
    </w:tbl>
    <w:p>
      <w:pPr>
        <w:pStyle w:val="CorpoAltF0"/>
      </w:pPr>
    </w:p>
    <w:p>
      <w:pPr>
        <w:pStyle w:val="CorpoAltF0"/>
        <w:rPr>
          <w:u w:val="single"/>
        </w:rPr>
      </w:pPr>
      <w:r>
        <w:rPr>
          <w:u w:val="single"/>
        </w:rPr>
        <w:t>Precisazione: Passaggio di qualifica da full-time a part-time (o viceversa) nel corso del rapporto a termine</w:t>
      </w:r>
    </w:p>
    <w:p>
      <w:pPr>
        <w:pStyle w:val="CorpoAltF0"/>
        <w:spacing w:before="120"/>
      </w:pPr>
      <w:r>
        <w:t>L’INPS ha precisato che nell’ipotesi in oggetto, nel flusso UniEmens dovrà essere evidenziata distintamente la quota di contribuzione relativa al rapporto full-time con il rispettivo numero di giorni di riferimento e la quota di contribuzione relativa al rapporto part-time con il rispettivo numero di ore di riferimento.</w:t>
      </w:r>
    </w:p>
    <w:p>
      <w:pPr>
        <w:pStyle w:val="CorpoAltF0"/>
      </w:pPr>
      <w:r>
        <w:t>A tal fine, il rapporto interessato da tale passaggio di qualifica verrà suddiviso su due righi della stampa, evidenziando distintamente i diversi valori (imponibili, giorni/ore e maggiorazione) relativi alla parte di rapporto full-time e quelli relativi al rapporto part-time</w:t>
      </w:r>
    </w:p>
    <w:p>
      <w:pPr>
        <w:pStyle w:val="CorpoAltF0"/>
      </w:pPr>
    </w:p>
    <w:p>
      <w:pPr>
        <w:pStyle w:val="CorpoAltF0"/>
      </w:pPr>
    </w:p>
    <w:p>
      <w:pPr>
        <w:pStyle w:val="CorpoAltF0"/>
      </w:pPr>
      <w:r>
        <w:br w:type="page"/>
      </w:r>
    </w:p>
    <w:p>
      <w:pPr>
        <w:pStyle w:val="CorpoAltF0"/>
      </w:pPr>
    </w:p>
    <w:p>
      <w:pPr>
        <w:pStyle w:val="TS-titolo-05"/>
      </w:pPr>
      <w:bookmarkStart w:id="18" w:name="_Toc20760876"/>
      <w:r>
        <w:t>Stampa e aggiorna</w:t>
      </w:r>
      <w:bookmarkEnd w:id="18"/>
    </w:p>
    <w:p>
      <w:pPr>
        <w:pStyle w:val="CorpoAltF0"/>
        <w:spacing w:before="120"/>
      </w:pPr>
      <w:r>
        <w:t>Tale scelta, oltre alla stampa sopra descritta, consente di procedere alla generazione delle apposite voci utili ad evidenziare:</w:t>
      </w:r>
    </w:p>
    <w:p>
      <w:pPr>
        <w:pStyle w:val="CorpoAltF0"/>
        <w:numPr>
          <w:ilvl w:val="0"/>
          <w:numId w:val="29"/>
        </w:numPr>
        <w:spacing w:before="120"/>
        <w:ind w:left="284" w:hanging="284"/>
      </w:pPr>
      <w:r>
        <w:t>l’importo di maggiorazione arretrata dovuta;</w:t>
      </w:r>
    </w:p>
    <w:p>
      <w:pPr>
        <w:pStyle w:val="CorpoAltF0"/>
        <w:numPr>
          <w:ilvl w:val="0"/>
          <w:numId w:val="29"/>
        </w:numPr>
        <w:spacing w:before="120"/>
        <w:ind w:left="284" w:hanging="284"/>
      </w:pPr>
      <w:r>
        <w:t>l’eventuale importo di maggiorazione arretrata che può essere contestualmente recuperato in funzione della avvenuta stabilizzazione del rapporto a termine.</w:t>
      </w:r>
    </w:p>
    <w:p>
      <w:pPr>
        <w:pStyle w:val="CorpoAltF0"/>
        <w:spacing w:before="120"/>
      </w:pPr>
      <w:r>
        <w:t>A tal fine, nella nuova sezione “</w:t>
      </w:r>
      <w:r>
        <w:rPr>
          <w:i/>
          <w:iCs/>
        </w:rPr>
        <w:t>NASpI – Maggiorazione</w:t>
      </w:r>
      <w:r>
        <w:t>” della “</w:t>
      </w:r>
      <w:r>
        <w:rPr>
          <w:i/>
          <w:iCs/>
        </w:rPr>
        <w:t>Tabella voci gestioni automatiche</w:t>
      </w:r>
      <w:r>
        <w:t>” (</w:t>
      </w:r>
      <w:r>
        <w:rPr>
          <w:b/>
          <w:bCs/>
        </w:rPr>
        <w:t>TB1201</w:t>
      </w:r>
      <w:r>
        <w:t>) nella quale devono essere collegate le rispettive voci di calcolo:</w:t>
      </w:r>
    </w:p>
    <w:p>
      <w:pPr>
        <w:pStyle w:val="CorpoAltF0"/>
        <w:spacing w:before="120"/>
        <w:jc w:val="center"/>
      </w:pPr>
      <w:r>
        <w:rPr>
          <w:noProof/>
        </w:rPr>
        <w:drawing>
          <wp:inline distT="0" distB="0" distL="0" distR="0">
            <wp:extent cx="5760000" cy="66689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00" cy="666891"/>
                    </a:xfrm>
                    <a:prstGeom prst="rect">
                      <a:avLst/>
                    </a:prstGeom>
                  </pic:spPr>
                </pic:pic>
              </a:graphicData>
            </a:graphic>
          </wp:inline>
        </w:drawing>
      </w:r>
    </w:p>
    <w:p>
      <w:pPr>
        <w:pStyle w:val="CorpoAltF0"/>
        <w:spacing w:before="120"/>
      </w:pPr>
      <w:r>
        <w:t xml:space="preserve">Mediante il comando </w:t>
      </w:r>
      <w:r>
        <w:rPr>
          <w:b/>
          <w:bCs/>
        </w:rPr>
        <w:t>IMPVOCI</w:t>
      </w:r>
      <w:r>
        <w:t>, eseguito in fase di installazione, il programma provvede alla creazione ed al collegamento in tali campi delle voci richieste, con le modalità di seguito descritte: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81"/>
      </w:tblGrid>
      <w:tr>
        <w:tc>
          <w:tcPr>
            <w:tcW w:w="4248" w:type="dxa"/>
          </w:tcPr>
          <w:p>
            <w:pPr>
              <w:pStyle w:val="CorpoAltF0"/>
              <w:spacing w:before="120"/>
            </w:pPr>
            <w:r>
              <w:rPr>
                <w:i/>
                <w:iCs/>
              </w:rPr>
              <w:t>Arretrato rinnovi precedenti 09/2019:</w:t>
            </w:r>
          </w:p>
        </w:tc>
        <w:tc>
          <w:tcPr>
            <w:tcW w:w="5381" w:type="dxa"/>
          </w:tcPr>
          <w:p>
            <w:pPr>
              <w:pStyle w:val="CorpoAltF0"/>
              <w:spacing w:before="120"/>
            </w:pPr>
            <w:r>
              <w:t xml:space="preserve">codice voce </w:t>
            </w:r>
            <w:r>
              <w:rPr>
                <w:b/>
                <w:bCs/>
              </w:rPr>
              <w:t>8469</w:t>
            </w:r>
            <w:r>
              <w:t xml:space="preserve"> (“</w:t>
            </w:r>
            <w:r>
              <w:rPr>
                <w:i/>
                <w:iCs/>
              </w:rPr>
              <w:t xml:space="preserve">Arretrati incr. </w:t>
            </w:r>
            <w:proofErr w:type="spellStart"/>
            <w:r>
              <w:rPr>
                <w:i/>
                <w:iCs/>
              </w:rPr>
              <w:t>add</w:t>
            </w:r>
            <w:proofErr w:type="spellEnd"/>
            <w:r>
              <w:rPr>
                <w:i/>
                <w:iCs/>
              </w:rPr>
              <w:t>. NASpI</w:t>
            </w:r>
            <w:r>
              <w:t>”), utile ad evidenziare l’importo di contribuzione arretrata dovuta; tale voce, descrittiva, risulta caratterizzata dal “</w:t>
            </w:r>
            <w:r>
              <w:rPr>
                <w:i/>
                <w:iCs/>
              </w:rPr>
              <w:t xml:space="preserve">Cod. </w:t>
            </w:r>
            <w:proofErr w:type="spellStart"/>
            <w:r>
              <w:rPr>
                <w:i/>
                <w:iCs/>
              </w:rPr>
              <w:t>aggiorn</w:t>
            </w:r>
            <w:proofErr w:type="spellEnd"/>
            <w:r>
              <w:rPr>
                <w:i/>
                <w:iCs/>
              </w:rPr>
              <w:t>. dipendente</w:t>
            </w:r>
            <w:r>
              <w:t>” 366, utile a sommare l’importo della voce nei costi aziendali relativi ai contributi su retribuzione</w:t>
            </w:r>
          </w:p>
          <w:p>
            <w:pPr>
              <w:pStyle w:val="CorpoAltF0"/>
            </w:pPr>
          </w:p>
        </w:tc>
      </w:tr>
      <w:tr>
        <w:tc>
          <w:tcPr>
            <w:tcW w:w="4248" w:type="dxa"/>
          </w:tcPr>
          <w:p>
            <w:pPr>
              <w:pStyle w:val="CorpoAltF0"/>
              <w:spacing w:before="120"/>
              <w:rPr>
                <w:i/>
                <w:iCs/>
              </w:rPr>
            </w:pPr>
            <w:r>
              <w:rPr>
                <w:i/>
                <w:iCs/>
              </w:rPr>
              <w:t>Recupero su trasformazioni/riassunzioni T.I.:</w:t>
            </w:r>
          </w:p>
        </w:tc>
        <w:tc>
          <w:tcPr>
            <w:tcW w:w="5381" w:type="dxa"/>
          </w:tcPr>
          <w:p>
            <w:pPr>
              <w:pStyle w:val="CorpoAltF0"/>
              <w:spacing w:before="120"/>
            </w:pPr>
            <w:r>
              <w:t xml:space="preserve">codice voce </w:t>
            </w:r>
            <w:r>
              <w:rPr>
                <w:b/>
                <w:bCs/>
              </w:rPr>
              <w:t>8470</w:t>
            </w:r>
            <w:r>
              <w:t xml:space="preserve"> (“</w:t>
            </w:r>
            <w:proofErr w:type="spellStart"/>
            <w:r>
              <w:rPr>
                <w:i/>
                <w:iCs/>
              </w:rPr>
              <w:t>Rec</w:t>
            </w:r>
            <w:proofErr w:type="spellEnd"/>
            <w:r>
              <w:rPr>
                <w:i/>
                <w:iCs/>
              </w:rPr>
              <w:t xml:space="preserve">. </w:t>
            </w:r>
            <w:proofErr w:type="spellStart"/>
            <w:r>
              <w:rPr>
                <w:i/>
                <w:iCs/>
              </w:rPr>
              <w:t>incr.addiz</w:t>
            </w:r>
            <w:proofErr w:type="spellEnd"/>
            <w:r>
              <w:rPr>
                <w:i/>
                <w:iCs/>
              </w:rPr>
              <w:t>. NASpI</w:t>
            </w:r>
            <w:r>
              <w:t>”), utile ad evidenziare l’eventuale importo di recupero spettante; tale voce, descrittiva, risulta caratterizzata dal “</w:t>
            </w:r>
            <w:r>
              <w:rPr>
                <w:i/>
                <w:iCs/>
              </w:rPr>
              <w:t xml:space="preserve">Cod. </w:t>
            </w:r>
            <w:proofErr w:type="spellStart"/>
            <w:r>
              <w:rPr>
                <w:i/>
                <w:iCs/>
              </w:rPr>
              <w:t>aggiorn</w:t>
            </w:r>
            <w:proofErr w:type="spellEnd"/>
            <w:r>
              <w:rPr>
                <w:i/>
                <w:iCs/>
              </w:rPr>
              <w:t>. dipendente</w:t>
            </w:r>
            <w:r>
              <w:t>” 66, utile a sottrarre l’importo della voce dai costi aziendali relativi ai contributi su retribuzione</w:t>
            </w:r>
          </w:p>
          <w:p>
            <w:pPr>
              <w:pStyle w:val="CorpoAltF0"/>
            </w:pPr>
          </w:p>
        </w:tc>
      </w:tr>
    </w:tbl>
    <w:p>
      <w:pPr>
        <w:pStyle w:val="CorpoAltF0"/>
      </w:pPr>
    </w:p>
    <w:p>
      <w:pPr>
        <w:pStyle w:val="CorpoAltF0"/>
      </w:pPr>
      <w:r>
        <w:t>Eseguendo la scelta “</w:t>
      </w:r>
      <w:r>
        <w:rPr>
          <w:i/>
          <w:iCs/>
        </w:rPr>
        <w:t>Stampa e aggiorna</w:t>
      </w:r>
      <w:r>
        <w:t xml:space="preserve">” di </w:t>
      </w:r>
      <w:r>
        <w:rPr>
          <w:b/>
          <w:bCs/>
        </w:rPr>
        <w:t>UTY1924</w:t>
      </w:r>
      <w:r>
        <w:t>, oltre alla selezione del mese in cui effettuare la generazione degli arretrati (mese 9 o 10), è possibile indicare se generare le relative voci di calcolo anche in caso di cedolino bloccato o stampato:</w:t>
      </w:r>
    </w:p>
    <w:p>
      <w:pPr>
        <w:pStyle w:val="CorpoAltF0"/>
        <w:spacing w:before="120"/>
        <w:jc w:val="center"/>
      </w:pPr>
      <w:r>
        <w:rPr>
          <w:noProof/>
        </w:rPr>
        <w:drawing>
          <wp:inline distT="0" distB="0" distL="0" distR="0">
            <wp:extent cx="5040000" cy="1330196"/>
            <wp:effectExtent l="0" t="0" r="0" b="381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40000" cy="1330196"/>
                    </a:xfrm>
                    <a:prstGeom prst="rect">
                      <a:avLst/>
                    </a:prstGeom>
                  </pic:spPr>
                </pic:pic>
              </a:graphicData>
            </a:graphic>
          </wp:inline>
        </w:drawing>
      </w:r>
    </w:p>
    <w:p>
      <w:pPr>
        <w:pStyle w:val="CorpoAltF0"/>
        <w:spacing w:before="120"/>
      </w:pPr>
      <w:r>
        <w:t>Confermando l’elaborazione il programma procederà alla generazione delle suddette voci di calcolo con i rispettivi importi di maggiorazione evidenziati nella relativa stampa.</w:t>
      </w:r>
    </w:p>
    <w:p>
      <w:pPr>
        <w:pStyle w:val="CorpoAltF0"/>
        <w:spacing w:before="120"/>
      </w:pPr>
      <w:r>
        <w:t>Si sottolinea che:</w:t>
      </w:r>
    </w:p>
    <w:p>
      <w:pPr>
        <w:pStyle w:val="CorpoAltF0"/>
        <w:numPr>
          <w:ilvl w:val="0"/>
          <w:numId w:val="31"/>
        </w:numPr>
        <w:spacing w:before="120"/>
        <w:ind w:left="426" w:hanging="357"/>
      </w:pPr>
      <w:r>
        <w:t xml:space="preserve">per i </w:t>
      </w:r>
      <w:r>
        <w:rPr>
          <w:u w:val="single"/>
        </w:rPr>
        <w:t>dipendenti in essere</w:t>
      </w:r>
      <w:r>
        <w:t xml:space="preserve"> la scelta “</w:t>
      </w:r>
      <w:r>
        <w:rPr>
          <w:i/>
          <w:iCs/>
        </w:rPr>
        <w:t>Stampa e aggiorna</w:t>
      </w:r>
      <w:r>
        <w:t>” può essere eseguita anche prima dell’elaborazione dei relativi cedolini; se già elaborati, non è necessario rielaborare gli stessi dopo l’esecuzione della scelta in oggetto. In caso di cedolini bloccati o stampati, è possibile procedere alla generazione delle voci selezionando l’opzione sopra indicata. In ogni caso, le voci non verranno generate in caso di cedolini aggiornati;</w:t>
      </w:r>
    </w:p>
    <w:p>
      <w:pPr>
        <w:pStyle w:val="CorpoAltF0"/>
        <w:numPr>
          <w:ilvl w:val="0"/>
          <w:numId w:val="30"/>
        </w:numPr>
        <w:spacing w:before="120"/>
        <w:ind w:left="284" w:hanging="284"/>
      </w:pPr>
      <w:r>
        <w:t xml:space="preserve">per i </w:t>
      </w:r>
      <w:r>
        <w:rPr>
          <w:u w:val="single"/>
        </w:rPr>
        <w:t>dipendenti non più in essere</w:t>
      </w:r>
      <w:r>
        <w:t xml:space="preserve"> è necessario provvedere alla </w:t>
      </w:r>
      <w:r>
        <w:rPr>
          <w:b/>
          <w:bCs/>
        </w:rPr>
        <w:t>creazione del relativo cedolino vuoto (con riferimento all’ultima matricola in forza evidenziata in stampa)</w:t>
      </w:r>
      <w:r>
        <w:t xml:space="preserve"> prima di eseguire la scelta “</w:t>
      </w:r>
      <w:r>
        <w:rPr>
          <w:i/>
          <w:iCs/>
        </w:rPr>
        <w:t>Stampa e aggiorna</w:t>
      </w:r>
      <w:r>
        <w:t>”.</w:t>
      </w:r>
    </w:p>
    <w:p>
      <w:pPr>
        <w:pStyle w:val="CorpoAltF0"/>
      </w:pPr>
      <w:r>
        <w:br w:type="page"/>
      </w:r>
    </w:p>
    <w:p>
      <w:pPr>
        <w:pStyle w:val="CorpoAltF0"/>
      </w:pPr>
    </w:p>
    <w:p>
      <w:pPr>
        <w:pStyle w:val="TS-titolo-05"/>
      </w:pPr>
      <w:bookmarkStart w:id="19" w:name="_Toc20760877"/>
      <w:r>
        <w:t>Elaborazione mensilità di recupero arretrati maggiorazione NASpI</w:t>
      </w:r>
      <w:bookmarkEnd w:id="19"/>
    </w:p>
    <w:p>
      <w:pPr>
        <w:pStyle w:val="CorpoAltF0"/>
        <w:spacing w:before="120"/>
      </w:pPr>
      <w:r>
        <w:t>Dopo l’esecuzione della scelta “</w:t>
      </w:r>
      <w:r>
        <w:rPr>
          <w:i/>
          <w:iCs/>
        </w:rPr>
        <w:t>Calcolo arretrati – Stampa e aggiorna</w:t>
      </w:r>
      <w:r>
        <w:t xml:space="preserve">” di </w:t>
      </w:r>
      <w:r>
        <w:rPr>
          <w:b/>
          <w:bCs/>
        </w:rPr>
        <w:t>UTY1924</w:t>
      </w:r>
      <w:r>
        <w:t>, nel cedolino della mensilità selezionata (9 o 10), relativamente all’ultima matricola in forza, risulteranno inserite le relative voci di arretrato:</w:t>
      </w:r>
    </w:p>
    <w:p>
      <w:pPr>
        <w:pStyle w:val="CorpoAltF0"/>
        <w:spacing w:before="120"/>
        <w:jc w:val="center"/>
      </w:pPr>
      <w:r>
        <w:rPr>
          <w:noProof/>
        </w:rPr>
        <w:drawing>
          <wp:inline distT="0" distB="0" distL="0" distR="0">
            <wp:extent cx="5040000" cy="2544837"/>
            <wp:effectExtent l="0" t="0" r="8255"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40000" cy="2544837"/>
                    </a:xfrm>
                    <a:prstGeom prst="rect">
                      <a:avLst/>
                    </a:prstGeom>
                  </pic:spPr>
                </pic:pic>
              </a:graphicData>
            </a:graphic>
          </wp:inline>
        </w:drawing>
      </w:r>
    </w:p>
    <w:p>
      <w:pPr>
        <w:pStyle w:val="CorpoAltF0"/>
        <w:spacing w:before="120"/>
      </w:pPr>
      <w:r>
        <w:t xml:space="preserve">La voce relativa alla maggiorazione arretrata dovuta (voce </w:t>
      </w:r>
      <w:r>
        <w:rPr>
          <w:b/>
          <w:bCs/>
        </w:rPr>
        <w:t>8469</w:t>
      </w:r>
      <w:r>
        <w:t>, collegata al campo “</w:t>
      </w:r>
      <w:r>
        <w:rPr>
          <w:i/>
          <w:iCs/>
        </w:rPr>
        <w:t>Arretrato rinnovi precedenti 09/2019</w:t>
      </w:r>
      <w:r>
        <w:t xml:space="preserve">” di </w:t>
      </w:r>
      <w:r>
        <w:rPr>
          <w:b/>
          <w:bCs/>
        </w:rPr>
        <w:t>TB1201</w:t>
      </w:r>
      <w:r>
        <w:t>) risulterà generata distintamente per ciascun rinnovo evidenziato in stampa; solo in caso di rapporto interessato da un passaggio di filiale (suddiviso su due righi della stampa), l’importo dovuto verrà complessivamente generato con un’unica voce nel cedolino della filiale/matricola di destinazione.</w:t>
      </w:r>
    </w:p>
    <w:p>
      <w:pPr>
        <w:pStyle w:val="CorpoAltF0"/>
      </w:pPr>
      <w:r>
        <w:t>Nella voce verrà riportato il numero di Ore/GG di riferimento, l’imponibile assoggettato e l’importo della maggiorazione calcolata.</w:t>
      </w:r>
    </w:p>
    <w:p>
      <w:pPr>
        <w:pStyle w:val="CorpoAltF0"/>
      </w:pPr>
      <w:r>
        <w:t>Inoltre, selezionando la voce stessa (‘</w:t>
      </w:r>
      <w:r>
        <w:rPr>
          <w:i/>
          <w:iCs/>
        </w:rPr>
        <w:t>Invio</w:t>
      </w:r>
      <w:r>
        <w:t>’ in corrispondenza del codice voce), verrà proposto il seguente dettaglio nel quale, oltre alle informazioni sopra indicate, è possibile visualizzare anche lo specifico numero di rinnovo (utilizzato per il calcolo della maggiorazione e per la composizione della causale a debito da riportare nell’elemento &lt;AltreADebito&gt; della denuncia UniEmens) e la tipologia di quantificazione del periodo interessato (ore in caso di rapporto part-time o giorni in caso di full-time):</w:t>
      </w:r>
    </w:p>
    <w:p>
      <w:pPr>
        <w:pStyle w:val="CorpoAltF0"/>
        <w:spacing w:before="120"/>
        <w:jc w:val="center"/>
      </w:pPr>
      <w:r>
        <w:rPr>
          <w:noProof/>
        </w:rPr>
        <w:drawing>
          <wp:inline distT="0" distB="0" distL="0" distR="0">
            <wp:extent cx="4320000" cy="1081457"/>
            <wp:effectExtent l="0" t="0" r="4445" b="444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20000" cy="1081457"/>
                    </a:xfrm>
                    <a:prstGeom prst="rect">
                      <a:avLst/>
                    </a:prstGeom>
                  </pic:spPr>
                </pic:pic>
              </a:graphicData>
            </a:graphic>
          </wp:inline>
        </w:drawing>
      </w:r>
    </w:p>
    <w:p>
      <w:pPr>
        <w:pStyle w:val="CorpoAltF0"/>
      </w:pPr>
    </w:p>
    <w:p>
      <w:pPr>
        <w:pStyle w:val="CorpoAltF0"/>
        <w:rPr>
          <w:i/>
          <w:iCs/>
        </w:rPr>
      </w:pPr>
      <w:r>
        <w:t>Contestualmente, l’eventuale importo di maggiorazione arretrata da recuperare (importo evidenziato nella colonna “</w:t>
      </w:r>
      <w:r>
        <w:rPr>
          <w:i/>
          <w:iCs/>
        </w:rPr>
        <w:t>L810</w:t>
      </w:r>
      <w:r>
        <w:t>” della relativa stampa) verrà evidenziato con l’apposita voce collegata al campo “</w:t>
      </w:r>
      <w:r>
        <w:rPr>
          <w:i/>
          <w:iCs/>
        </w:rPr>
        <w:t>Recupero su trasformazioni/riassunzioni T.I.</w:t>
      </w:r>
      <w:r>
        <w:t xml:space="preserve">” di </w:t>
      </w:r>
      <w:r>
        <w:rPr>
          <w:b/>
          <w:bCs/>
        </w:rPr>
        <w:t>TB1201</w:t>
      </w:r>
      <w:r>
        <w:t xml:space="preserve"> (voce </w:t>
      </w:r>
      <w:r>
        <w:rPr>
          <w:b/>
          <w:bCs/>
        </w:rPr>
        <w:t>8470</w:t>
      </w:r>
      <w:r>
        <w:t>).</w:t>
      </w:r>
    </w:p>
    <w:p>
      <w:pPr>
        <w:pStyle w:val="CorpoAltF0"/>
      </w:pPr>
    </w:p>
    <w:p>
      <w:pPr>
        <w:pStyle w:val="CorpoAltF0"/>
      </w:pPr>
      <w:r>
        <w:t>Con la quadratura della mensilità (</w:t>
      </w:r>
      <w:r>
        <w:rPr>
          <w:b/>
          <w:bCs/>
        </w:rPr>
        <w:t>QUADR</w:t>
      </w:r>
      <w:r>
        <w:t>) gli importi evidenziati con tali voci di calcolo verranno evidenziati nel relativo prospetto unitamente ai corrispondenti importi eventualmente calcolati per la mensilità corrente:</w:t>
      </w:r>
    </w:p>
    <w:p>
      <w:pPr>
        <w:pStyle w:val="CorpoAltF0"/>
        <w:spacing w:before="120"/>
        <w:jc w:val="center"/>
        <w:rPr>
          <w:noProof/>
        </w:rPr>
      </w:pPr>
      <w:r>
        <w:rPr>
          <w:noProof/>
        </w:rPr>
        <w:lastRenderedPageBreak/>
        <w:drawing>
          <wp:inline distT="0" distB="0" distL="0" distR="0">
            <wp:extent cx="5760000" cy="1899683"/>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000" cy="1899683"/>
                    </a:xfrm>
                    <a:prstGeom prst="rect">
                      <a:avLst/>
                    </a:prstGeom>
                  </pic:spPr>
                </pic:pic>
              </a:graphicData>
            </a:graphic>
          </wp:inline>
        </w:drawing>
      </w:r>
    </w:p>
    <w:p>
      <w:pPr>
        <w:pStyle w:val="CorpoAltF0"/>
      </w:pPr>
    </w:p>
    <w:p>
      <w:pPr>
        <w:pStyle w:val="CorpoAltF0"/>
      </w:pPr>
      <w:r>
        <w:t>Gli stessi importi verranno trasferiti nella rispettiva denuncia individuale UniEmens con le stesse modalità previste per la contribuzione corrente:</w:t>
      </w:r>
    </w:p>
    <w:p>
      <w:pPr>
        <w:pStyle w:val="CorpoAltF0"/>
        <w:numPr>
          <w:ilvl w:val="0"/>
          <w:numId w:val="31"/>
        </w:numPr>
        <w:spacing w:before="60"/>
        <w:ind w:left="284" w:hanging="284"/>
      </w:pPr>
      <w:r>
        <w:t>maggiorazione dovuta nella sezione &lt;AltreADebito&gt; con la causale M7xx (“xx” = numero di rinnovo);</w:t>
      </w:r>
    </w:p>
    <w:p>
      <w:pPr>
        <w:pStyle w:val="CorpoAltF0"/>
        <w:numPr>
          <w:ilvl w:val="0"/>
          <w:numId w:val="31"/>
        </w:numPr>
        <w:spacing w:before="60"/>
        <w:ind w:left="284" w:hanging="284"/>
      </w:pPr>
      <w:r>
        <w:t>eventuale importo da recuperare nella sezione &lt;AltreACredito&gt; con la causale L810.</w:t>
      </w:r>
    </w:p>
    <w:p>
      <w:pPr>
        <w:pStyle w:val="CorpoAltF0"/>
      </w:pPr>
    </w:p>
    <w:p>
      <w:pPr>
        <w:pStyle w:val="CorpoAltF0"/>
        <w:spacing w:before="120"/>
      </w:pPr>
      <w:r>
        <w:t>Ai fini dell’esposizione in primanota (</w:t>
      </w:r>
      <w:r>
        <w:rPr>
          <w:b/>
          <w:bCs/>
        </w:rPr>
        <w:t>PSQUA</w:t>
      </w:r>
      <w:r>
        <w:t>):</w:t>
      </w:r>
    </w:p>
    <w:p>
      <w:pPr>
        <w:pStyle w:val="CorpoAltF0"/>
        <w:numPr>
          <w:ilvl w:val="0"/>
          <w:numId w:val="30"/>
        </w:numPr>
        <w:spacing w:before="60"/>
        <w:ind w:left="284" w:hanging="284"/>
      </w:pPr>
      <w:r>
        <w:t>la maggiorazione arretrata dovuta risulterà evidenziata nella voce “</w:t>
      </w:r>
      <w:r>
        <w:rPr>
          <w:i/>
          <w:iCs/>
        </w:rPr>
        <w:t>Altri contributi c/ditta</w:t>
      </w:r>
      <w:r>
        <w:t>”;</w:t>
      </w:r>
    </w:p>
    <w:p>
      <w:pPr>
        <w:pStyle w:val="CorpoAltF0"/>
        <w:numPr>
          <w:ilvl w:val="0"/>
          <w:numId w:val="30"/>
        </w:numPr>
        <w:spacing w:before="60"/>
        <w:ind w:left="284" w:hanging="284"/>
      </w:pPr>
      <w:r>
        <w:t>l’eventuale recupero degli arretrati risulterà evidenziato nella voce “</w:t>
      </w:r>
      <w:r>
        <w:rPr>
          <w:i/>
          <w:iCs/>
        </w:rPr>
        <w:t>Recupero contributo addizionale ASPI</w:t>
      </w:r>
      <w:r>
        <w:t>”.</w:t>
      </w:r>
    </w:p>
    <w:p>
      <w:pPr>
        <w:pStyle w:val="CorpoAltF0"/>
      </w:pPr>
    </w:p>
    <w:p>
      <w:pPr>
        <w:pStyle w:val="CorpoAltF0"/>
        <w:spacing w:before="120"/>
      </w:pPr>
      <w:r>
        <w:t>Con l’aggiornamento della mensilità (</w:t>
      </w:r>
      <w:r>
        <w:rPr>
          <w:b/>
          <w:bCs/>
        </w:rPr>
        <w:t>AGGI</w:t>
      </w:r>
      <w:r>
        <w:t>), l’importo di arretrati dovuti, al netto dell’eventuale importo recuperato, verrà sommato nei costi per contributi c/azienda su retribuzione (“</w:t>
      </w:r>
      <w:r>
        <w:rPr>
          <w:i/>
          <w:iCs/>
        </w:rPr>
        <w:t>Progressivi &gt; Ratei</w:t>
      </w:r>
      <w:r>
        <w:t xml:space="preserve">” di </w:t>
      </w:r>
      <w:r>
        <w:rPr>
          <w:b/>
          <w:bCs/>
        </w:rPr>
        <w:t>DIPE</w:t>
      </w:r>
      <w:r>
        <w:t>) nonché al campo “</w:t>
      </w:r>
      <w:r>
        <w:rPr>
          <w:i/>
          <w:iCs/>
        </w:rPr>
        <w:t>Contributi INPS c/azienda</w:t>
      </w:r>
      <w:r>
        <w:t>” (“</w:t>
      </w:r>
      <w:r>
        <w:rPr>
          <w:i/>
          <w:iCs/>
        </w:rPr>
        <w:t>Progressivi &gt; Contributi sociali</w:t>
      </w:r>
      <w:r>
        <w:t xml:space="preserve">” di </w:t>
      </w:r>
      <w:r>
        <w:rPr>
          <w:b/>
          <w:bCs/>
        </w:rPr>
        <w:t>DIPE</w:t>
      </w:r>
      <w:r>
        <w:t>).</w:t>
      </w:r>
    </w:p>
    <w:p>
      <w:pPr>
        <w:pStyle w:val="CorpoAltF0"/>
      </w:pPr>
      <w:r>
        <w:t>Inoltre, l’importo degli arretrati calcolati con riferimento all’ultimo rapporto a tempo determinato verrà memorizzata nel campo “</w:t>
      </w:r>
      <w:r>
        <w:rPr>
          <w:i/>
          <w:iCs/>
        </w:rPr>
        <w:t>Contributo addizionale NASpI c/azienda</w:t>
      </w:r>
      <w:r>
        <w:t>” (“</w:t>
      </w:r>
      <w:r>
        <w:rPr>
          <w:i/>
          <w:iCs/>
        </w:rPr>
        <w:t>Progressivi &gt; Contributi sociali</w:t>
      </w:r>
      <w:r>
        <w:t xml:space="preserve">” di </w:t>
      </w:r>
      <w:r>
        <w:rPr>
          <w:b/>
          <w:bCs/>
        </w:rPr>
        <w:t>DIPE</w:t>
      </w:r>
      <w:r>
        <w:t>) ai fini dell’eventuale recupero in caso di successiva stabilizzazione del rapporto.</w:t>
      </w:r>
    </w:p>
    <w:p>
      <w:pPr>
        <w:pStyle w:val="CorpoAltF0"/>
      </w:pPr>
    </w:p>
    <w:p>
      <w:pPr>
        <w:pStyle w:val="CorpoAltF0"/>
      </w:pPr>
    </w:p>
    <w:p>
      <w:pPr>
        <w:pStyle w:val="CorpoAltF0"/>
      </w:pPr>
    </w:p>
    <w:p>
      <w:pPr>
        <w:pStyle w:val="CorpoAltF0"/>
      </w:pPr>
    </w:p>
    <w:p>
      <w:pPr>
        <w:pStyle w:val="CorpoAltF0"/>
      </w:pPr>
    </w:p>
    <w:p>
      <w:pPr>
        <w:pStyle w:val="CorpoAltF0"/>
      </w:pPr>
    </w:p>
    <w:p>
      <w:pPr>
        <w:pStyle w:val="TS-titolo-04"/>
      </w:pPr>
      <w:bookmarkStart w:id="20" w:name="_Toc20760878"/>
      <w:r>
        <w:t>Precisazione: Maggiorazione NASpI e agevolazione contributiva gestita con TB0309</w:t>
      </w:r>
      <w:bookmarkEnd w:id="20"/>
    </w:p>
    <w:p>
      <w:pPr>
        <w:pStyle w:val="CorpoAltF0"/>
        <w:spacing w:before="120"/>
      </w:pPr>
      <w:r>
        <w:t>Con riferimento ai dipendenti interessati da agevolazione contributiva calcolata mediante la “</w:t>
      </w:r>
      <w:r>
        <w:rPr>
          <w:i/>
          <w:iCs/>
        </w:rPr>
        <w:t>Tabella fiscalizzazione oneri sociali</w:t>
      </w:r>
      <w:r>
        <w:t>” (</w:t>
      </w:r>
      <w:r>
        <w:rPr>
          <w:b/>
          <w:bCs/>
        </w:rPr>
        <w:t>TB0309</w:t>
      </w:r>
      <w:r>
        <w:t>) (ad esempio impiegati di aziende agricole in zone svantaggiate), analogamente a quanto previsto con riferimento al contributo addizionale NASpI, il credito spettante verrà calcolato anche sull’importo della relativa maggiorazione.</w:t>
      </w:r>
    </w:p>
    <w:p>
      <w:pPr>
        <w:pStyle w:val="CorpoAltF0"/>
      </w:pPr>
      <w:r>
        <w:t>In tali casi, nel prospetto di quadratura l’importo della maggiorazione verrà evidenziata nella sezione “</w:t>
      </w:r>
      <w:r>
        <w:rPr>
          <w:i/>
          <w:iCs/>
        </w:rPr>
        <w:t>Somme a debito</w:t>
      </w:r>
      <w:r>
        <w:t>” al lordo della fiscalizzazione; il corrispondente importo di fiscalizzazione verrà evidenziato nel nuovo rigo “</w:t>
      </w:r>
      <w:r>
        <w:rPr>
          <w:i/>
          <w:iCs/>
        </w:rPr>
        <w:t>Fiscalizzazione Maggiorazione NASpI</w:t>
      </w:r>
      <w:r>
        <w:t>” inserito nella sezione “</w:t>
      </w:r>
      <w:r>
        <w:rPr>
          <w:i/>
          <w:iCs/>
        </w:rPr>
        <w:t>Somme a credito</w:t>
      </w:r>
      <w:r>
        <w:t>”.</w:t>
      </w:r>
    </w:p>
    <w:p>
      <w:pPr>
        <w:pStyle w:val="CorpoAltF0"/>
      </w:pPr>
      <w:r>
        <w:t>Tale modalità espositiva viene applicata anche con riferimento agli importi di maggiorazione arretrata.</w:t>
      </w:r>
    </w:p>
    <w:p>
      <w:pPr>
        <w:rPr>
          <w:rFonts w:ascii="Arial" w:hAnsi="Arial"/>
          <w:sz w:val="20"/>
          <w:szCs w:val="20"/>
        </w:rPr>
      </w:pPr>
    </w:p>
    <w:sectPr>
      <w:headerReference w:type="default" r:id="rId18"/>
      <w:footerReference w:type="default" r:id="rId19"/>
      <w:pgSz w:w="11907" w:h="16840" w:code="9"/>
      <w:pgMar w:top="567" w:right="1134" w:bottom="1134" w:left="1134" w:header="397" w:footer="397" w:gutter="0"/>
      <w:pgNumType w:chapStyle="1" w:chapSep="period"/>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orpoAltF0"/>
      <w:jc w:val="center"/>
      <w:rPr>
        <w:sz w:val="10"/>
        <w:szCs w:val="10"/>
      </w:rPr>
    </w:pPr>
    <w:r>
      <w:rPr>
        <w:noProof/>
        <w:sz w:val="10"/>
        <w:szCs w:val="10"/>
      </w:rPr>
      <w:drawing>
        <wp:inline distT="0" distB="0" distL="0" distR="0">
          <wp:extent cx="6120000" cy="3600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trPr>
        <w:trHeight w:hRule="exact" w:val="567"/>
        <w:jc w:val="center"/>
      </w:trPr>
      <w:tc>
        <w:tcPr>
          <w:tcW w:w="2977" w:type="dxa"/>
          <w:tcMar>
            <w:left w:w="0" w:type="dxa"/>
          </w:tcMar>
          <w:vAlign w:val="center"/>
        </w:tcPr>
        <w:p>
          <w:pPr>
            <w:spacing w:line="240" w:lineRule="atLeast"/>
            <w:ind w:right="360"/>
            <w:rPr>
              <w:rStyle w:val="Numeropagina"/>
              <w:rFonts w:ascii="Courier" w:hAnsi="Courier"/>
              <w:b/>
            </w:rPr>
          </w:pPr>
        </w:p>
      </w:tc>
      <w:tc>
        <w:tcPr>
          <w:tcW w:w="4961" w:type="dxa"/>
        </w:tcPr>
        <w:p>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pPr>
            <w:jc w:val="center"/>
            <w:rPr>
              <w:rFonts w:ascii="Arial" w:hAnsi="Arial" w:cs="Arial"/>
              <w:i/>
              <w:sz w:val="20"/>
              <w:szCs w:val="20"/>
            </w:rPr>
          </w:pPr>
          <w:r>
            <w:rPr>
              <w:rFonts w:ascii="Arial" w:hAnsi="Arial" w:cs="Arial"/>
              <w:i/>
              <w:sz w:val="20"/>
              <w:szCs w:val="20"/>
            </w:rPr>
            <w:t>PAGHE 2019.2.5</w:t>
          </w:r>
        </w:p>
      </w:tc>
      <w:tc>
        <w:tcPr>
          <w:tcW w:w="1701" w:type="dxa"/>
        </w:tcPr>
        <w:p>
          <w:pPr>
            <w:spacing w:line="240" w:lineRule="atLeast"/>
            <w:ind w:right="141"/>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Pr>
              <w:rStyle w:val="Numeropagina"/>
              <w:rFonts w:ascii="Arial" w:hAnsi="Arial" w:cs="Arial"/>
              <w:noProof/>
              <w:sz w:val="20"/>
            </w:rPr>
            <w:t>1</w:t>
          </w:r>
          <w:r>
            <w:rPr>
              <w:rStyle w:val="Numeropagina"/>
              <w:rFonts w:ascii="Arial" w:hAnsi="Arial" w:cs="Arial"/>
              <w:sz w:val="20"/>
            </w:rPr>
            <w:fldChar w:fldCharType="end"/>
          </w:r>
        </w:p>
      </w:tc>
    </w:tr>
  </w:tbl>
  <w:p>
    <w:pPr>
      <w:pStyle w:val="corpoAltF"/>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orpoAltF0"/>
      <w:jc w:val="center"/>
      <w:rPr>
        <w:sz w:val="10"/>
        <w:szCs w:val="10"/>
      </w:rPr>
    </w:pPr>
    <w:r>
      <w:rPr>
        <w:noProof/>
        <w:sz w:val="10"/>
        <w:szCs w:val="10"/>
      </w:rPr>
      <w:drawing>
        <wp:inline distT="0" distB="0" distL="0" distR="0">
          <wp:extent cx="6120000" cy="360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trPr>
        <w:trHeight w:hRule="exact" w:val="567"/>
        <w:jc w:val="center"/>
      </w:trPr>
      <w:tc>
        <w:tcPr>
          <w:tcW w:w="2977" w:type="dxa"/>
          <w:tcMar>
            <w:left w:w="0" w:type="dxa"/>
          </w:tcMar>
          <w:vAlign w:val="center"/>
        </w:tcPr>
        <w:p>
          <w:pPr>
            <w:spacing w:line="240" w:lineRule="atLeast"/>
            <w:ind w:right="360"/>
            <w:rPr>
              <w:rStyle w:val="Numeropagina"/>
              <w:rFonts w:ascii="Courier" w:hAnsi="Courier"/>
              <w:b/>
            </w:rPr>
          </w:pPr>
          <w:r>
            <w:rPr>
              <w:rFonts w:ascii="Courier" w:hAnsi="Courier"/>
              <w:b/>
              <w:noProof/>
            </w:rPr>
            <w:drawing>
              <wp:inline distT="0" distB="0" distL="0" distR="0">
                <wp:extent cx="1612800" cy="349200"/>
                <wp:effectExtent l="0" t="0" r="0" b="0"/>
                <wp:docPr id="12" name="Immagine 1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800" cy="349200"/>
                        </a:xfrm>
                        <a:prstGeom prst="rect">
                          <a:avLst/>
                        </a:prstGeom>
                        <a:noFill/>
                        <a:ln>
                          <a:noFill/>
                        </a:ln>
                      </pic:spPr>
                    </pic:pic>
                  </a:graphicData>
                </a:graphic>
              </wp:inline>
            </w:drawing>
          </w:r>
        </w:p>
      </w:tc>
      <w:tc>
        <w:tcPr>
          <w:tcW w:w="4961" w:type="dxa"/>
        </w:tcPr>
        <w:p>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pPr>
            <w:jc w:val="center"/>
            <w:rPr>
              <w:rFonts w:ascii="Arial" w:hAnsi="Arial" w:cs="Arial"/>
              <w:i/>
              <w:sz w:val="20"/>
              <w:szCs w:val="20"/>
            </w:rPr>
          </w:pPr>
          <w:r>
            <w:rPr>
              <w:rFonts w:ascii="Arial" w:hAnsi="Arial" w:cs="Arial"/>
              <w:i/>
              <w:sz w:val="20"/>
              <w:szCs w:val="20"/>
            </w:rPr>
            <w:t>PAGHE 2019.2.5</w:t>
          </w:r>
        </w:p>
      </w:tc>
      <w:tc>
        <w:tcPr>
          <w:tcW w:w="1701" w:type="dxa"/>
        </w:tcPr>
        <w:p>
          <w:pPr>
            <w:spacing w:line="240" w:lineRule="atLeast"/>
            <w:ind w:right="213"/>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Pr>
              <w:rStyle w:val="Numeropagina"/>
              <w:rFonts w:ascii="Arial" w:hAnsi="Arial" w:cs="Arial"/>
              <w:noProof/>
              <w:sz w:val="20"/>
            </w:rPr>
            <w:t>3</w:t>
          </w:r>
          <w:r>
            <w:rPr>
              <w:rStyle w:val="Numeropagina"/>
              <w:rFonts w:ascii="Arial" w:hAnsi="Arial" w:cs="Arial"/>
              <w:sz w:val="20"/>
            </w:rPr>
            <w:fldChar w:fldCharType="end"/>
          </w:r>
        </w:p>
        <w:p>
          <w:pPr>
            <w:spacing w:line="240" w:lineRule="atLeast"/>
            <w:jc w:val="right"/>
            <w:rPr>
              <w:rStyle w:val="Numeropagina"/>
              <w:rFonts w:ascii="Arial" w:hAnsi="Arial" w:cs="Arial"/>
              <w:sz w:val="20"/>
            </w:rPr>
          </w:pPr>
          <w:r>
            <w:rPr>
              <w:rStyle w:val="Numeropagina"/>
              <w:rFonts w:ascii="Arial" w:hAnsi="Arial" w:cs="Arial"/>
              <w:noProof/>
              <w:sz w:val="20"/>
            </w:rPr>
            <mc:AlternateContent>
              <mc:Choice Requires="wps">
                <w:drawing>
                  <wp:inline distT="0" distB="0" distL="0" distR="0">
                    <wp:extent cx="871220" cy="158115"/>
                    <wp:effectExtent l="9525" t="9525" r="5080" b="13335"/>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158115"/>
                            </a:xfrm>
                            <a:prstGeom prst="roundRect">
                              <a:avLst>
                                <a:gd name="adj" fmla="val 16667"/>
                              </a:avLst>
                            </a:prstGeom>
                            <a:noFill/>
                            <a:ln w="9525">
                              <a:solidFill>
                                <a:schemeClr val="accent1">
                                  <a:lumMod val="75000"/>
                                  <a:lumOff val="0"/>
                                </a:schemeClr>
                              </a:solidFill>
                              <a:round/>
                              <a:headEnd/>
                              <a:tailEnd/>
                            </a:ln>
                            <a:extLst>
                              <a:ext uri="{909E8E84-426E-40DD-AFC4-6F175D3DCCD1}">
                                <a14:hiddenFill xmlns:a14="http://schemas.microsoft.com/office/drawing/2010/main">
                                  <a:solidFill>
                                    <a:srgbClr val="365F91"/>
                                  </a:solidFill>
                                </a14:hiddenFill>
                              </a:ext>
                            </a:extLst>
                          </wps:spPr>
                          <wps:txbx>
                            <w:txbxContent>
                              <w:p>
                                <w:pPr>
                                  <w:jc w:val="center"/>
                                  <w:rPr>
                                    <w:rFonts w:ascii="Verdana" w:hAnsi="Verdana"/>
                                    <w:b/>
                                    <w:color w:val="365F91"/>
                                    <w:sz w:val="12"/>
                                    <w:szCs w:val="12"/>
                                  </w:rPr>
                                </w:pPr>
                                <w:hyperlink w:anchor="INDICE" w:history="1">
                                  <w:r>
                                    <w:rPr>
                                      <w:rStyle w:val="Collegamentoipertestuale"/>
                                      <w:rFonts w:ascii="Verdana" w:hAnsi="Verdana"/>
                                      <w:b/>
                                      <w:color w:val="365F91"/>
                                      <w:sz w:val="12"/>
                                      <w:szCs w:val="12"/>
                                    </w:rPr>
                                    <w:t>Torna all’indice</w:t>
                                  </w:r>
                                </w:hyperlink>
                              </w:p>
                            </w:txbxContent>
                          </wps:txbx>
                          <wps:bodyPr rot="0" vert="horz" wrap="square" lIns="91440" tIns="10800" rIns="91440" bIns="10800" anchor="t" anchorCtr="0" upright="1">
                            <a:noAutofit/>
                          </wps:bodyPr>
                        </wps:wsp>
                      </a:graphicData>
                    </a:graphic>
                  </wp:inline>
                </w:drawing>
              </mc:Choice>
              <mc:Fallback>
                <w:pict>
                  <v:roundrect id="AutoShape 1" o:spid="_x0000_s1026" style="width:68.6pt;height:1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" filled="f" fillcolor="#365f91" strokecolor="#365f91 [2404]">
                    <v:textbox inset=",.3mm,,.3mm">
                      <w:txbxContent>
                        <w:p>
                          <w:pPr>
                            <w:jc w:val="center"/>
                            <w:rPr>
                              <w:rFonts w:ascii="Verdana" w:hAnsi="Verdana"/>
                              <w:b/>
                              <w:color w:val="365F91"/>
                              <w:sz w:val="12"/>
                              <w:szCs w:val="12"/>
                            </w:rPr>
                          </w:pPr>
                          <w:hyperlink w:anchor="INDICE" w:history="1">
                            <w:r>
                              <w:rPr>
                                <w:rStyle w:val="Collegamentoipertestuale"/>
                                <w:rFonts w:ascii="Verdana" w:hAnsi="Verdana"/>
                                <w:b/>
                                <w:color w:val="365F91"/>
                                <w:sz w:val="12"/>
                                <w:szCs w:val="12"/>
                              </w:rPr>
                              <w:t>Torna all’indice</w:t>
                            </w:r>
                          </w:hyperlink>
                        </w:p>
                      </w:txbxContent>
                    </v:textbox>
                    <w10:anchorlock/>
                  </v:roundrect>
                </w:pict>
              </mc:Fallback>
            </mc:AlternateContent>
          </w:r>
        </w:p>
      </w:tc>
    </w:tr>
  </w:tbl>
  <w:p>
    <w:pPr>
      <w:pStyle w:val="corpoAltF"/>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firstRow="0" w:lastRow="0" w:firstColumn="0" w:lastColumn="0" w:noHBand="0" w:noVBand="0"/>
    </w:tblPr>
    <w:tblGrid>
      <w:gridCol w:w="2835"/>
      <w:gridCol w:w="4663"/>
      <w:gridCol w:w="2141"/>
    </w:tblGrid>
    <w:tr>
      <w:trPr>
        <w:cantSplit/>
      </w:trPr>
      <w:tc>
        <w:tcPr>
          <w:tcW w:w="2835" w:type="dxa"/>
          <w:tcBorders>
            <w:top w:val="nil"/>
            <w:left w:val="nil"/>
            <w:bottom w:val="single" w:sz="4" w:space="0" w:color="auto"/>
            <w:right w:val="nil"/>
          </w:tcBorders>
        </w:tcPr>
        <w:p>
          <w:pPr>
            <w:pStyle w:val="Intestazione"/>
            <w:spacing w:before="20" w:after="20"/>
            <w:rPr>
              <w:rFonts w:ascii="Courier" w:hAnsi="Courier"/>
              <w:b/>
            </w:rPr>
          </w:pPr>
          <w:r>
            <w:rPr>
              <w:rFonts w:ascii="Courier" w:hAnsi="Courier"/>
              <w:b/>
              <w:noProof/>
            </w:rPr>
            <w:drawing>
              <wp:inline distT="0" distB="0" distL="0" distR="0">
                <wp:extent cx="1693545" cy="367030"/>
                <wp:effectExtent l="0" t="0" r="1905" b="0"/>
                <wp:docPr id="23" name="Immagine 2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367030"/>
                        </a:xfrm>
                        <a:prstGeom prst="rect">
                          <a:avLst/>
                        </a:prstGeom>
                        <a:noFill/>
                        <a:ln>
                          <a:noFill/>
                        </a:ln>
                      </pic:spPr>
                    </pic:pic>
                  </a:graphicData>
                </a:graphic>
              </wp:inline>
            </w:drawing>
          </w:r>
        </w:p>
      </w:tc>
      <w:tc>
        <w:tcPr>
          <w:tcW w:w="4663" w:type="dxa"/>
          <w:tcBorders>
            <w:top w:val="nil"/>
            <w:left w:val="nil"/>
            <w:bottom w:val="single" w:sz="4" w:space="0" w:color="auto"/>
            <w:right w:val="nil"/>
          </w:tcBorders>
          <w:vAlign w:val="bottom"/>
        </w:tcPr>
        <w:p>
          <w:pPr>
            <w:pStyle w:val="Intestazione"/>
            <w:jc w:val="center"/>
            <w:rPr>
              <w:rFonts w:ascii="Arial" w:hAnsi="Arial" w:cs="Arial"/>
              <w:b/>
              <w:bCs/>
              <w:sz w:val="18"/>
            </w:rPr>
          </w:pPr>
          <w:r>
            <w:rPr>
              <w:rFonts w:ascii="Arial" w:hAnsi="Arial" w:cs="Arial"/>
              <w:b/>
              <w:bCs/>
              <w:color w:val="000080"/>
            </w:rPr>
            <w:t>NOTE OPERATIVE DI RELEASE</w:t>
          </w:r>
        </w:p>
      </w:tc>
      <w:tc>
        <w:tcPr>
          <w:tcW w:w="2141" w:type="dxa"/>
          <w:tcBorders>
            <w:top w:val="nil"/>
            <w:left w:val="nil"/>
            <w:bottom w:val="single" w:sz="4" w:space="0" w:color="auto"/>
            <w:right w:val="nil"/>
          </w:tcBorders>
          <w:vAlign w:val="bottom"/>
        </w:tcPr>
        <w:p>
          <w:pPr>
            <w:pStyle w:val="Intestazione"/>
            <w:jc w:val="right"/>
            <w:rPr>
              <w:rFonts w:ascii="Arial" w:hAnsi="Arial" w:cs="Arial"/>
            </w:rPr>
          </w:pPr>
        </w:p>
      </w:tc>
    </w:tr>
    <w:tr>
      <w:trPr>
        <w:cantSplit/>
      </w:trPr>
      <w:tc>
        <w:tcPr>
          <w:tcW w:w="9639" w:type="dxa"/>
          <w:gridSpan w:val="3"/>
          <w:tcBorders>
            <w:top w:val="single" w:sz="4" w:space="0" w:color="auto"/>
            <w:left w:val="nil"/>
            <w:bottom w:val="nil"/>
            <w:right w:val="nil"/>
          </w:tcBorders>
          <w:vAlign w:val="bottom"/>
        </w:tcPr>
        <w:p>
          <w:pPr>
            <w:pStyle w:val="Intestazione"/>
            <w:jc w:val="center"/>
            <w:rPr>
              <w:rFonts w:ascii="Arial" w:hAnsi="Arial" w:cs="Arial"/>
              <w:color w:val="000080"/>
              <w:sz w:val="12"/>
            </w:rPr>
          </w:pPr>
        </w:p>
        <w:p>
          <w:pPr>
            <w:pStyle w:val="Intestazione"/>
            <w:jc w:val="center"/>
            <w:rPr>
              <w:rFonts w:ascii="Arial" w:hAnsi="Arial" w:cs="Arial"/>
              <w:color w:val="000080"/>
              <w:sz w:val="16"/>
            </w:rPr>
          </w:pPr>
          <w:r>
            <w:rPr>
              <w:rFonts w:ascii="Arial" w:hAnsi="Arial" w:cs="Arial"/>
              <w:color w:val="000080"/>
              <w:sz w:val="16"/>
            </w:rPr>
            <w:t>Il presente documento costituisce un’integrazione al manuale utente del prodotto ed evidenzia le variazioni apportate con la release.</w:t>
          </w:r>
        </w:p>
        <w:p>
          <w:pPr>
            <w:pStyle w:val="Intestazione"/>
            <w:rPr>
              <w:rFonts w:ascii="Arial" w:hAnsi="Arial" w:cs="Arial"/>
              <w:b/>
              <w:bCs/>
              <w:color w:val="000080"/>
              <w:sz w:val="10"/>
              <w:szCs w:val="10"/>
            </w:rPr>
          </w:pPr>
        </w:p>
      </w:tc>
    </w:tr>
  </w:tbl>
  <w:p>
    <w:pPr>
      <w:pStyle w:val="CorpoAltF0"/>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trPr>
        <w:trHeight w:hRule="exact" w:val="567"/>
      </w:trPr>
      <w:tc>
        <w:tcPr>
          <w:tcW w:w="9639" w:type="dxa"/>
        </w:tcPr>
        <w:p>
          <w:pPr>
            <w:pStyle w:val="TS-testata-01"/>
            <w:tabs>
              <w:tab w:val="clear" w:pos="9638"/>
            </w:tabs>
            <w:rPr>
              <w:b w:val="0"/>
              <w:color w:val="FFFFFF"/>
              <w:sz w:val="32"/>
            </w:rPr>
          </w:pPr>
          <w:r>
            <w:t>PAGHE – IMPLEMENTAZIONI</w:t>
          </w:r>
        </w:p>
      </w:tc>
    </w:tr>
  </w:tbl>
  <w:p>
    <w:pPr>
      <w:pStyle w:val="corpoAltF"/>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0237"/>
    <w:multiLevelType w:val="hybridMultilevel"/>
    <w:tmpl w:val="6D62BA40"/>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 w15:restartNumberingAfterBreak="0">
    <w:nsid w:val="0E8375B9"/>
    <w:multiLevelType w:val="hybridMultilevel"/>
    <w:tmpl w:val="154085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00756B"/>
    <w:multiLevelType w:val="multilevel"/>
    <w:tmpl w:val="5F76A6EE"/>
    <w:lvl w:ilvl="0">
      <w:start w:val="1"/>
      <w:numFmt w:val="decimal"/>
      <w:pStyle w:val="Titolo1"/>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3" w15:restartNumberingAfterBreak="0">
    <w:nsid w:val="1BC228CD"/>
    <w:multiLevelType w:val="hybridMultilevel"/>
    <w:tmpl w:val="D1F8BC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7F7DCA"/>
    <w:multiLevelType w:val="hybridMultilevel"/>
    <w:tmpl w:val="F842BEAE"/>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5" w15:restartNumberingAfterBreak="0">
    <w:nsid w:val="1EA84939"/>
    <w:multiLevelType w:val="hybridMultilevel"/>
    <w:tmpl w:val="897E09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9B0320"/>
    <w:multiLevelType w:val="hybridMultilevel"/>
    <w:tmpl w:val="1DAC95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CA6022"/>
    <w:multiLevelType w:val="hybridMultilevel"/>
    <w:tmpl w:val="359AC41C"/>
    <w:lvl w:ilvl="0" w:tplc="0410000B">
      <w:start w:val="1"/>
      <w:numFmt w:val="bullet"/>
      <w:lvlText w:val=""/>
      <w:lvlJc w:val="left"/>
      <w:pPr>
        <w:ind w:left="1058" w:hanging="360"/>
      </w:pPr>
      <w:rPr>
        <w:rFonts w:ascii="Wingdings" w:hAnsi="Wingdings" w:hint="default"/>
      </w:rPr>
    </w:lvl>
    <w:lvl w:ilvl="1" w:tplc="04100003" w:tentative="1">
      <w:start w:val="1"/>
      <w:numFmt w:val="bullet"/>
      <w:lvlText w:val="o"/>
      <w:lvlJc w:val="left"/>
      <w:pPr>
        <w:ind w:left="1778" w:hanging="360"/>
      </w:pPr>
      <w:rPr>
        <w:rFonts w:ascii="Courier New" w:hAnsi="Courier New" w:cs="Courier New" w:hint="default"/>
      </w:rPr>
    </w:lvl>
    <w:lvl w:ilvl="2" w:tplc="04100005" w:tentative="1">
      <w:start w:val="1"/>
      <w:numFmt w:val="bullet"/>
      <w:lvlText w:val=""/>
      <w:lvlJc w:val="left"/>
      <w:pPr>
        <w:ind w:left="2498" w:hanging="360"/>
      </w:pPr>
      <w:rPr>
        <w:rFonts w:ascii="Wingdings" w:hAnsi="Wingdings" w:hint="default"/>
      </w:rPr>
    </w:lvl>
    <w:lvl w:ilvl="3" w:tplc="04100001" w:tentative="1">
      <w:start w:val="1"/>
      <w:numFmt w:val="bullet"/>
      <w:lvlText w:val=""/>
      <w:lvlJc w:val="left"/>
      <w:pPr>
        <w:ind w:left="3218" w:hanging="360"/>
      </w:pPr>
      <w:rPr>
        <w:rFonts w:ascii="Symbol" w:hAnsi="Symbol" w:hint="default"/>
      </w:rPr>
    </w:lvl>
    <w:lvl w:ilvl="4" w:tplc="04100003" w:tentative="1">
      <w:start w:val="1"/>
      <w:numFmt w:val="bullet"/>
      <w:lvlText w:val="o"/>
      <w:lvlJc w:val="left"/>
      <w:pPr>
        <w:ind w:left="3938" w:hanging="360"/>
      </w:pPr>
      <w:rPr>
        <w:rFonts w:ascii="Courier New" w:hAnsi="Courier New" w:cs="Courier New" w:hint="default"/>
      </w:rPr>
    </w:lvl>
    <w:lvl w:ilvl="5" w:tplc="04100005" w:tentative="1">
      <w:start w:val="1"/>
      <w:numFmt w:val="bullet"/>
      <w:lvlText w:val=""/>
      <w:lvlJc w:val="left"/>
      <w:pPr>
        <w:ind w:left="4658" w:hanging="360"/>
      </w:pPr>
      <w:rPr>
        <w:rFonts w:ascii="Wingdings" w:hAnsi="Wingdings" w:hint="default"/>
      </w:rPr>
    </w:lvl>
    <w:lvl w:ilvl="6" w:tplc="04100001" w:tentative="1">
      <w:start w:val="1"/>
      <w:numFmt w:val="bullet"/>
      <w:lvlText w:val=""/>
      <w:lvlJc w:val="left"/>
      <w:pPr>
        <w:ind w:left="5378" w:hanging="360"/>
      </w:pPr>
      <w:rPr>
        <w:rFonts w:ascii="Symbol" w:hAnsi="Symbol" w:hint="default"/>
      </w:rPr>
    </w:lvl>
    <w:lvl w:ilvl="7" w:tplc="04100003" w:tentative="1">
      <w:start w:val="1"/>
      <w:numFmt w:val="bullet"/>
      <w:lvlText w:val="o"/>
      <w:lvlJc w:val="left"/>
      <w:pPr>
        <w:ind w:left="6098" w:hanging="360"/>
      </w:pPr>
      <w:rPr>
        <w:rFonts w:ascii="Courier New" w:hAnsi="Courier New" w:cs="Courier New" w:hint="default"/>
      </w:rPr>
    </w:lvl>
    <w:lvl w:ilvl="8" w:tplc="04100005" w:tentative="1">
      <w:start w:val="1"/>
      <w:numFmt w:val="bullet"/>
      <w:lvlText w:val=""/>
      <w:lvlJc w:val="left"/>
      <w:pPr>
        <w:ind w:left="6818" w:hanging="360"/>
      </w:pPr>
      <w:rPr>
        <w:rFonts w:ascii="Wingdings" w:hAnsi="Wingdings" w:hint="default"/>
      </w:rPr>
    </w:lvl>
  </w:abstractNum>
  <w:abstractNum w:abstractNumId="8" w15:restartNumberingAfterBreak="0">
    <w:nsid w:val="2DF850E4"/>
    <w:multiLevelType w:val="hybridMultilevel"/>
    <w:tmpl w:val="EA08E2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7D3E09"/>
    <w:multiLevelType w:val="hybridMultilevel"/>
    <w:tmpl w:val="5F300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9115E3"/>
    <w:multiLevelType w:val="hybridMultilevel"/>
    <w:tmpl w:val="4B16F6A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3132036C"/>
    <w:multiLevelType w:val="hybridMultilevel"/>
    <w:tmpl w:val="CAD85920"/>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15:restartNumberingAfterBreak="0">
    <w:nsid w:val="349B6DAC"/>
    <w:multiLevelType w:val="hybridMultilevel"/>
    <w:tmpl w:val="C636B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A8325B"/>
    <w:multiLevelType w:val="hybridMultilevel"/>
    <w:tmpl w:val="087A7A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EA2BFD"/>
    <w:multiLevelType w:val="hybridMultilevel"/>
    <w:tmpl w:val="8F1EF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441B4C"/>
    <w:multiLevelType w:val="hybridMultilevel"/>
    <w:tmpl w:val="1218A0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6F6867"/>
    <w:multiLevelType w:val="hybridMultilevel"/>
    <w:tmpl w:val="FA1207FE"/>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4B9F6634"/>
    <w:multiLevelType w:val="hybridMultilevel"/>
    <w:tmpl w:val="4A4E196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D4B0C5A"/>
    <w:multiLevelType w:val="hybridMultilevel"/>
    <w:tmpl w:val="322C1F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5A2EE6"/>
    <w:multiLevelType w:val="hybridMultilevel"/>
    <w:tmpl w:val="F0186D50"/>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15:restartNumberingAfterBreak="0">
    <w:nsid w:val="4F5A784A"/>
    <w:multiLevelType w:val="hybridMultilevel"/>
    <w:tmpl w:val="E4C045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4C71B2"/>
    <w:multiLevelType w:val="hybridMultilevel"/>
    <w:tmpl w:val="F74600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9B2258"/>
    <w:multiLevelType w:val="hybridMultilevel"/>
    <w:tmpl w:val="843C8F7A"/>
    <w:lvl w:ilvl="0" w:tplc="04100001">
      <w:start w:val="1"/>
      <w:numFmt w:val="bullet"/>
      <w:lvlText w:val=""/>
      <w:lvlJc w:val="left"/>
      <w:pPr>
        <w:ind w:left="1204" w:hanging="360"/>
      </w:pPr>
      <w:rPr>
        <w:rFonts w:ascii="Symbol" w:hAnsi="Symbol" w:hint="default"/>
      </w:rPr>
    </w:lvl>
    <w:lvl w:ilvl="1" w:tplc="04100003" w:tentative="1">
      <w:start w:val="1"/>
      <w:numFmt w:val="bullet"/>
      <w:lvlText w:val="o"/>
      <w:lvlJc w:val="left"/>
      <w:pPr>
        <w:ind w:left="1924" w:hanging="360"/>
      </w:pPr>
      <w:rPr>
        <w:rFonts w:ascii="Courier New" w:hAnsi="Courier New" w:cs="Courier New" w:hint="default"/>
      </w:rPr>
    </w:lvl>
    <w:lvl w:ilvl="2" w:tplc="04100005" w:tentative="1">
      <w:start w:val="1"/>
      <w:numFmt w:val="bullet"/>
      <w:lvlText w:val=""/>
      <w:lvlJc w:val="left"/>
      <w:pPr>
        <w:ind w:left="2644" w:hanging="360"/>
      </w:pPr>
      <w:rPr>
        <w:rFonts w:ascii="Wingdings" w:hAnsi="Wingdings" w:hint="default"/>
      </w:rPr>
    </w:lvl>
    <w:lvl w:ilvl="3" w:tplc="04100001" w:tentative="1">
      <w:start w:val="1"/>
      <w:numFmt w:val="bullet"/>
      <w:lvlText w:val=""/>
      <w:lvlJc w:val="left"/>
      <w:pPr>
        <w:ind w:left="3364" w:hanging="360"/>
      </w:pPr>
      <w:rPr>
        <w:rFonts w:ascii="Symbol" w:hAnsi="Symbol" w:hint="default"/>
      </w:rPr>
    </w:lvl>
    <w:lvl w:ilvl="4" w:tplc="04100003" w:tentative="1">
      <w:start w:val="1"/>
      <w:numFmt w:val="bullet"/>
      <w:lvlText w:val="o"/>
      <w:lvlJc w:val="left"/>
      <w:pPr>
        <w:ind w:left="4084" w:hanging="360"/>
      </w:pPr>
      <w:rPr>
        <w:rFonts w:ascii="Courier New" w:hAnsi="Courier New" w:cs="Courier New" w:hint="default"/>
      </w:rPr>
    </w:lvl>
    <w:lvl w:ilvl="5" w:tplc="04100005" w:tentative="1">
      <w:start w:val="1"/>
      <w:numFmt w:val="bullet"/>
      <w:lvlText w:val=""/>
      <w:lvlJc w:val="left"/>
      <w:pPr>
        <w:ind w:left="4804" w:hanging="360"/>
      </w:pPr>
      <w:rPr>
        <w:rFonts w:ascii="Wingdings" w:hAnsi="Wingdings" w:hint="default"/>
      </w:rPr>
    </w:lvl>
    <w:lvl w:ilvl="6" w:tplc="04100001" w:tentative="1">
      <w:start w:val="1"/>
      <w:numFmt w:val="bullet"/>
      <w:lvlText w:val=""/>
      <w:lvlJc w:val="left"/>
      <w:pPr>
        <w:ind w:left="5524" w:hanging="360"/>
      </w:pPr>
      <w:rPr>
        <w:rFonts w:ascii="Symbol" w:hAnsi="Symbol" w:hint="default"/>
      </w:rPr>
    </w:lvl>
    <w:lvl w:ilvl="7" w:tplc="04100003" w:tentative="1">
      <w:start w:val="1"/>
      <w:numFmt w:val="bullet"/>
      <w:lvlText w:val="o"/>
      <w:lvlJc w:val="left"/>
      <w:pPr>
        <w:ind w:left="6244" w:hanging="360"/>
      </w:pPr>
      <w:rPr>
        <w:rFonts w:ascii="Courier New" w:hAnsi="Courier New" w:cs="Courier New" w:hint="default"/>
      </w:rPr>
    </w:lvl>
    <w:lvl w:ilvl="8" w:tplc="04100005" w:tentative="1">
      <w:start w:val="1"/>
      <w:numFmt w:val="bullet"/>
      <w:lvlText w:val=""/>
      <w:lvlJc w:val="left"/>
      <w:pPr>
        <w:ind w:left="6964" w:hanging="360"/>
      </w:pPr>
      <w:rPr>
        <w:rFonts w:ascii="Wingdings" w:hAnsi="Wingdings" w:hint="default"/>
      </w:rPr>
    </w:lvl>
  </w:abstractNum>
  <w:abstractNum w:abstractNumId="23" w15:restartNumberingAfterBreak="0">
    <w:nsid w:val="589D4BB8"/>
    <w:multiLevelType w:val="hybridMultilevel"/>
    <w:tmpl w:val="1C6E0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31783E"/>
    <w:multiLevelType w:val="hybridMultilevel"/>
    <w:tmpl w:val="87DEE136"/>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5B2844D9"/>
    <w:multiLevelType w:val="hybridMultilevel"/>
    <w:tmpl w:val="140A20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866034"/>
    <w:multiLevelType w:val="hybridMultilevel"/>
    <w:tmpl w:val="C7049E00"/>
    <w:lvl w:ilvl="0" w:tplc="04100001">
      <w:start w:val="1"/>
      <w:numFmt w:val="bullet"/>
      <w:lvlText w:val=""/>
      <w:lvlJc w:val="left"/>
      <w:pPr>
        <w:ind w:left="1179" w:hanging="360"/>
      </w:pPr>
      <w:rPr>
        <w:rFonts w:ascii="Symbol" w:hAnsi="Symbol" w:hint="default"/>
      </w:rPr>
    </w:lvl>
    <w:lvl w:ilvl="1" w:tplc="04100003" w:tentative="1">
      <w:start w:val="1"/>
      <w:numFmt w:val="bullet"/>
      <w:lvlText w:val="o"/>
      <w:lvlJc w:val="left"/>
      <w:pPr>
        <w:ind w:left="1899" w:hanging="360"/>
      </w:pPr>
      <w:rPr>
        <w:rFonts w:ascii="Courier New" w:hAnsi="Courier New" w:cs="Courier New" w:hint="default"/>
      </w:rPr>
    </w:lvl>
    <w:lvl w:ilvl="2" w:tplc="04100005" w:tentative="1">
      <w:start w:val="1"/>
      <w:numFmt w:val="bullet"/>
      <w:lvlText w:val=""/>
      <w:lvlJc w:val="left"/>
      <w:pPr>
        <w:ind w:left="2619" w:hanging="360"/>
      </w:pPr>
      <w:rPr>
        <w:rFonts w:ascii="Wingdings" w:hAnsi="Wingdings" w:hint="default"/>
      </w:rPr>
    </w:lvl>
    <w:lvl w:ilvl="3" w:tplc="04100001" w:tentative="1">
      <w:start w:val="1"/>
      <w:numFmt w:val="bullet"/>
      <w:lvlText w:val=""/>
      <w:lvlJc w:val="left"/>
      <w:pPr>
        <w:ind w:left="3339" w:hanging="360"/>
      </w:pPr>
      <w:rPr>
        <w:rFonts w:ascii="Symbol" w:hAnsi="Symbol" w:hint="default"/>
      </w:rPr>
    </w:lvl>
    <w:lvl w:ilvl="4" w:tplc="04100003" w:tentative="1">
      <w:start w:val="1"/>
      <w:numFmt w:val="bullet"/>
      <w:lvlText w:val="o"/>
      <w:lvlJc w:val="left"/>
      <w:pPr>
        <w:ind w:left="4059" w:hanging="360"/>
      </w:pPr>
      <w:rPr>
        <w:rFonts w:ascii="Courier New" w:hAnsi="Courier New" w:cs="Courier New" w:hint="default"/>
      </w:rPr>
    </w:lvl>
    <w:lvl w:ilvl="5" w:tplc="04100005" w:tentative="1">
      <w:start w:val="1"/>
      <w:numFmt w:val="bullet"/>
      <w:lvlText w:val=""/>
      <w:lvlJc w:val="left"/>
      <w:pPr>
        <w:ind w:left="4779" w:hanging="360"/>
      </w:pPr>
      <w:rPr>
        <w:rFonts w:ascii="Wingdings" w:hAnsi="Wingdings" w:hint="default"/>
      </w:rPr>
    </w:lvl>
    <w:lvl w:ilvl="6" w:tplc="04100001" w:tentative="1">
      <w:start w:val="1"/>
      <w:numFmt w:val="bullet"/>
      <w:lvlText w:val=""/>
      <w:lvlJc w:val="left"/>
      <w:pPr>
        <w:ind w:left="5499" w:hanging="360"/>
      </w:pPr>
      <w:rPr>
        <w:rFonts w:ascii="Symbol" w:hAnsi="Symbol" w:hint="default"/>
      </w:rPr>
    </w:lvl>
    <w:lvl w:ilvl="7" w:tplc="04100003" w:tentative="1">
      <w:start w:val="1"/>
      <w:numFmt w:val="bullet"/>
      <w:lvlText w:val="o"/>
      <w:lvlJc w:val="left"/>
      <w:pPr>
        <w:ind w:left="6219" w:hanging="360"/>
      </w:pPr>
      <w:rPr>
        <w:rFonts w:ascii="Courier New" w:hAnsi="Courier New" w:cs="Courier New" w:hint="default"/>
      </w:rPr>
    </w:lvl>
    <w:lvl w:ilvl="8" w:tplc="04100005" w:tentative="1">
      <w:start w:val="1"/>
      <w:numFmt w:val="bullet"/>
      <w:lvlText w:val=""/>
      <w:lvlJc w:val="left"/>
      <w:pPr>
        <w:ind w:left="6939" w:hanging="360"/>
      </w:pPr>
      <w:rPr>
        <w:rFonts w:ascii="Wingdings" w:hAnsi="Wingdings" w:hint="default"/>
      </w:rPr>
    </w:lvl>
  </w:abstractNum>
  <w:abstractNum w:abstractNumId="27" w15:restartNumberingAfterBreak="0">
    <w:nsid w:val="641D66A5"/>
    <w:multiLevelType w:val="hybridMultilevel"/>
    <w:tmpl w:val="420ADA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7E0D6C"/>
    <w:multiLevelType w:val="hybridMultilevel"/>
    <w:tmpl w:val="3C96A5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7A036D"/>
    <w:multiLevelType w:val="hybridMultilevel"/>
    <w:tmpl w:val="36D6F966"/>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0" w15:restartNumberingAfterBreak="0">
    <w:nsid w:val="67CC43EB"/>
    <w:multiLevelType w:val="hybridMultilevel"/>
    <w:tmpl w:val="88A81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AC27229"/>
    <w:multiLevelType w:val="hybridMultilevel"/>
    <w:tmpl w:val="0AF81880"/>
    <w:lvl w:ilvl="0" w:tplc="04100011">
      <w:start w:val="1"/>
      <w:numFmt w:val="decimal"/>
      <w:lvlText w:val="%1)"/>
      <w:lvlJc w:val="left"/>
      <w:pPr>
        <w:ind w:left="720" w:hanging="360"/>
      </w:pPr>
      <w:rPr>
        <w:rFonts w:hint="default"/>
        <w:b/>
        <w:i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32772EA"/>
    <w:multiLevelType w:val="hybridMultilevel"/>
    <w:tmpl w:val="7BA866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13"/>
  </w:num>
  <w:num w:numId="4">
    <w:abstractNumId w:val="18"/>
  </w:num>
  <w:num w:numId="5">
    <w:abstractNumId w:val="25"/>
  </w:num>
  <w:num w:numId="6">
    <w:abstractNumId w:val="30"/>
  </w:num>
  <w:num w:numId="7">
    <w:abstractNumId w:val="31"/>
  </w:num>
  <w:num w:numId="8">
    <w:abstractNumId w:val="7"/>
  </w:num>
  <w:num w:numId="9">
    <w:abstractNumId w:val="8"/>
  </w:num>
  <w:num w:numId="10">
    <w:abstractNumId w:val="19"/>
  </w:num>
  <w:num w:numId="11">
    <w:abstractNumId w:val="9"/>
  </w:num>
  <w:num w:numId="12">
    <w:abstractNumId w:val="15"/>
  </w:num>
  <w:num w:numId="13">
    <w:abstractNumId w:val="23"/>
  </w:num>
  <w:num w:numId="14">
    <w:abstractNumId w:val="29"/>
  </w:num>
  <w:num w:numId="15">
    <w:abstractNumId w:val="11"/>
  </w:num>
  <w:num w:numId="16">
    <w:abstractNumId w:val="17"/>
  </w:num>
  <w:num w:numId="17">
    <w:abstractNumId w:val="16"/>
  </w:num>
  <w:num w:numId="18">
    <w:abstractNumId w:val="24"/>
  </w:num>
  <w:num w:numId="19">
    <w:abstractNumId w:val="5"/>
  </w:num>
  <w:num w:numId="20">
    <w:abstractNumId w:val="3"/>
  </w:num>
  <w:num w:numId="21">
    <w:abstractNumId w:val="21"/>
  </w:num>
  <w:num w:numId="22">
    <w:abstractNumId w:val="0"/>
  </w:num>
  <w:num w:numId="23">
    <w:abstractNumId w:val="20"/>
  </w:num>
  <w:num w:numId="24">
    <w:abstractNumId w:val="27"/>
  </w:num>
  <w:num w:numId="25">
    <w:abstractNumId w:val="28"/>
  </w:num>
  <w:num w:numId="26">
    <w:abstractNumId w:val="6"/>
  </w:num>
  <w:num w:numId="27">
    <w:abstractNumId w:val="1"/>
  </w:num>
  <w:num w:numId="28">
    <w:abstractNumId w:val="26"/>
  </w:num>
  <w:num w:numId="29">
    <w:abstractNumId w:val="4"/>
  </w:num>
  <w:num w:numId="30">
    <w:abstractNumId w:val="12"/>
  </w:num>
  <w:num w:numId="31">
    <w:abstractNumId w:val="10"/>
  </w:num>
  <w:num w:numId="32">
    <w:abstractNumId w:val="14"/>
  </w:num>
  <w:num w:numId="33">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drawingGridHorizontalSpacing w:val="120"/>
  <w:drawingGridVerticalSpacing w:val="163"/>
  <w:displayHorizontalDrawingGridEvery w:val="2"/>
  <w:displayVerticalDrawingGridEvery w:val="2"/>
  <w:noPunctuationKerning/>
  <w:characterSpacingControl w:val="doNotCompress"/>
  <w:hdrShapeDefaults>
    <o:shapedefaults v:ext="edit" spidmax="8193" fill="f" fillcolor="white" strokecolor="red">
      <v:fill color="white" on="f"/>
      <v:stroke color="red" weight="1.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color="red">
      <v:fill color="white" on="f"/>
      <v:stroke color="red" weight="1.25pt"/>
    </o:shapedefaults>
    <o:shapelayout v:ext="edit">
      <o:idmap v:ext="edit" data="1"/>
    </o:shapelayout>
  </w:shapeDefaults>
  <w:decimalSymbol w:val=","/>
  <w:listSeparator w:val=";"/>
  <w15:docId w15:val="{3C011E64-FEB3-4B96-B4D2-AF9037FB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rPr>
      <w:sz w:val="24"/>
      <w:szCs w:val="24"/>
    </w:rPr>
  </w:style>
  <w:style w:type="paragraph" w:styleId="Titolo1">
    <w:name w:val="heading 1"/>
    <w:basedOn w:val="Normale"/>
    <w:next w:val="Normale"/>
    <w:pPr>
      <w:keepNext/>
      <w:numPr>
        <w:numId w:val="1"/>
      </w:numPr>
      <w:spacing w:after="360" w:line="0" w:lineRule="atLeast"/>
      <w:ind w:left="431" w:hanging="431"/>
      <w:outlineLvl w:val="0"/>
    </w:pPr>
    <w:rPr>
      <w:b/>
      <w:sz w:val="32"/>
      <w:szCs w:val="20"/>
    </w:rPr>
  </w:style>
  <w:style w:type="paragraph" w:styleId="Titolo2">
    <w:name w:val="heading 2"/>
    <w:basedOn w:val="Normale"/>
    <w:next w:val="Normale"/>
    <w:link w:val="Titolo2Carattere"/>
    <w:pPr>
      <w:keepNext/>
      <w:outlineLvl w:val="1"/>
    </w:pPr>
    <w:rPr>
      <w:rFonts w:ascii="Verdana" w:hAnsi="Verdana"/>
      <w:b/>
      <w:bCs/>
      <w:sz w:val="20"/>
    </w:rPr>
  </w:style>
  <w:style w:type="paragraph" w:styleId="Titolo3">
    <w:name w:val="heading 3"/>
    <w:basedOn w:val="Normale"/>
    <w:next w:val="Normale"/>
    <w:pPr>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2"/>
    </w:pPr>
    <w:rPr>
      <w:rFonts w:ascii="Arial" w:hAnsi="Arial" w:cs="Arial"/>
      <w:b/>
      <w:bCs/>
      <w:i/>
      <w:iCs/>
      <w:sz w:val="20"/>
    </w:rPr>
  </w:style>
  <w:style w:type="paragraph" w:styleId="Titolo4">
    <w:name w:val="heading 4"/>
    <w:basedOn w:val="Normale"/>
    <w:next w:val="Normale"/>
    <w:pPr>
      <w:keepNext/>
      <w:autoSpaceDE w:val="0"/>
      <w:autoSpaceDN w:val="0"/>
      <w:adjustRightInd w:val="0"/>
      <w:jc w:val="both"/>
      <w:outlineLvl w:val="3"/>
    </w:pPr>
    <w:rPr>
      <w:rFonts w:ascii="Arial" w:hAnsi="Arial" w:cs="Arial"/>
      <w:b/>
      <w:bCs/>
      <w:sz w:val="20"/>
      <w:szCs w:val="20"/>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i/>
      <w:sz w:val="22"/>
      <w:szCs w:val="20"/>
    </w:rPr>
  </w:style>
  <w:style w:type="paragraph" w:styleId="Titolo7">
    <w:name w:val="heading 7"/>
    <w:basedOn w:val="Normale"/>
    <w:next w:val="Normale"/>
    <w:pPr>
      <w:numPr>
        <w:ilvl w:val="6"/>
        <w:numId w:val="1"/>
      </w:numPr>
      <w:spacing w:before="240" w:after="60"/>
      <w:outlineLvl w:val="6"/>
    </w:pPr>
    <w:rPr>
      <w:rFonts w:ascii="Arial" w:hAnsi="Arial"/>
      <w:sz w:val="20"/>
      <w:szCs w:val="20"/>
    </w:rPr>
  </w:style>
  <w:style w:type="paragraph" w:styleId="Titolo8">
    <w:name w:val="heading 8"/>
    <w:basedOn w:val="Normale"/>
    <w:next w:val="Normale"/>
    <w:pPr>
      <w:numPr>
        <w:ilvl w:val="7"/>
        <w:numId w:val="1"/>
      </w:numPr>
      <w:spacing w:before="240" w:after="60"/>
      <w:outlineLvl w:val="7"/>
    </w:pPr>
    <w:rPr>
      <w:rFonts w:ascii="Arial" w:hAnsi="Arial"/>
      <w:i/>
      <w:sz w:val="20"/>
      <w:szCs w:val="20"/>
    </w:rPr>
  </w:style>
  <w:style w:type="paragraph" w:styleId="Titolo9">
    <w:name w:val="heading 9"/>
    <w:basedOn w:val="Normale"/>
    <w:next w:val="Normale"/>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andoaltC">
    <w:name w:val="Comando(alt+C)"/>
    <w:basedOn w:val="Titolo1"/>
    <w:pPr>
      <w:numPr>
        <w:numId w:val="0"/>
      </w:numPr>
      <w:spacing w:after="0" w:line="240" w:lineRule="auto"/>
    </w:pPr>
    <w:rPr>
      <w:rFonts w:ascii="Arial" w:hAnsi="Arial"/>
    </w:rPr>
  </w:style>
  <w:style w:type="paragraph" w:customStyle="1" w:styleId="Vocedelmenaltu">
    <w:name w:val="Voce del menù(alt+u)"/>
    <w:basedOn w:val="Normale"/>
    <w:pPr>
      <w:tabs>
        <w:tab w:val="num" w:pos="360"/>
      </w:tabs>
      <w:spacing w:before="120" w:after="240" w:line="240" w:lineRule="atLeast"/>
      <w:ind w:left="357" w:hanging="357"/>
      <w:outlineLvl w:val="4"/>
    </w:pPr>
    <w:rPr>
      <w:b/>
      <w:sz w:val="28"/>
      <w:szCs w:val="20"/>
      <w:u w:val="thick"/>
    </w:rPr>
  </w:style>
  <w:style w:type="paragraph" w:customStyle="1" w:styleId="Stile1">
    <w:name w:val="Stile1"/>
    <w:basedOn w:val="Puntoelenco"/>
    <w:pPr>
      <w:tabs>
        <w:tab w:val="num" w:pos="720"/>
      </w:tabs>
      <w:ind w:left="720" w:hanging="360"/>
    </w:pPr>
    <w:rPr>
      <w:rFonts w:cs="Arial"/>
    </w:rPr>
  </w:style>
  <w:style w:type="paragraph" w:styleId="Puntoelenco">
    <w:name w:val="List Bullet"/>
    <w:basedOn w:val="Normale"/>
    <w:autoRedefine/>
    <w:pPr>
      <w:ind w:left="709"/>
      <w:jc w:val="both"/>
    </w:pPr>
    <w:rPr>
      <w:rFonts w:ascii="Arial" w:hAnsi="Arial"/>
      <w:sz w:val="20"/>
      <w:szCs w:val="20"/>
    </w:rPr>
  </w:style>
  <w:style w:type="paragraph" w:customStyle="1" w:styleId="Puntoelenco1">
    <w:name w:val="Punto elenco 1"/>
    <w:basedOn w:val="corpoAltF"/>
    <w:pPr>
      <w:tabs>
        <w:tab w:val="num" w:pos="720"/>
      </w:tabs>
      <w:ind w:left="720" w:hanging="360"/>
    </w:pPr>
  </w:style>
  <w:style w:type="paragraph" w:customStyle="1" w:styleId="corpoAltF">
    <w:name w:val="corpo (Alt+F)"/>
    <w:basedOn w:val="Normale"/>
    <w:link w:val="corpoAltFCarattere"/>
    <w:pPr>
      <w:jc w:val="both"/>
    </w:pPr>
    <w:rPr>
      <w:rFonts w:ascii="Arial" w:hAnsi="Arial" w:cs="Arial"/>
      <w:sz w:val="20"/>
      <w:szCs w:val="20"/>
    </w:rPr>
  </w:style>
  <w:style w:type="paragraph" w:styleId="Intestazione">
    <w:name w:val="header"/>
    <w:basedOn w:val="Normale"/>
    <w:link w:val="IntestazioneCarattere"/>
    <w:pPr>
      <w:tabs>
        <w:tab w:val="center" w:pos="4819"/>
        <w:tab w:val="right" w:pos="9638"/>
      </w:tabs>
    </w:pPr>
    <w:rPr>
      <w:sz w:val="20"/>
      <w:szCs w:val="20"/>
    </w:rPr>
  </w:style>
  <w:style w:type="paragraph" w:customStyle="1" w:styleId="comando">
    <w:name w:val="comando"/>
    <w:basedOn w:val="Normale"/>
    <w:pPr>
      <w:tabs>
        <w:tab w:val="right" w:leader="dot" w:pos="9639"/>
      </w:tabs>
    </w:pPr>
    <w:rPr>
      <w:rFonts w:ascii="Arial" w:hAnsi="Arial"/>
      <w:b/>
      <w:caps/>
    </w:rPr>
  </w:style>
  <w:style w:type="character" w:styleId="Collegamentoipertestuale">
    <w:name w:val="Hyperlink"/>
    <w:uiPriority w:val="99"/>
    <w:rPr>
      <w:color w:val="0000FF"/>
      <w:u w:val="single"/>
    </w:rPr>
  </w:style>
  <w:style w:type="paragraph" w:styleId="Sommario1">
    <w:name w:val="toc 1"/>
    <w:basedOn w:val="Normale"/>
    <w:next w:val="Normale"/>
    <w:autoRedefine/>
    <w:uiPriority w:val="39"/>
    <w:pPr>
      <w:pBdr>
        <w:top w:val="double" w:sz="4" w:space="1" w:color="365F91"/>
        <w:bottom w:val="double" w:sz="4" w:space="0" w:color="365F91"/>
      </w:pBdr>
      <w:shd w:val="clear" w:color="auto" w:fill="365F91"/>
      <w:tabs>
        <w:tab w:val="right" w:leader="dot" w:pos="9629"/>
      </w:tabs>
      <w:spacing w:before="180" w:after="60"/>
    </w:pPr>
    <w:rPr>
      <w:rFonts w:ascii="Arial" w:hAnsi="Arial" w:cs="Arial"/>
      <w:b/>
      <w:noProof/>
      <w:color w:val="FFFFFF"/>
      <w:sz w:val="20"/>
      <w:szCs w:val="40"/>
    </w:rPr>
  </w:style>
  <w:style w:type="paragraph" w:styleId="Sommario4">
    <w:name w:val="toc 4"/>
    <w:basedOn w:val="Normale"/>
    <w:next w:val="Normale"/>
    <w:autoRedefine/>
    <w:uiPriority w:val="39"/>
    <w:pPr>
      <w:tabs>
        <w:tab w:val="right" w:leader="dot" w:pos="9629"/>
      </w:tabs>
      <w:ind w:left="567"/>
    </w:pPr>
    <w:rPr>
      <w:rFonts w:ascii="Arial" w:hAnsi="Arial" w:cs="Arial"/>
      <w:i/>
      <w:noProof/>
      <w:sz w:val="20"/>
      <w:szCs w:val="20"/>
    </w:rPr>
  </w:style>
  <w:style w:type="paragraph" w:customStyle="1" w:styleId="TS-titolo-01">
    <w:name w:val="TS-titolo-01"/>
    <w:basedOn w:val="Intestazione"/>
    <w:link w:val="TS-titolo-01Carattere"/>
    <w:autoRedefine/>
    <w:qFormat/>
    <w:pPr>
      <w:tabs>
        <w:tab w:val="clear" w:pos="4819"/>
        <w:tab w:val="clear" w:pos="9638"/>
      </w:tabs>
    </w:pPr>
    <w:rPr>
      <w:rFonts w:ascii="Arial" w:hAnsi="Arial" w:cs="Arial"/>
      <w:b/>
      <w:i/>
      <w:sz w:val="28"/>
    </w:rPr>
  </w:style>
  <w:style w:type="paragraph" w:customStyle="1" w:styleId="TS-titolo-02">
    <w:name w:val="TS-titolo-02"/>
    <w:basedOn w:val="Intestazione"/>
    <w:autoRedefine/>
    <w:qFormat/>
    <w:pPr>
      <w:ind w:left="69"/>
      <w:jc w:val="center"/>
    </w:pPr>
    <w:rPr>
      <w:rFonts w:ascii="Arial" w:hAnsi="Arial" w:cs="Arial"/>
      <w:b/>
      <w:color w:val="FFFFFF"/>
      <w:sz w:val="32"/>
    </w:rPr>
  </w:style>
  <w:style w:type="paragraph" w:customStyle="1" w:styleId="TS-titolo-04">
    <w:name w:val="TS-titolo-04"/>
    <w:basedOn w:val="Titolo"/>
    <w:link w:val="TS-titolo-04Carattere"/>
    <w:autoRedefine/>
    <w:qFormat/>
    <w:pPr>
      <w:pBdr>
        <w:top w:val="single" w:sz="4" w:space="0" w:color="auto"/>
      </w:pBdr>
      <w:ind w:left="0"/>
      <w:jc w:val="both"/>
    </w:pPr>
    <w:rPr>
      <w:sz w:val="24"/>
      <w:szCs w:val="24"/>
    </w:rPr>
  </w:style>
  <w:style w:type="paragraph" w:styleId="Titolo">
    <w:name w:val="Title"/>
    <w:basedOn w:val="Normale"/>
    <w:pPr>
      <w:pBdr>
        <w:top w:val="single" w:sz="4" w:space="1" w:color="auto"/>
        <w:bottom w:val="single" w:sz="4" w:space="1" w:color="auto"/>
      </w:pBdr>
      <w:spacing w:before="240" w:after="60"/>
      <w:ind w:left="-284"/>
      <w:outlineLvl w:val="0"/>
    </w:pPr>
    <w:rPr>
      <w:rFonts w:ascii="Arial" w:hAnsi="Arial"/>
      <w:b/>
      <w:kern w:val="28"/>
      <w:sz w:val="32"/>
      <w:szCs w:val="20"/>
    </w:rPr>
  </w:style>
  <w:style w:type="paragraph" w:styleId="Titoloindice">
    <w:name w:val="index heading"/>
    <w:basedOn w:val="Normale"/>
    <w:next w:val="Indice1"/>
    <w:semiHidden/>
    <w:rPr>
      <w:sz w:val="20"/>
      <w:szCs w:val="20"/>
    </w:rPr>
  </w:style>
  <w:style w:type="paragraph" w:styleId="Indice1">
    <w:name w:val="index 1"/>
    <w:basedOn w:val="Normale"/>
    <w:next w:val="Normale"/>
    <w:autoRedefine/>
    <w:semiHidden/>
    <w:pPr>
      <w:ind w:left="200" w:hanging="200"/>
    </w:pPr>
    <w:rPr>
      <w:sz w:val="20"/>
      <w:szCs w:val="20"/>
    </w:rPr>
  </w:style>
  <w:style w:type="paragraph" w:customStyle="1" w:styleId="TS-titolo-03">
    <w:name w:val="TS-titolo-03"/>
    <w:basedOn w:val="Intestazione"/>
    <w:autoRedefine/>
    <w:pPr>
      <w:jc w:val="center"/>
    </w:pPr>
    <w:rPr>
      <w:rFonts w:ascii="Arial" w:hAnsi="Arial" w:cs="Arial"/>
      <w:b/>
      <w:color w:val="000000"/>
      <w:sz w:val="32"/>
    </w:rPr>
  </w:style>
  <w:style w:type="paragraph" w:styleId="Corpodeltesto3">
    <w:name w:val="Body Text 3"/>
    <w:basedOn w:val="Normale"/>
    <w:link w:val="Corpodeltesto3Carattere"/>
    <w:pPr>
      <w:jc w:val="both"/>
    </w:pPr>
    <w:rPr>
      <w:rFonts w:ascii="Arial" w:hAnsi="Arial"/>
      <w:b/>
      <w:sz w:val="20"/>
      <w:szCs w:val="20"/>
    </w:rPr>
  </w:style>
  <w:style w:type="paragraph" w:customStyle="1" w:styleId="Esempi">
    <w:name w:val="Esempi"/>
    <w:basedOn w:val="Normale"/>
    <w:pPr>
      <w:jc w:val="both"/>
    </w:pPr>
    <w:rPr>
      <w:rFonts w:ascii="Arial" w:hAnsi="Arial"/>
      <w:i/>
      <w:sz w:val="20"/>
      <w:szCs w:val="20"/>
    </w:rPr>
  </w:style>
  <w:style w:type="paragraph" w:customStyle="1" w:styleId="Funzionealth">
    <w:name w:val="Funzione(alt+h)"/>
    <w:basedOn w:val="Normale"/>
    <w:link w:val="FunzionealthCarattere1"/>
    <w:pPr>
      <w:tabs>
        <w:tab w:val="right" w:pos="3260"/>
        <w:tab w:val="left" w:pos="3402"/>
      </w:tabs>
      <w:spacing w:before="60"/>
      <w:ind w:left="3402" w:hanging="3402"/>
      <w:jc w:val="both"/>
    </w:pPr>
    <w:rPr>
      <w:rFonts w:ascii="Arial" w:hAnsi="Arial"/>
      <w:i/>
      <w:sz w:val="20"/>
      <w:szCs w:val="20"/>
    </w:rPr>
  </w:style>
  <w:style w:type="paragraph" w:styleId="Testonormale">
    <w:name w:val="Plain Text"/>
    <w:basedOn w:val="Normale"/>
    <w:rPr>
      <w:rFonts w:ascii="Courier New" w:hAnsi="Courier New"/>
      <w:sz w:val="20"/>
      <w:szCs w:val="20"/>
    </w:rPr>
  </w:style>
  <w:style w:type="paragraph" w:styleId="Soggettocommento">
    <w:name w:val="annotation subject"/>
    <w:basedOn w:val="Testocommento"/>
    <w:next w:val="Testocommento"/>
    <w:semiHidden/>
    <w:rPr>
      <w:b/>
      <w:bCs/>
    </w:rPr>
  </w:style>
  <w:style w:type="paragraph" w:styleId="Testocommento">
    <w:name w:val="annotation text"/>
    <w:basedOn w:val="Normale"/>
    <w:semiHidden/>
    <w:rPr>
      <w:sz w:val="20"/>
      <w:szCs w:val="20"/>
    </w:rPr>
  </w:style>
  <w:style w:type="paragraph" w:styleId="Corpodeltesto2">
    <w:name w:val="Body Text 2"/>
    <w:basedOn w:val="Normale"/>
    <w:pPr>
      <w:tabs>
        <w:tab w:val="left" w:pos="567"/>
        <w:tab w:val="left" w:pos="1134"/>
        <w:tab w:val="left" w:pos="2552"/>
      </w:tabs>
    </w:pPr>
    <w:rPr>
      <w:i/>
      <w:sz w:val="18"/>
      <w:szCs w:val="20"/>
    </w:rPr>
  </w:style>
  <w:style w:type="paragraph" w:customStyle="1" w:styleId="corpo">
    <w:name w:val="corpo"/>
    <w:basedOn w:val="Normale"/>
    <w:link w:val="corpoCarattere"/>
    <w:pPr>
      <w:jc w:val="both"/>
    </w:pPr>
    <w:rPr>
      <w:rFonts w:ascii="Arial" w:hAnsi="Arial" w:cs="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customStyle="1" w:styleId="TS-testata-01">
    <w:name w:val="TS-testata-01"/>
    <w:basedOn w:val="Intestazione"/>
    <w:rPr>
      <w:rFonts w:ascii="Arial" w:hAnsi="Arial" w:cs="Arial"/>
      <w:b/>
      <w:i/>
      <w:sz w:val="28"/>
    </w:rPr>
  </w:style>
  <w:style w:type="paragraph" w:styleId="NormaleWeb">
    <w:name w:val="Normal (Web)"/>
    <w:basedOn w:val="Normale"/>
    <w:uiPriority w:val="99"/>
    <w:pPr>
      <w:spacing w:before="100" w:beforeAutospacing="1" w:after="100" w:afterAutospacing="1"/>
    </w:pPr>
  </w:style>
  <w:style w:type="paragraph" w:styleId="Rientrocorpodeltesto2">
    <w:name w:val="Body Text Indent 2"/>
    <w:basedOn w:val="Normale"/>
    <w:pPr>
      <w:ind w:left="180"/>
      <w:jc w:val="both"/>
    </w:pPr>
    <w:rPr>
      <w:rFonts w:ascii="Verdana" w:hAnsi="Verdana" w:cs="Arial"/>
      <w:sz w:val="20"/>
    </w:rPr>
  </w:style>
  <w:style w:type="paragraph" w:styleId="Corpotesto">
    <w:name w:val="Body Text"/>
    <w:basedOn w:val="Normale"/>
    <w:pPr>
      <w:jc w:val="both"/>
    </w:pPr>
    <w:rPr>
      <w:rFonts w:ascii="Verdana" w:hAnsi="Verdana" w:cs="Arial"/>
      <w:sz w:val="20"/>
    </w:rPr>
  </w:style>
  <w:style w:type="paragraph" w:styleId="Sommario8">
    <w:name w:val="toc 8"/>
    <w:basedOn w:val="Normale"/>
    <w:next w:val="Normale"/>
    <w:autoRedefine/>
    <w:uiPriority w:val="39"/>
    <w:pPr>
      <w:ind w:left="1680"/>
    </w:pPr>
  </w:style>
  <w:style w:type="paragraph" w:styleId="Sommario2">
    <w:name w:val="toc 2"/>
    <w:basedOn w:val="Sommario1"/>
    <w:next w:val="Normale"/>
    <w:autoRedefine/>
    <w:uiPriority w:val="39"/>
    <w:pPr>
      <w:pBdr>
        <w:top w:val="single" w:sz="4" w:space="1" w:color="365F91"/>
        <w:bottom w:val="single" w:sz="4" w:space="0" w:color="365F91"/>
      </w:pBdr>
      <w:shd w:val="clear" w:color="auto" w:fill="auto"/>
      <w:spacing w:before="120"/>
      <w:ind w:left="113"/>
    </w:pPr>
    <w:rPr>
      <w:color w:val="auto"/>
    </w:rPr>
  </w:style>
  <w:style w:type="paragraph" w:styleId="Sommario9">
    <w:name w:val="toc 9"/>
    <w:basedOn w:val="Normale"/>
    <w:next w:val="Normale"/>
    <w:autoRedefine/>
    <w:uiPriority w:val="39"/>
    <w:pPr>
      <w:ind w:left="1920"/>
    </w:pPr>
  </w:style>
  <w:style w:type="paragraph" w:styleId="Sommario3">
    <w:name w:val="toc 3"/>
    <w:basedOn w:val="Sommario2"/>
    <w:next w:val="CorpoAltF0"/>
    <w:autoRedefine/>
    <w:uiPriority w:val="39"/>
    <w:pPr>
      <w:pBdr>
        <w:top w:val="none" w:sz="0" w:space="0" w:color="auto"/>
        <w:bottom w:val="none" w:sz="0" w:space="0" w:color="auto"/>
      </w:pBdr>
      <w:shd w:val="clear" w:color="auto" w:fill="D9D9D9"/>
    </w:pPr>
  </w:style>
  <w:style w:type="paragraph" w:styleId="Sommario5">
    <w:name w:val="toc 5"/>
    <w:basedOn w:val="Normale"/>
    <w:next w:val="Normale"/>
    <w:autoRedefine/>
    <w:uiPriority w:val="39"/>
    <w:pPr>
      <w:ind w:left="1134"/>
    </w:pPr>
    <w:rPr>
      <w:rFonts w:ascii="Arial" w:hAnsi="Arial"/>
      <w:i/>
      <w:sz w:val="18"/>
    </w:rPr>
  </w:style>
  <w:style w:type="paragraph" w:customStyle="1" w:styleId="Default">
    <w:name w:val="Default"/>
    <w:pPr>
      <w:autoSpaceDE w:val="0"/>
      <w:autoSpaceDN w:val="0"/>
      <w:adjustRightInd w:val="0"/>
    </w:pPr>
    <w:rPr>
      <w:rFonts w:ascii="Verdana" w:hAnsi="Verdana"/>
    </w:rPr>
  </w:style>
  <w:style w:type="paragraph" w:styleId="Sommario6">
    <w:name w:val="toc 6"/>
    <w:basedOn w:val="Normale"/>
    <w:next w:val="Normale"/>
    <w:autoRedefine/>
    <w:uiPriority w:val="39"/>
    <w:pPr>
      <w:ind w:left="1200"/>
    </w:pPr>
  </w:style>
  <w:style w:type="paragraph" w:styleId="Sommario7">
    <w:name w:val="toc 7"/>
    <w:basedOn w:val="Normale"/>
    <w:next w:val="Normale"/>
    <w:autoRedefine/>
    <w:uiPriority w:val="39"/>
    <w:pPr>
      <w:ind w:left="1440"/>
    </w:pPr>
  </w:style>
  <w:style w:type="character" w:styleId="Enfasigrassetto">
    <w:name w:val="Strong"/>
    <w:uiPriority w:val="22"/>
    <w:qFormat/>
    <w:rPr>
      <w:b/>
      <w:bCs/>
    </w:rPr>
  </w:style>
  <w:style w:type="character" w:styleId="Collegamentovisitato">
    <w:name w:val="FollowedHyperlink"/>
    <w:rPr>
      <w:color w:val="800080"/>
      <w:u w:val="single"/>
    </w:rPr>
  </w:style>
  <w:style w:type="paragraph" w:customStyle="1" w:styleId="TS-titolo-Comando">
    <w:name w:val="TS-titolo-Comando"/>
    <w:basedOn w:val="TS-titolo-01"/>
    <w:qFormat/>
    <w:pPr>
      <w:jc w:val="center"/>
    </w:pPr>
    <w:rPr>
      <w:rFonts w:cs="Times New Roman"/>
      <w:bCs/>
      <w:i w:val="0"/>
      <w:sz w:val="32"/>
    </w:rPr>
  </w:style>
  <w:style w:type="character" w:customStyle="1" w:styleId="corpoAltFCarattere">
    <w:name w:val="corpo (Alt+F) Carattere"/>
    <w:link w:val="corpoAltF"/>
    <w:rPr>
      <w:rFonts w:ascii="Arial" w:hAnsi="Arial" w:cs="Arial"/>
      <w:lang w:val="it-IT" w:eastAsia="it-IT" w:bidi="ar-SA"/>
    </w:rPr>
  </w:style>
  <w:style w:type="paragraph" w:styleId="Indice7">
    <w:name w:val="index 7"/>
    <w:basedOn w:val="Normale"/>
    <w:next w:val="Normale"/>
    <w:autoRedefine/>
    <w:semiHidden/>
    <w:pPr>
      <w:ind w:left="1400" w:hanging="200"/>
    </w:pPr>
    <w:rPr>
      <w:sz w:val="20"/>
      <w:szCs w:val="20"/>
    </w:rPr>
  </w:style>
  <w:style w:type="paragraph" w:customStyle="1" w:styleId="Paragrafoconcampialtp">
    <w:name w:val="Paragrafo con campi (alt+p)"/>
    <w:basedOn w:val="Normale"/>
    <w:pPr>
      <w:spacing w:after="120"/>
      <w:ind w:left="3402" w:hanging="3402"/>
      <w:jc w:val="both"/>
    </w:pPr>
    <w:rPr>
      <w:rFonts w:ascii="Arial" w:hAnsi="Arial"/>
      <w:i/>
      <w:sz w:val="20"/>
      <w:szCs w:val="20"/>
    </w:rPr>
  </w:style>
  <w:style w:type="paragraph" w:customStyle="1" w:styleId="Interlinafra2righeALTA">
    <w:name w:val="Interlina fra 2 righe (ALT+A)"/>
    <w:next w:val="Funzionealth"/>
    <w:pPr>
      <w:spacing w:line="120" w:lineRule="exact"/>
    </w:pPr>
    <w:rPr>
      <w:b/>
      <w:i/>
    </w:rPr>
  </w:style>
  <w:style w:type="paragraph" w:customStyle="1" w:styleId="CorpoCentrato">
    <w:name w:val="Corpo Centrato"/>
    <w:basedOn w:val="corpoAltF"/>
    <w:next w:val="corpoAltF"/>
    <w:pPr>
      <w:jc w:val="center"/>
    </w:pPr>
  </w:style>
  <w:style w:type="paragraph" w:customStyle="1" w:styleId="CorpoSpazioPrima">
    <w:name w:val="Corpo SpazioPrima"/>
    <w:basedOn w:val="corpoAltF"/>
    <w:next w:val="corpoAltF"/>
    <w:link w:val="CorpoSpazioPrimaCarattere"/>
    <w:pPr>
      <w:spacing w:before="120"/>
    </w:pPr>
  </w:style>
  <w:style w:type="paragraph" w:customStyle="1" w:styleId="TS-titolo-05">
    <w:name w:val="TS-titolo-05"/>
    <w:basedOn w:val="Normale"/>
    <w:next w:val="CorpoAltF0"/>
    <w:link w:val="TS-titolo-05Carattere"/>
    <w:qFormat/>
    <w:pPr>
      <w:pBdr>
        <w:top w:val="single" w:sz="4" w:space="1" w:color="auto"/>
        <w:bottom w:val="single" w:sz="4" w:space="1" w:color="auto"/>
      </w:pBdr>
      <w:spacing w:before="240" w:after="60"/>
    </w:pPr>
    <w:rPr>
      <w:rFonts w:ascii="Arial" w:hAnsi="Arial"/>
      <w:sz w:val="20"/>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paragraph" w:customStyle="1" w:styleId="SpazioPrimaAltS">
    <w:name w:val="SpazioPrima (Alt+S)"/>
    <w:basedOn w:val="corpoAltF"/>
    <w:next w:val="corpoAltF"/>
    <w:pPr>
      <w:spacing w:before="120"/>
    </w:pPr>
  </w:style>
  <w:style w:type="character" w:customStyle="1" w:styleId="TS-titolo-05Carattere">
    <w:name w:val="TS-titolo-05 Carattere"/>
    <w:link w:val="TS-titolo-05"/>
    <w:rPr>
      <w:rFonts w:ascii="Arial" w:hAnsi="Arial"/>
      <w:szCs w:val="24"/>
    </w:rPr>
  </w:style>
  <w:style w:type="character" w:customStyle="1" w:styleId="TS-titolo-04Carattere">
    <w:name w:val="TS-titolo-04 Carattere"/>
    <w:link w:val="TS-titolo-04"/>
    <w:rPr>
      <w:rFonts w:ascii="Arial" w:hAnsi="Arial"/>
      <w:b/>
      <w:kern w:val="28"/>
      <w:sz w:val="24"/>
      <w:szCs w:val="24"/>
    </w:rPr>
  </w:style>
  <w:style w:type="character" w:customStyle="1" w:styleId="CorpoSpazioPrimaCarattere">
    <w:name w:val="Corpo SpazioPrima Carattere"/>
    <w:basedOn w:val="corpoAltFCarattere"/>
    <w:link w:val="CorpoSpazioPrima"/>
    <w:rPr>
      <w:rFonts w:ascii="Arial" w:hAnsi="Arial" w:cs="Arial"/>
      <w:lang w:val="it-IT" w:eastAsia="it-IT" w:bidi="ar-SA"/>
    </w:rPr>
  </w:style>
  <w:style w:type="paragraph" w:customStyle="1" w:styleId="testo">
    <w:name w:val="testo"/>
    <w:basedOn w:val="Normale"/>
  </w:style>
  <w:style w:type="character" w:customStyle="1" w:styleId="corpoAltFCarattere1">
    <w:name w:val="corpo (Alt+F) Carattere1"/>
    <w:rPr>
      <w:rFonts w:ascii="Arial" w:hAnsi="Arial" w:cs="Arial"/>
      <w:lang w:val="it-IT" w:eastAsia="it-IT" w:bidi="ar-SA"/>
    </w:rPr>
  </w:style>
  <w:style w:type="character" w:customStyle="1" w:styleId="corpoCarattere">
    <w:name w:val="corpo Carattere"/>
    <w:link w:val="corpo"/>
    <w:rPr>
      <w:rFonts w:ascii="Arial" w:hAnsi="Arial" w:cs="Arial"/>
      <w:lang w:val="it-IT" w:eastAsia="it-IT" w:bidi="ar-SA"/>
    </w:rPr>
  </w:style>
  <w:style w:type="character" w:customStyle="1" w:styleId="StileArial10pt">
    <w:name w:val="Stile Arial 10 pt"/>
    <w:rPr>
      <w:rFonts w:ascii="Arial" w:hAnsi="Arial"/>
      <w:sz w:val="20"/>
    </w:rPr>
  </w:style>
  <w:style w:type="paragraph" w:customStyle="1" w:styleId="CorpoAltF0">
    <w:name w:val="Corpo (Alt+F)"/>
    <w:basedOn w:val="Normale"/>
    <w:link w:val="CorpoAltFCarattere0"/>
    <w:qFormat/>
    <w:pPr>
      <w:jc w:val="both"/>
    </w:pPr>
    <w:rPr>
      <w:rFonts w:ascii="Arial" w:hAnsi="Arial"/>
      <w:sz w:val="20"/>
      <w:szCs w:val="20"/>
    </w:rPr>
  </w:style>
  <w:style w:type="character" w:customStyle="1" w:styleId="IntestazioneCarattere">
    <w:name w:val="Intestazione Carattere"/>
    <w:link w:val="Intestazione"/>
    <w:rPr>
      <w:lang w:val="it-IT" w:eastAsia="it-IT" w:bidi="ar-SA"/>
    </w:rPr>
  </w:style>
  <w:style w:type="character" w:customStyle="1" w:styleId="CarattereCarattere">
    <w:name w:val="Carattere Carattere"/>
    <w:rPr>
      <w:rFonts w:ascii="Times New Roman" w:eastAsia="Times New Roman" w:hAnsi="Times New Roman" w:cs="Times New Roman"/>
      <w:sz w:val="20"/>
      <w:szCs w:val="20"/>
      <w:lang w:eastAsia="it-IT"/>
    </w:rPr>
  </w:style>
  <w:style w:type="character" w:customStyle="1" w:styleId="FunzionealthCarattere1">
    <w:name w:val="Funzione(alt+h) Carattere1"/>
    <w:link w:val="Funzionealth"/>
    <w:rPr>
      <w:rFonts w:ascii="Arial" w:hAnsi="Arial"/>
      <w:i/>
      <w:lang w:val="it-IT" w:eastAsia="it-IT" w:bidi="ar-SA"/>
    </w:rPr>
  </w:style>
  <w:style w:type="character" w:customStyle="1" w:styleId="Titolo2Carattere">
    <w:name w:val="Titolo 2 Carattere"/>
    <w:link w:val="Titolo2"/>
    <w:rPr>
      <w:rFonts w:ascii="Verdana" w:hAnsi="Verdana"/>
      <w:b/>
      <w:bCs/>
      <w:szCs w:val="24"/>
      <w:lang w:val="it-IT" w:eastAsia="it-IT" w:bidi="ar-SA"/>
    </w:rPr>
  </w:style>
  <w:style w:type="paragraph" w:customStyle="1" w:styleId="WWNewPage">
    <w:name w:val="WW_NewPage"/>
    <w:basedOn w:val="Normale"/>
    <w:qFormat/>
    <w:pPr>
      <w:jc w:val="both"/>
    </w:pPr>
    <w:rPr>
      <w:rFonts w:ascii="Arial" w:hAnsi="Arial"/>
      <w:b/>
      <w:bCs/>
      <w:color w:val="FFFFFF"/>
      <w:sz w:val="4"/>
      <w:szCs w:val="4"/>
    </w:rPr>
  </w:style>
  <w:style w:type="paragraph" w:customStyle="1" w:styleId="WWRelease">
    <w:name w:val="WW_Release"/>
    <w:basedOn w:val="Intestazione"/>
    <w:qFormat/>
    <w:pPr>
      <w:tabs>
        <w:tab w:val="clear" w:pos="4819"/>
        <w:tab w:val="clear" w:pos="9638"/>
      </w:tabs>
    </w:pPr>
    <w:rPr>
      <w:rFonts w:ascii="Arial" w:hAnsi="Arial" w:cs="Arial"/>
      <w:b/>
      <w:bCs/>
    </w:rPr>
  </w:style>
  <w:style w:type="character" w:customStyle="1" w:styleId="CorpoAltFCarattere0">
    <w:name w:val="Corpo (Alt+F) Carattere"/>
    <w:link w:val="CorpoAltF0"/>
    <w:rPr>
      <w:rFonts w:ascii="Arial" w:hAnsi="Arial" w:cs="Arial"/>
    </w:rPr>
  </w:style>
  <w:style w:type="paragraph" w:customStyle="1" w:styleId="WWReleaseTipo">
    <w:name w:val="WW_Release_Tipo"/>
    <w:basedOn w:val="Intestazione"/>
    <w:pPr>
      <w:tabs>
        <w:tab w:val="clear" w:pos="4819"/>
        <w:tab w:val="clear" w:pos="9638"/>
      </w:tabs>
    </w:pPr>
    <w:rPr>
      <w:rFonts w:ascii="Arial" w:hAnsi="Arial" w:cs="Arial"/>
      <w:b/>
    </w:rPr>
  </w:style>
  <w:style w:type="paragraph" w:customStyle="1" w:styleId="WWNormativaSoftware">
    <w:name w:val="WW_NormativaSoftware"/>
    <w:basedOn w:val="TS-titolo-Comando"/>
    <w:next w:val="CorpoAltF0"/>
    <w:qFormat/>
    <w:pPr>
      <w:spacing w:before="60"/>
      <w:ind w:left="176"/>
      <w:jc w:val="left"/>
    </w:pPr>
    <w:rPr>
      <w:color w:val="17365D"/>
      <w:sz w:val="28"/>
    </w:rPr>
  </w:style>
  <w:style w:type="paragraph" w:customStyle="1" w:styleId="WWTipoDocumento">
    <w:name w:val="WW_TipoDocumento"/>
    <w:basedOn w:val="CorpoAltF0"/>
    <w:next w:val="CorpoAltF0"/>
    <w:link w:val="WWTipoDocumentoCarattere"/>
    <w:qFormat/>
    <w:pPr>
      <w:ind w:left="142"/>
    </w:pPr>
    <w:rPr>
      <w:b/>
      <w:color w:val="FFFFFF" w:themeColor="background1"/>
      <w:sz w:val="10"/>
      <w:szCs w:val="22"/>
    </w:rPr>
  </w:style>
  <w:style w:type="character" w:customStyle="1" w:styleId="WWTipoDocumentoCarattere">
    <w:name w:val="WW_TipoDocumento Carattere"/>
    <w:link w:val="WWTipoDocumento"/>
    <w:rPr>
      <w:rFonts w:ascii="Arial" w:hAnsi="Arial"/>
      <w:b/>
      <w:color w:val="FFFFFF" w:themeColor="background1"/>
      <w:sz w:val="10"/>
      <w:szCs w:val="22"/>
    </w:rPr>
  </w:style>
  <w:style w:type="paragraph" w:customStyle="1" w:styleId="Ignora">
    <w:name w:val="Ignora"/>
    <w:basedOn w:val="CorpoAltF0"/>
    <w:qFormat/>
  </w:style>
  <w:style w:type="character" w:customStyle="1" w:styleId="TS-titolo-01Carattere">
    <w:name w:val="TS-titolo-01 Carattere"/>
    <w:link w:val="TS-titolo-01"/>
    <w:rPr>
      <w:rFonts w:ascii="Arial" w:hAnsi="Arial" w:cs="Arial"/>
      <w:b/>
      <w:i/>
      <w:sz w:val="28"/>
    </w:rPr>
  </w:style>
  <w:style w:type="character" w:customStyle="1" w:styleId="normaltextrun1">
    <w:name w:val="normaltextrun1"/>
  </w:style>
  <w:style w:type="character" w:customStyle="1" w:styleId="Corpodeltesto3Carattere">
    <w:name w:val="Corpo del testo 3 Carattere"/>
    <w:basedOn w:val="Carpredefinitoparagrafo"/>
    <w:link w:val="Corpodeltesto3"/>
    <w:rPr>
      <w:rFonts w:ascii="Arial" w:hAnsi="Arial"/>
      <w:b/>
    </w:rPr>
  </w:style>
  <w:style w:type="paragraph" w:styleId="Paragrafoelenco">
    <w:name w:val="List Paragraph"/>
    <w:basedOn w:val="Normale"/>
    <w:uiPriority w:val="34"/>
    <w:qFormat/>
    <w:pPr>
      <w:ind w:left="720"/>
      <w:contextualSpacing/>
    </w:pPr>
  </w:style>
  <w:style w:type="paragraph" w:styleId="Didascalia">
    <w:name w:val="caption"/>
    <w:basedOn w:val="CorpoAltF0"/>
    <w:next w:val="CorpoAltF0"/>
    <w:pPr>
      <w:spacing w:before="40"/>
      <w:jc w:val="center"/>
      <w:outlineLvl w:val="5"/>
    </w:pPr>
    <w:rPr>
      <w:rFonts w:cs="Arial"/>
      <w:bCs/>
    </w:rPr>
  </w:style>
  <w:style w:type="paragraph" w:customStyle="1" w:styleId="StileFigura">
    <w:name w:val="Stile Figura"/>
    <w:basedOn w:val="CorpoAltF0"/>
    <w:next w:val="CorpoAltF0"/>
    <w:pPr>
      <w:jc w:val="center"/>
      <w:outlineLvl w:val="6"/>
    </w:pPr>
    <w:rPr>
      <w:rFonts w:cs="Arial"/>
    </w:rPr>
  </w:style>
  <w:style w:type="paragraph" w:customStyle="1" w:styleId="CorpoCentrato0">
    <w:name w:val="CorpoCentrato"/>
    <w:basedOn w:val="Normale"/>
    <w:next w:val="CorpoAltF0"/>
    <w:link w:val="CorpoCentratoCarattere"/>
    <w:pPr>
      <w:spacing w:before="120"/>
      <w:jc w:val="center"/>
    </w:pPr>
    <w:rPr>
      <w:rFonts w:ascii="Arial" w:hAnsi="Arial" w:cs="Arial"/>
      <w:sz w:val="20"/>
      <w:szCs w:val="20"/>
    </w:rPr>
  </w:style>
  <w:style w:type="character" w:customStyle="1" w:styleId="CorpoCentratoCarattere">
    <w:name w:val="CorpoCentrato Carattere"/>
    <w:basedOn w:val="Carpredefinitoparagrafo"/>
    <w:link w:val="CorpoCentrato0"/>
    <w:rPr>
      <w:rFonts w:ascii="Arial" w:hAnsi="Arial" w:cs="Arial"/>
    </w:rPr>
  </w:style>
  <w:style w:type="character" w:styleId="Enfasicorsivo">
    <w:name w:val="Emphasis"/>
    <w:uiPriority w:val="20"/>
    <w:qFormat/>
    <w:rPr>
      <w:b/>
      <w:bCs/>
      <w:i w:val="0"/>
      <w:iCs w:val="0"/>
    </w:rPr>
  </w:style>
  <w:style w:type="paragraph" w:customStyle="1" w:styleId="TitSOTTOPAR1">
    <w:name w:val="Tit. SOTTOPAR 1"/>
    <w:basedOn w:val="Normale"/>
    <w:pPr>
      <w:pBdr>
        <w:bottom w:val="single" w:sz="8" w:space="5" w:color="auto"/>
      </w:pBdr>
      <w:spacing w:before="120"/>
      <w:outlineLvl w:val="3"/>
    </w:pPr>
    <w:rPr>
      <w:rFonts w:ascii="Arial" w:hAnsi="Arial"/>
      <w:b/>
      <w:i/>
      <w:sz w:val="20"/>
      <w:szCs w:val="20"/>
    </w:rPr>
  </w:style>
  <w:style w:type="paragraph" w:customStyle="1" w:styleId="TitPARAGRAFO">
    <w:name w:val="Tit. PARAGRAFO"/>
    <w:basedOn w:val="Normale"/>
    <w:pPr>
      <w:pBdr>
        <w:bottom w:val="single" w:sz="8" w:space="5" w:color="auto"/>
      </w:pBdr>
      <w:spacing w:before="120"/>
      <w:outlineLvl w:val="2"/>
    </w:pPr>
    <w:rPr>
      <w:rFonts w:ascii="Arial" w:hAnsi="Arial"/>
      <w:b/>
      <w:i/>
    </w:rPr>
  </w:style>
  <w:style w:type="character" w:customStyle="1" w:styleId="eop">
    <w:name w:val="eop"/>
  </w:style>
  <w:style w:type="character" w:styleId="Menzione">
    <w:name w:val="Mention"/>
    <w:basedOn w:val="Carpredefinitoparagrafo"/>
    <w:uiPriority w:val="99"/>
    <w:semiHidden/>
    <w:unhideWhenUsed/>
    <w:rPr>
      <w:color w:val="2B579A"/>
      <w:shd w:val="clear" w:color="auto" w:fill="E6E6E6"/>
    </w:rPr>
  </w:style>
  <w:style w:type="character" w:styleId="Rimandocommento">
    <w:name w:val="annotation reference"/>
    <w:basedOn w:val="Carpredefinitoparagrafo"/>
    <w:semiHidden/>
    <w:unhideWhenUsed/>
    <w:rPr>
      <w:sz w:val="16"/>
      <w:szCs w:val="16"/>
    </w:rPr>
  </w:style>
  <w:style w:type="character" w:styleId="Menzionenonrisolta">
    <w:name w:val="Unresolved Mention"/>
    <w:basedOn w:val="Carpredefinitoparagrafo"/>
    <w:uiPriority w:val="99"/>
    <w:semiHidden/>
    <w:unhideWhenUsed/>
    <w:rPr>
      <w:color w:val="808080"/>
      <w:shd w:val="clear" w:color="auto" w:fill="E6E6E6"/>
    </w:rPr>
  </w:style>
  <w:style w:type="character" w:customStyle="1" w:styleId="searchresulthighlight1">
    <w:name w:val="search_result_highlight1"/>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57494">
      <w:bodyDiv w:val="1"/>
      <w:marLeft w:val="0"/>
      <w:marRight w:val="0"/>
      <w:marTop w:val="0"/>
      <w:marBottom w:val="0"/>
      <w:divBdr>
        <w:top w:val="none" w:sz="0" w:space="0" w:color="auto"/>
        <w:left w:val="none" w:sz="0" w:space="0" w:color="auto"/>
        <w:bottom w:val="none" w:sz="0" w:space="0" w:color="auto"/>
        <w:right w:val="none" w:sz="0" w:space="0" w:color="auto"/>
      </w:divBdr>
    </w:div>
    <w:div w:id="467095707">
      <w:bodyDiv w:val="1"/>
      <w:marLeft w:val="0"/>
      <w:marRight w:val="0"/>
      <w:marTop w:val="0"/>
      <w:marBottom w:val="0"/>
      <w:divBdr>
        <w:top w:val="none" w:sz="0" w:space="0" w:color="auto"/>
        <w:left w:val="none" w:sz="0" w:space="0" w:color="auto"/>
        <w:bottom w:val="none" w:sz="0" w:space="0" w:color="auto"/>
        <w:right w:val="none" w:sz="0" w:space="0" w:color="auto"/>
      </w:divBdr>
    </w:div>
    <w:div w:id="491599972">
      <w:bodyDiv w:val="1"/>
      <w:marLeft w:val="0"/>
      <w:marRight w:val="0"/>
      <w:marTop w:val="0"/>
      <w:marBottom w:val="0"/>
      <w:divBdr>
        <w:top w:val="none" w:sz="0" w:space="0" w:color="auto"/>
        <w:left w:val="none" w:sz="0" w:space="0" w:color="auto"/>
        <w:bottom w:val="none" w:sz="0" w:space="0" w:color="auto"/>
        <w:right w:val="none" w:sz="0" w:space="0" w:color="auto"/>
      </w:divBdr>
      <w:divsChild>
        <w:div w:id="213401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457756">
              <w:marLeft w:val="0"/>
              <w:marRight w:val="0"/>
              <w:marTop w:val="120"/>
              <w:marBottom w:val="0"/>
              <w:divBdr>
                <w:top w:val="none" w:sz="0" w:space="0" w:color="auto"/>
                <w:left w:val="none" w:sz="0" w:space="0" w:color="auto"/>
                <w:bottom w:val="none" w:sz="0" w:space="0" w:color="auto"/>
                <w:right w:val="none" w:sz="0" w:space="0" w:color="auto"/>
              </w:divBdr>
            </w:div>
            <w:div w:id="1879775895">
              <w:marLeft w:val="0"/>
              <w:marRight w:val="0"/>
              <w:marTop w:val="120"/>
              <w:marBottom w:val="0"/>
              <w:divBdr>
                <w:top w:val="none" w:sz="0" w:space="0" w:color="auto"/>
                <w:left w:val="none" w:sz="0" w:space="0" w:color="auto"/>
                <w:bottom w:val="none" w:sz="0" w:space="0" w:color="auto"/>
                <w:right w:val="none" w:sz="0" w:space="0" w:color="auto"/>
              </w:divBdr>
            </w:div>
            <w:div w:id="307511573">
              <w:marLeft w:val="-77"/>
              <w:marRight w:val="0"/>
              <w:marTop w:val="60"/>
              <w:marBottom w:val="0"/>
              <w:divBdr>
                <w:top w:val="none" w:sz="0" w:space="0" w:color="auto"/>
                <w:left w:val="none" w:sz="0" w:space="0" w:color="auto"/>
                <w:bottom w:val="none" w:sz="0" w:space="0" w:color="auto"/>
                <w:right w:val="none" w:sz="0" w:space="0" w:color="auto"/>
              </w:divBdr>
            </w:div>
            <w:div w:id="946229283">
              <w:marLeft w:val="-77"/>
              <w:marRight w:val="0"/>
              <w:marTop w:val="60"/>
              <w:marBottom w:val="0"/>
              <w:divBdr>
                <w:top w:val="none" w:sz="0" w:space="0" w:color="auto"/>
                <w:left w:val="none" w:sz="0" w:space="0" w:color="auto"/>
                <w:bottom w:val="none" w:sz="0" w:space="0" w:color="auto"/>
                <w:right w:val="none" w:sz="0" w:space="0" w:color="auto"/>
              </w:divBdr>
            </w:div>
          </w:divsChild>
        </w:div>
      </w:divsChild>
    </w:div>
    <w:div w:id="494882600">
      <w:bodyDiv w:val="1"/>
      <w:marLeft w:val="0"/>
      <w:marRight w:val="0"/>
      <w:marTop w:val="0"/>
      <w:marBottom w:val="0"/>
      <w:divBdr>
        <w:top w:val="none" w:sz="0" w:space="0" w:color="auto"/>
        <w:left w:val="none" w:sz="0" w:space="0" w:color="auto"/>
        <w:bottom w:val="none" w:sz="0" w:space="0" w:color="auto"/>
        <w:right w:val="none" w:sz="0" w:space="0" w:color="auto"/>
      </w:divBdr>
    </w:div>
    <w:div w:id="630789425">
      <w:bodyDiv w:val="1"/>
      <w:marLeft w:val="0"/>
      <w:marRight w:val="0"/>
      <w:marTop w:val="0"/>
      <w:marBottom w:val="0"/>
      <w:divBdr>
        <w:top w:val="none" w:sz="0" w:space="0" w:color="auto"/>
        <w:left w:val="none" w:sz="0" w:space="0" w:color="auto"/>
        <w:bottom w:val="none" w:sz="0" w:space="0" w:color="auto"/>
        <w:right w:val="none" w:sz="0" w:space="0" w:color="auto"/>
      </w:divBdr>
      <w:divsChild>
        <w:div w:id="275606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968943">
              <w:marLeft w:val="142"/>
              <w:marRight w:val="0"/>
              <w:marTop w:val="0"/>
              <w:marBottom w:val="0"/>
              <w:divBdr>
                <w:top w:val="none" w:sz="0" w:space="0" w:color="auto"/>
                <w:left w:val="none" w:sz="0" w:space="0" w:color="auto"/>
                <w:bottom w:val="none" w:sz="0" w:space="0" w:color="auto"/>
                <w:right w:val="none" w:sz="0" w:space="0" w:color="auto"/>
              </w:divBdr>
            </w:div>
          </w:divsChild>
        </w:div>
      </w:divsChild>
    </w:div>
    <w:div w:id="633801805">
      <w:bodyDiv w:val="1"/>
      <w:marLeft w:val="0"/>
      <w:marRight w:val="0"/>
      <w:marTop w:val="0"/>
      <w:marBottom w:val="0"/>
      <w:divBdr>
        <w:top w:val="none" w:sz="0" w:space="0" w:color="auto"/>
        <w:left w:val="none" w:sz="0" w:space="0" w:color="auto"/>
        <w:bottom w:val="none" w:sz="0" w:space="0" w:color="auto"/>
        <w:right w:val="none" w:sz="0" w:space="0" w:color="auto"/>
      </w:divBdr>
      <w:divsChild>
        <w:div w:id="596787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094991">
              <w:marLeft w:val="0"/>
              <w:marRight w:val="0"/>
              <w:marTop w:val="120"/>
              <w:marBottom w:val="0"/>
              <w:divBdr>
                <w:top w:val="none" w:sz="0" w:space="0" w:color="auto"/>
                <w:left w:val="none" w:sz="0" w:space="0" w:color="auto"/>
                <w:bottom w:val="none" w:sz="0" w:space="0" w:color="auto"/>
                <w:right w:val="none" w:sz="0" w:space="0" w:color="auto"/>
              </w:divBdr>
            </w:div>
            <w:div w:id="2115439888">
              <w:marLeft w:val="0"/>
              <w:marRight w:val="0"/>
              <w:marTop w:val="60"/>
              <w:marBottom w:val="0"/>
              <w:divBdr>
                <w:top w:val="none" w:sz="0" w:space="0" w:color="auto"/>
                <w:left w:val="none" w:sz="0" w:space="0" w:color="auto"/>
                <w:bottom w:val="none" w:sz="0" w:space="0" w:color="auto"/>
                <w:right w:val="none" w:sz="0" w:space="0" w:color="auto"/>
              </w:divBdr>
            </w:div>
            <w:div w:id="484662726">
              <w:marLeft w:val="0"/>
              <w:marRight w:val="0"/>
              <w:marTop w:val="60"/>
              <w:marBottom w:val="0"/>
              <w:divBdr>
                <w:top w:val="none" w:sz="0" w:space="0" w:color="auto"/>
                <w:left w:val="none" w:sz="0" w:space="0" w:color="auto"/>
                <w:bottom w:val="none" w:sz="0" w:space="0" w:color="auto"/>
                <w:right w:val="none" w:sz="0" w:space="0" w:color="auto"/>
              </w:divBdr>
            </w:div>
            <w:div w:id="2518197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87828335">
      <w:bodyDiv w:val="1"/>
      <w:marLeft w:val="0"/>
      <w:marRight w:val="0"/>
      <w:marTop w:val="0"/>
      <w:marBottom w:val="0"/>
      <w:divBdr>
        <w:top w:val="none" w:sz="0" w:space="0" w:color="auto"/>
        <w:left w:val="none" w:sz="0" w:space="0" w:color="auto"/>
        <w:bottom w:val="none" w:sz="0" w:space="0" w:color="auto"/>
        <w:right w:val="none" w:sz="0" w:space="0" w:color="auto"/>
      </w:divBdr>
      <w:divsChild>
        <w:div w:id="178202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676552">
              <w:marLeft w:val="66"/>
              <w:marRight w:val="0"/>
              <w:marTop w:val="60"/>
              <w:marBottom w:val="0"/>
              <w:divBdr>
                <w:top w:val="none" w:sz="0" w:space="0" w:color="auto"/>
                <w:left w:val="none" w:sz="0" w:space="0" w:color="auto"/>
                <w:bottom w:val="none" w:sz="0" w:space="0" w:color="auto"/>
                <w:right w:val="none" w:sz="0" w:space="0" w:color="auto"/>
              </w:divBdr>
            </w:div>
            <w:div w:id="764419132">
              <w:marLeft w:val="426"/>
              <w:marRight w:val="0"/>
              <w:marTop w:val="0"/>
              <w:marBottom w:val="0"/>
              <w:divBdr>
                <w:top w:val="none" w:sz="0" w:space="0" w:color="auto"/>
                <w:left w:val="none" w:sz="0" w:space="0" w:color="auto"/>
                <w:bottom w:val="none" w:sz="0" w:space="0" w:color="auto"/>
                <w:right w:val="none" w:sz="0" w:space="0" w:color="auto"/>
              </w:divBdr>
            </w:div>
            <w:div w:id="1077168577">
              <w:marLeft w:val="66"/>
              <w:marRight w:val="0"/>
              <w:marTop w:val="60"/>
              <w:marBottom w:val="0"/>
              <w:divBdr>
                <w:top w:val="none" w:sz="0" w:space="0" w:color="auto"/>
                <w:left w:val="none" w:sz="0" w:space="0" w:color="auto"/>
                <w:bottom w:val="none" w:sz="0" w:space="0" w:color="auto"/>
                <w:right w:val="none" w:sz="0" w:space="0" w:color="auto"/>
              </w:divBdr>
            </w:div>
            <w:div w:id="258832487">
              <w:marLeft w:val="426"/>
              <w:marRight w:val="0"/>
              <w:marTop w:val="0"/>
              <w:marBottom w:val="0"/>
              <w:divBdr>
                <w:top w:val="none" w:sz="0" w:space="0" w:color="auto"/>
                <w:left w:val="none" w:sz="0" w:space="0" w:color="auto"/>
                <w:bottom w:val="none" w:sz="0" w:space="0" w:color="auto"/>
                <w:right w:val="none" w:sz="0" w:space="0" w:color="auto"/>
              </w:divBdr>
            </w:div>
            <w:div w:id="641351613">
              <w:marLeft w:val="66"/>
              <w:marRight w:val="0"/>
              <w:marTop w:val="60"/>
              <w:marBottom w:val="0"/>
              <w:divBdr>
                <w:top w:val="none" w:sz="0" w:space="0" w:color="auto"/>
                <w:left w:val="none" w:sz="0" w:space="0" w:color="auto"/>
                <w:bottom w:val="none" w:sz="0" w:space="0" w:color="auto"/>
                <w:right w:val="none" w:sz="0" w:space="0" w:color="auto"/>
              </w:divBdr>
            </w:div>
            <w:div w:id="1281955958">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 w:id="1401176200">
      <w:bodyDiv w:val="1"/>
      <w:marLeft w:val="0"/>
      <w:marRight w:val="0"/>
      <w:marTop w:val="0"/>
      <w:marBottom w:val="0"/>
      <w:divBdr>
        <w:top w:val="none" w:sz="0" w:space="0" w:color="auto"/>
        <w:left w:val="none" w:sz="0" w:space="0" w:color="auto"/>
        <w:bottom w:val="none" w:sz="0" w:space="0" w:color="auto"/>
        <w:right w:val="none" w:sz="0" w:space="0" w:color="auto"/>
      </w:divBdr>
      <w:divsChild>
        <w:div w:id="605431396">
          <w:marLeft w:val="0"/>
          <w:marRight w:val="0"/>
          <w:marTop w:val="0"/>
          <w:marBottom w:val="0"/>
          <w:divBdr>
            <w:top w:val="none" w:sz="0" w:space="0" w:color="auto"/>
            <w:left w:val="none" w:sz="0" w:space="0" w:color="auto"/>
            <w:bottom w:val="none" w:sz="0" w:space="0" w:color="auto"/>
            <w:right w:val="none" w:sz="0" w:space="0" w:color="auto"/>
          </w:divBdr>
        </w:div>
      </w:divsChild>
    </w:div>
    <w:div w:id="1553424732">
      <w:bodyDiv w:val="1"/>
      <w:marLeft w:val="0"/>
      <w:marRight w:val="0"/>
      <w:marTop w:val="0"/>
      <w:marBottom w:val="0"/>
      <w:divBdr>
        <w:top w:val="none" w:sz="0" w:space="0" w:color="auto"/>
        <w:left w:val="none" w:sz="0" w:space="0" w:color="auto"/>
        <w:bottom w:val="none" w:sz="0" w:space="0" w:color="auto"/>
        <w:right w:val="none" w:sz="0" w:space="0" w:color="auto"/>
      </w:divBdr>
      <w:divsChild>
        <w:div w:id="2214527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92944">
              <w:marLeft w:val="0"/>
              <w:marRight w:val="0"/>
              <w:marTop w:val="0"/>
              <w:marBottom w:val="0"/>
              <w:divBdr>
                <w:top w:val="none" w:sz="0" w:space="0" w:color="auto"/>
                <w:left w:val="none" w:sz="0" w:space="0" w:color="auto"/>
                <w:bottom w:val="none" w:sz="0" w:space="0" w:color="auto"/>
                <w:right w:val="none" w:sz="0" w:space="0" w:color="auto"/>
              </w:divBdr>
            </w:div>
            <w:div w:id="252396170">
              <w:marLeft w:val="0"/>
              <w:marRight w:val="0"/>
              <w:marTop w:val="0"/>
              <w:marBottom w:val="0"/>
              <w:divBdr>
                <w:top w:val="none" w:sz="0" w:space="0" w:color="auto"/>
                <w:left w:val="none" w:sz="0" w:space="0" w:color="auto"/>
                <w:bottom w:val="none" w:sz="0" w:space="0" w:color="auto"/>
                <w:right w:val="none" w:sz="0" w:space="0" w:color="auto"/>
              </w:divBdr>
            </w:div>
            <w:div w:id="673725923">
              <w:marLeft w:val="0"/>
              <w:marRight w:val="0"/>
              <w:marTop w:val="0"/>
              <w:marBottom w:val="0"/>
              <w:divBdr>
                <w:top w:val="none" w:sz="0" w:space="0" w:color="auto"/>
                <w:left w:val="none" w:sz="0" w:space="0" w:color="auto"/>
                <w:bottom w:val="none" w:sz="0" w:space="0" w:color="auto"/>
                <w:right w:val="none" w:sz="0" w:space="0" w:color="auto"/>
              </w:divBdr>
            </w:div>
            <w:div w:id="728766397">
              <w:marLeft w:val="0"/>
              <w:marRight w:val="0"/>
              <w:marTop w:val="0"/>
              <w:marBottom w:val="0"/>
              <w:divBdr>
                <w:top w:val="none" w:sz="0" w:space="0" w:color="auto"/>
                <w:left w:val="none" w:sz="0" w:space="0" w:color="auto"/>
                <w:bottom w:val="none" w:sz="0" w:space="0" w:color="auto"/>
                <w:right w:val="none" w:sz="0" w:space="0" w:color="auto"/>
              </w:divBdr>
            </w:div>
            <w:div w:id="837305700">
              <w:marLeft w:val="0"/>
              <w:marRight w:val="0"/>
              <w:marTop w:val="0"/>
              <w:marBottom w:val="0"/>
              <w:divBdr>
                <w:top w:val="none" w:sz="0" w:space="0" w:color="auto"/>
                <w:left w:val="none" w:sz="0" w:space="0" w:color="auto"/>
                <w:bottom w:val="none" w:sz="0" w:space="0" w:color="auto"/>
                <w:right w:val="none" w:sz="0" w:space="0" w:color="auto"/>
              </w:divBdr>
            </w:div>
            <w:div w:id="1328362234">
              <w:marLeft w:val="0"/>
              <w:marRight w:val="0"/>
              <w:marTop w:val="0"/>
              <w:marBottom w:val="0"/>
              <w:divBdr>
                <w:top w:val="none" w:sz="0" w:space="0" w:color="auto"/>
                <w:left w:val="none" w:sz="0" w:space="0" w:color="auto"/>
                <w:bottom w:val="none" w:sz="0" w:space="0" w:color="auto"/>
                <w:right w:val="none" w:sz="0" w:space="0" w:color="auto"/>
              </w:divBdr>
            </w:div>
            <w:div w:id="1335916339">
              <w:marLeft w:val="0"/>
              <w:marRight w:val="0"/>
              <w:marTop w:val="0"/>
              <w:marBottom w:val="0"/>
              <w:divBdr>
                <w:top w:val="none" w:sz="0" w:space="0" w:color="auto"/>
                <w:left w:val="none" w:sz="0" w:space="0" w:color="auto"/>
                <w:bottom w:val="none" w:sz="0" w:space="0" w:color="auto"/>
                <w:right w:val="none" w:sz="0" w:space="0" w:color="auto"/>
              </w:divBdr>
            </w:div>
            <w:div w:id="13588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7922">
      <w:bodyDiv w:val="1"/>
      <w:marLeft w:val="0"/>
      <w:marRight w:val="0"/>
      <w:marTop w:val="0"/>
      <w:marBottom w:val="0"/>
      <w:divBdr>
        <w:top w:val="none" w:sz="0" w:space="0" w:color="auto"/>
        <w:left w:val="none" w:sz="0" w:space="0" w:color="auto"/>
        <w:bottom w:val="none" w:sz="0" w:space="0" w:color="auto"/>
        <w:right w:val="none" w:sz="0" w:space="0" w:color="auto"/>
      </w:divBdr>
      <w:divsChild>
        <w:div w:id="479078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728675">
              <w:marLeft w:val="0"/>
              <w:marRight w:val="0"/>
              <w:marTop w:val="120"/>
              <w:marBottom w:val="0"/>
              <w:divBdr>
                <w:top w:val="none" w:sz="0" w:space="0" w:color="auto"/>
                <w:left w:val="none" w:sz="0" w:space="0" w:color="auto"/>
                <w:bottom w:val="none" w:sz="0" w:space="0" w:color="auto"/>
                <w:right w:val="none" w:sz="0" w:space="0" w:color="auto"/>
              </w:divBdr>
            </w:div>
            <w:div w:id="2082278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826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oricoli\Documents\Modelli%20di%20Office%20personalizzati\PAGHE_AAAAXXYY_IMP.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60003-5EB3-4587-A78B-5021C15F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PAGHE_AAAAXXYY_IMP.dotx</Template>
  <TotalTime>16</TotalTime>
  <Pages>8</Pages>
  <Words>2471</Words>
  <Characters>16367</Characters>
  <Application>Microsoft Office Word</Application>
  <DocSecurity>0</DocSecurity>
  <Lines>136</Lines>
  <Paragraphs>37</Paragraphs>
  <ScaleCrop>false</ScaleCrop>
  <HeadingPairs>
    <vt:vector size="2" baseType="variant">
      <vt:variant>
        <vt:lpstr>Titolo</vt:lpstr>
      </vt:variant>
      <vt:variant>
        <vt:i4>1</vt:i4>
      </vt:variant>
    </vt:vector>
  </HeadingPairs>
  <TitlesOfParts>
    <vt:vector size="1" baseType="lpstr">
      <vt:lpstr>SPEDIZIONE</vt:lpstr>
    </vt:vector>
  </TitlesOfParts>
  <Company>Teamsystem S.p.A</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SPEDIZIONE</dc:title>
  <dc:creator>Luca Moricoli</dc:creator>
  <cp:lastModifiedBy>Luca Moricoli</cp:lastModifiedBy>
  <cp:revision>6</cp:revision>
  <cp:lastPrinted>2019-09-30T16:36:00Z</cp:lastPrinted>
  <dcterms:created xsi:type="dcterms:W3CDTF">2019-09-30T16:06:00Z</dcterms:created>
  <dcterms:modified xsi:type="dcterms:W3CDTF">2019-09-30T16:38:00Z</dcterms:modified>
</cp:coreProperties>
</file>